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PUMA Stage 2 / V17</w:t>
      </w:r>
    </w:p>
    <w:p>
      <w:pPr>
        <w:jc w:val="center"/>
      </w:pPr>
      <w:r>
        <w:rPr>
          <w:rFonts w:ascii="Aptos Display" w:hAnsi="Aptos Display"/>
          <w:sz w:val="32"/>
        </w:rPr>
        <w:t>Research Debate, Architecture Decisions, CPU Audit and Performance Report</w:t>
      </w:r>
    </w:p>
    <w:p>
      <w:pPr>
        <w:jc w:val="center"/>
      </w:pPr>
      <w:r>
        <w:rPr>
          <w:i/>
        </w:rPr>
        <w:t>Consolidated record through 7 September 2026</w:t>
      </w:r>
    </w:p>
    <w:p/>
    <w:tbl>
      <w:tblPr>
        <w:tblStyle w:val="TableGrid"/>
        <w:tblW w:type="auto" w:w="0"/>
        <w:tblLook w:firstColumn="1" w:firstRow="1" w:lastColumn="0" w:lastRow="0" w:noHBand="0" w:noVBand="1" w:val="04A0"/>
      </w:tblPr>
      <w:tblGrid>
        <w:gridCol w:w="10166"/>
      </w:tblGrid>
      <w:tr>
        <w:tc>
          <w:tcPr>
            <w:tcW w:type="dxa" w:w="10166"/>
            <w:shd w:fill="FFF2CC"/>
          </w:tcPr>
          <w:p>
            <w:r>
              <w:rPr>
                <w:b/>
                <w:sz w:val="18"/>
              </w:rPr>
              <w:t>Scope: This report consolidates the architecture debate, experimental logic, code/audit design, surrogate CPU experiments, epoch-by-epoch performance, classwise behavior, rejected hypotheses, and the final proposed real-GPU V17 research plan. The CPU numbers are diagnostic—not SOTA estimates—because real CellViT/ConvNeXt, UNI2-H, OOF Stage1 proposal caches, and production tissue maps were not available in the sample run.</w:t>
            </w:r>
          </w:p>
        </w:tc>
      </w:tr>
    </w:tbl>
    <w:p/>
    <w:p>
      <w:r>
        <w:br w:type="page"/>
      </w:r>
    </w:p>
    <w:p>
      <w:pPr>
        <w:pStyle w:val="Heading1"/>
      </w:pPr>
      <w:r>
        <w:t>1. Executive Summary</w:t>
      </w:r>
    </w:p>
    <w:p>
      <w:r>
        <w:t>The project converged from a complex multi-phase Stage2 design toward a causal, evidence-gated architecture search. Stage1 is permanently frozen as a high-recall proposal generator. The central research question is no longer whether Stage2 can train—it can—but which additional signal can rescue nuclei that a morphology anchor systematically misses without damaging classes it already handles well.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7"/>
              </w:rPr>
              <w:t>Question</w:t>
            </w:r>
          </w:p>
        </w:tc>
        <w:tc>
          <w:tcPr>
            <w:tcW w:type="dxa" w:w="5083"/>
            <w:vAlign w:val="center"/>
            <w:shd w:fill="D9EAF7"/>
          </w:tcPr>
          <w:p>
            <w:r/>
            <w:r>
              <w:rPr>
                <w:rFonts w:ascii="Aptos" w:hAnsi="Aptos"/>
                <w:b/>
                <w:sz w:val="17"/>
              </w:rPr>
              <w:t>Current answer</w:t>
            </w:r>
          </w:p>
        </w:tc>
      </w:tr>
      <w:tr>
        <w:tc>
          <w:tcPr>
            <w:tcW w:type="dxa" w:w="5083"/>
            <w:vAlign w:val="center"/>
          </w:tcPr>
          <w:p>
            <w:r/>
            <w:r>
              <w:rPr>
                <w:rFonts w:ascii="Aptos" w:hAnsi="Aptos"/>
                <w:b w:val="0"/>
                <w:sz w:val="17"/>
              </w:rPr>
              <w:t>Is Stage2 learning?</w:t>
            </w:r>
          </w:p>
        </w:tc>
        <w:tc>
          <w:tcPr>
            <w:tcW w:type="dxa" w:w="5083"/>
            <w:vAlign w:val="center"/>
          </w:tcPr>
          <w:p>
            <w:r/>
            <w:r>
              <w:rPr>
                <w:rFonts w:ascii="Aptos" w:hAnsi="Aptos"/>
                <w:b w:val="0"/>
                <w:sz w:val="17"/>
              </w:rPr>
              <w:t>Yes. Closed question in the surrogate experiment.</w:t>
            </w:r>
          </w:p>
        </w:tc>
      </w:tr>
      <w:tr>
        <w:tc>
          <w:tcPr>
            <w:tcW w:type="dxa" w:w="5083"/>
            <w:vAlign w:val="center"/>
          </w:tcPr>
          <w:p>
            <w:r/>
            <w:r>
              <w:rPr>
                <w:rFonts w:ascii="Aptos" w:hAnsi="Aptos"/>
                <w:b w:val="0"/>
                <w:sz w:val="17"/>
              </w:rPr>
              <w:t>Is C256 a valid control?</w:t>
            </w:r>
          </w:p>
        </w:tc>
        <w:tc>
          <w:tcPr>
            <w:tcW w:type="dxa" w:w="5083"/>
            <w:vAlign w:val="center"/>
          </w:tcPr>
          <w:p>
            <w:r/>
            <w:r>
              <w:rPr>
                <w:rFonts w:ascii="Aptos" w:hAnsi="Aptos"/>
                <w:b w:val="0"/>
                <w:sz w:val="17"/>
              </w:rPr>
              <w:t>Yes. Best current morphology-like surrogate baseline.</w:t>
            </w:r>
          </w:p>
        </w:tc>
      </w:tr>
      <w:tr>
        <w:tc>
          <w:tcPr>
            <w:tcW w:type="dxa" w:w="5083"/>
            <w:vAlign w:val="center"/>
          </w:tcPr>
          <w:p>
            <w:r/>
            <w:r>
              <w:rPr>
                <w:rFonts w:ascii="Aptos" w:hAnsi="Aptos"/>
                <w:b w:val="0"/>
                <w:sz w:val="17"/>
              </w:rPr>
              <w:t>Is C256 the final architecture?</w:t>
            </w:r>
          </w:p>
        </w:tc>
        <w:tc>
          <w:tcPr>
            <w:tcW w:type="dxa" w:w="5083"/>
            <w:vAlign w:val="center"/>
          </w:tcPr>
          <w:p>
            <w:r/>
            <w:r>
              <w:rPr>
                <w:rFonts w:ascii="Aptos" w:hAnsi="Aptos"/>
                <w:b w:val="0"/>
                <w:sz w:val="17"/>
              </w:rPr>
              <w:t>No. Learning is highly class-dependent.</w:t>
            </w:r>
          </w:p>
        </w:tc>
      </w:tr>
      <w:tr>
        <w:tc>
          <w:tcPr>
            <w:tcW w:type="dxa" w:w="5083"/>
            <w:vAlign w:val="center"/>
          </w:tcPr>
          <w:p>
            <w:r/>
            <w:r>
              <w:rPr>
                <w:rFonts w:ascii="Aptos" w:hAnsi="Aptos"/>
                <w:b w:val="0"/>
                <w:sz w:val="17"/>
              </w:rPr>
              <w:t>Should C256 be trained 50–100 epochs?</w:t>
            </w:r>
          </w:p>
        </w:tc>
        <w:tc>
          <w:tcPr>
            <w:tcW w:type="dxa" w:w="5083"/>
            <w:vAlign w:val="center"/>
          </w:tcPr>
          <w:p>
            <w:r/>
            <w:r>
              <w:rPr>
                <w:rFonts w:ascii="Aptos" w:hAnsi="Aptos"/>
                <w:b w:val="0"/>
                <w:sz w:val="17"/>
              </w:rPr>
              <w:t>No. Aggregate learning essentially plateaus around epoch 11.</w:t>
            </w:r>
          </w:p>
        </w:tc>
      </w:tr>
      <w:tr>
        <w:tc>
          <w:tcPr>
            <w:tcW w:type="dxa" w:w="5083"/>
            <w:vAlign w:val="center"/>
          </w:tcPr>
          <w:p>
            <w:r/>
            <w:r>
              <w:rPr>
                <w:rFonts w:ascii="Aptos" w:hAnsi="Aptos"/>
                <w:b w:val="0"/>
                <w:sz w:val="17"/>
              </w:rPr>
              <w:t>Should CU/U256 simply train longer?</w:t>
            </w:r>
          </w:p>
        </w:tc>
        <w:tc>
          <w:tcPr>
            <w:tcW w:type="dxa" w:w="5083"/>
            <w:vAlign w:val="center"/>
          </w:tcPr>
          <w:p>
            <w:r/>
            <w:r>
              <w:rPr>
                <w:rFonts w:ascii="Aptos" w:hAnsi="Aptos"/>
                <w:b w:val="0"/>
                <w:sz w:val="17"/>
              </w:rPr>
              <w:t>No. Both peak near epoch 7 and then degrade.</w:t>
            </w:r>
          </w:p>
        </w:tc>
      </w:tr>
      <w:tr>
        <w:tc>
          <w:tcPr>
            <w:tcW w:type="dxa" w:w="5083"/>
            <w:vAlign w:val="center"/>
          </w:tcPr>
          <w:p>
            <w:r/>
            <w:r>
              <w:rPr>
                <w:rFonts w:ascii="Aptos" w:hAnsi="Aptos"/>
                <w:b w:val="0"/>
                <w:sz w:val="17"/>
              </w:rPr>
              <w:t>Does weak surrogate U imply real UNI2 is weak?</w:t>
            </w:r>
          </w:p>
        </w:tc>
        <w:tc>
          <w:tcPr>
            <w:tcW w:type="dxa" w:w="5083"/>
            <w:vAlign w:val="center"/>
          </w:tcPr>
          <w:p>
            <w:r/>
            <w:r>
              <w:rPr>
                <w:rFonts w:ascii="Aptos" w:hAnsi="Aptos"/>
                <w:b w:val="0"/>
                <w:sz w:val="17"/>
              </w:rPr>
              <w:t>No. Real pretrained representations must decide.</w:t>
            </w:r>
          </w:p>
        </w:tc>
      </w:tr>
      <w:tr>
        <w:tc>
          <w:tcPr>
            <w:tcW w:type="dxa" w:w="5083"/>
            <w:vAlign w:val="center"/>
          </w:tcPr>
          <w:p>
            <w:r/>
            <w:r>
              <w:rPr>
                <w:rFonts w:ascii="Aptos" w:hAnsi="Aptos"/>
                <w:b w:val="0"/>
                <w:sz w:val="17"/>
              </w:rPr>
              <w:t>Should KD return?</w:t>
            </w:r>
          </w:p>
        </w:tc>
        <w:tc>
          <w:tcPr>
            <w:tcW w:type="dxa" w:w="5083"/>
            <w:vAlign w:val="center"/>
          </w:tcPr>
          <w:p>
            <w:r/>
            <w:r>
              <w:rPr>
                <w:rFonts w:ascii="Aptos" w:hAnsi="Aptos"/>
                <w:b w:val="0"/>
                <w:sz w:val="17"/>
              </w:rPr>
              <w:t>No. CPU phased test showed clear degradation; remove from primary V17.</w:t>
            </w:r>
          </w:p>
        </w:tc>
      </w:tr>
      <w:tr>
        <w:tc>
          <w:tcPr>
            <w:tcW w:type="dxa" w:w="5083"/>
            <w:vAlign w:val="center"/>
          </w:tcPr>
          <w:p>
            <w:r/>
            <w:r>
              <w:rPr>
                <w:rFonts w:ascii="Aptos" w:hAnsi="Aptos"/>
                <w:b w:val="0"/>
                <w:sz w:val="17"/>
              </w:rPr>
              <w:t>Should context be mandatory?</w:t>
            </w:r>
          </w:p>
        </w:tc>
        <w:tc>
          <w:tcPr>
            <w:tcW w:type="dxa" w:w="5083"/>
            <w:vAlign w:val="center"/>
          </w:tcPr>
          <w:p>
            <w:r/>
            <w:r>
              <w:rPr>
                <w:rFonts w:ascii="Aptos" w:hAnsi="Aptos"/>
                <w:b w:val="0"/>
                <w:sz w:val="17"/>
              </w:rPr>
              <w:t>No. It must prove conditional/unique rescue.</w:t>
            </w:r>
          </w:p>
        </w:tc>
      </w:tr>
      <w:tr>
        <w:tc>
          <w:tcPr>
            <w:tcW w:type="dxa" w:w="5083"/>
            <w:vAlign w:val="center"/>
          </w:tcPr>
          <w:p>
            <w:r/>
            <w:r>
              <w:rPr>
                <w:rFonts w:ascii="Aptos" w:hAnsi="Aptos"/>
                <w:b w:val="0"/>
                <w:sz w:val="17"/>
              </w:rPr>
              <w:t>Current architecture direction</w:t>
            </w:r>
          </w:p>
        </w:tc>
        <w:tc>
          <w:tcPr>
            <w:tcW w:type="dxa" w:w="5083"/>
            <w:vAlign w:val="center"/>
          </w:tcPr>
          <w:p>
            <w:r/>
            <w:r>
              <w:rPr>
                <w:rFonts w:ascii="Aptos" w:hAnsi="Aptos"/>
                <w:b w:val="0"/>
                <w:sz w:val="17"/>
              </w:rPr>
              <w:t>Morphology-first base + only proven sparse residual context.</w:t>
            </w:r>
          </w:p>
        </w:tc>
      </w:tr>
    </w:tbl>
    <w:p/>
    <w:p>
      <w:r>
        <w:t>The strongest 20-epoch surrogate branch, C256, improved fixed-10 OOF Macro-F1 from 0.1975 to 0.2477 and supported-six Macro-F1 from about 0.329 to 0.413. However, this improvement was driven mainly by tumor and apoptosis. Lymphocyte and histiocyte deteriorated, revealing class redistribution rather than uniform ontology learning.</w:t>
      </w:r>
    </w:p>
    <w:p>
      <w:pPr>
        <w:pStyle w:val="Heading1"/>
      </w:pPr>
      <w:r>
        <w:t>2. Starting Point and Non-Negotiable Constraints</w:t>
      </w:r>
    </w:p>
    <w:p>
      <w:pPr>
        <w:pStyle w:val="Heading2"/>
      </w:pPr>
      <w:r>
        <w:t>2.1 Frozen Stage1</w:t>
      </w:r>
    </w:p>
    <w:p>
      <w:r>
        <w:t>Stage1 is a high-recall nuclei detector/proposal generator and must remain architecturally and checkpoint frozen.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Stage1 Fold0 metric</w:t>
            </w:r>
          </w:p>
        </w:tc>
        <w:tc>
          <w:tcPr>
            <w:tcW w:type="dxa" w:w="5083"/>
            <w:vAlign w:val="center"/>
            <w:shd w:fill="D9EAF7"/>
          </w:tcPr>
          <w:p>
            <w:r/>
            <w:r>
              <w:rPr>
                <w:rFonts w:ascii="Aptos" w:hAnsi="Aptos"/>
                <w:b/>
                <w:sz w:val="16"/>
              </w:rPr>
              <w:t>Value</w:t>
            </w:r>
          </w:p>
        </w:tc>
      </w:tr>
      <w:tr>
        <w:tc>
          <w:tcPr>
            <w:tcW w:type="dxa" w:w="5083"/>
            <w:vAlign w:val="center"/>
          </w:tcPr>
          <w:p>
            <w:r/>
            <w:r>
              <w:rPr>
                <w:rFonts w:ascii="Aptos" w:hAnsi="Aptos"/>
                <w:b w:val="0"/>
                <w:sz w:val="16"/>
              </w:rPr>
              <w:t>F1@15px</w:t>
            </w:r>
          </w:p>
        </w:tc>
        <w:tc>
          <w:tcPr>
            <w:tcW w:type="dxa" w:w="5083"/>
            <w:vAlign w:val="center"/>
          </w:tcPr>
          <w:p>
            <w:r/>
            <w:r>
              <w:rPr>
                <w:rFonts w:ascii="Aptos" w:hAnsi="Aptos"/>
                <w:b w:val="0"/>
                <w:sz w:val="16"/>
              </w:rPr>
              <w:t>0.6695</w:t>
            </w:r>
          </w:p>
        </w:tc>
      </w:tr>
      <w:tr>
        <w:tc>
          <w:tcPr>
            <w:tcW w:type="dxa" w:w="5083"/>
            <w:vAlign w:val="center"/>
          </w:tcPr>
          <w:p>
            <w:r/>
            <w:r>
              <w:rPr>
                <w:rFonts w:ascii="Aptos" w:hAnsi="Aptos"/>
                <w:b w:val="0"/>
                <w:sz w:val="16"/>
              </w:rPr>
              <w:t>Precision</w:t>
            </w:r>
          </w:p>
        </w:tc>
        <w:tc>
          <w:tcPr>
            <w:tcW w:type="dxa" w:w="5083"/>
            <w:vAlign w:val="center"/>
          </w:tcPr>
          <w:p>
            <w:r/>
            <w:r>
              <w:rPr>
                <w:rFonts w:ascii="Aptos" w:hAnsi="Aptos"/>
                <w:b w:val="0"/>
                <w:sz w:val="16"/>
              </w:rPr>
              <w:t>0.5160</w:t>
            </w:r>
          </w:p>
        </w:tc>
      </w:tr>
      <w:tr>
        <w:tc>
          <w:tcPr>
            <w:tcW w:type="dxa" w:w="5083"/>
            <w:vAlign w:val="center"/>
          </w:tcPr>
          <w:p>
            <w:r/>
            <w:r>
              <w:rPr>
                <w:rFonts w:ascii="Aptos" w:hAnsi="Aptos"/>
                <w:b w:val="0"/>
                <w:sz w:val="16"/>
              </w:rPr>
              <w:t>Recall</w:t>
            </w:r>
          </w:p>
        </w:tc>
        <w:tc>
          <w:tcPr>
            <w:tcW w:type="dxa" w:w="5083"/>
            <w:vAlign w:val="center"/>
          </w:tcPr>
          <w:p>
            <w:r/>
            <w:r>
              <w:rPr>
                <w:rFonts w:ascii="Aptos" w:hAnsi="Aptos"/>
                <w:b w:val="0"/>
                <w:sz w:val="16"/>
              </w:rPr>
              <w:t>0.9530</w:t>
            </w:r>
          </w:p>
        </w:tc>
      </w:tr>
      <w:tr>
        <w:tc>
          <w:tcPr>
            <w:tcW w:type="dxa" w:w="5083"/>
            <w:vAlign w:val="center"/>
          </w:tcPr>
          <w:p>
            <w:r/>
            <w:r>
              <w:rPr>
                <w:rFonts w:ascii="Aptos" w:hAnsi="Aptos"/>
                <w:b w:val="0"/>
                <w:sz w:val="16"/>
              </w:rPr>
              <w:t>TP</w:t>
            </w:r>
          </w:p>
        </w:tc>
        <w:tc>
          <w:tcPr>
            <w:tcW w:type="dxa" w:w="5083"/>
            <w:vAlign w:val="center"/>
          </w:tcPr>
          <w:p>
            <w:r/>
            <w:r>
              <w:rPr>
                <w:rFonts w:ascii="Aptos" w:hAnsi="Aptos"/>
                <w:b w:val="0"/>
                <w:sz w:val="16"/>
              </w:rPr>
              <w:t>21,671</w:t>
            </w:r>
          </w:p>
        </w:tc>
      </w:tr>
      <w:tr>
        <w:tc>
          <w:tcPr>
            <w:tcW w:type="dxa" w:w="5083"/>
            <w:vAlign w:val="center"/>
          </w:tcPr>
          <w:p>
            <w:r/>
            <w:r>
              <w:rPr>
                <w:rFonts w:ascii="Aptos" w:hAnsi="Aptos"/>
                <w:b w:val="0"/>
                <w:sz w:val="16"/>
              </w:rPr>
              <w:t>FP</w:t>
            </w:r>
          </w:p>
        </w:tc>
        <w:tc>
          <w:tcPr>
            <w:tcW w:type="dxa" w:w="5083"/>
            <w:vAlign w:val="center"/>
          </w:tcPr>
          <w:p>
            <w:r/>
            <w:r>
              <w:rPr>
                <w:rFonts w:ascii="Aptos" w:hAnsi="Aptos"/>
                <w:b w:val="0"/>
                <w:sz w:val="16"/>
              </w:rPr>
              <w:t>20,329</w:t>
            </w:r>
          </w:p>
        </w:tc>
      </w:tr>
      <w:tr>
        <w:tc>
          <w:tcPr>
            <w:tcW w:type="dxa" w:w="5083"/>
            <w:vAlign w:val="center"/>
          </w:tcPr>
          <w:p>
            <w:r/>
            <w:r>
              <w:rPr>
                <w:rFonts w:ascii="Aptos" w:hAnsi="Aptos"/>
                <w:b w:val="0"/>
                <w:sz w:val="16"/>
              </w:rPr>
              <w:t>FN</w:t>
            </w:r>
          </w:p>
        </w:tc>
        <w:tc>
          <w:tcPr>
            <w:tcW w:type="dxa" w:w="5083"/>
            <w:vAlign w:val="center"/>
          </w:tcPr>
          <w:p>
            <w:r/>
            <w:r>
              <w:rPr>
                <w:rFonts w:ascii="Aptos" w:hAnsi="Aptos"/>
                <w:b w:val="0"/>
                <w:sz w:val="16"/>
              </w:rPr>
              <w:t>1,069</w:t>
            </w:r>
          </w:p>
        </w:tc>
      </w:tr>
      <w:tr>
        <w:tc>
          <w:tcPr>
            <w:tcW w:type="dxa" w:w="5083"/>
            <w:vAlign w:val="center"/>
          </w:tcPr>
          <w:p>
            <w:r/>
            <w:r>
              <w:rPr>
                <w:rFonts w:ascii="Aptos" w:hAnsi="Aptos"/>
                <w:b w:val="0"/>
                <w:sz w:val="16"/>
              </w:rPr>
              <w:t>Mean match distance</w:t>
            </w:r>
          </w:p>
        </w:tc>
        <w:tc>
          <w:tcPr>
            <w:tcW w:type="dxa" w:w="5083"/>
            <w:vAlign w:val="center"/>
          </w:tcPr>
          <w:p>
            <w:r/>
            <w:r>
              <w:rPr>
                <w:rFonts w:ascii="Aptos" w:hAnsi="Aptos"/>
                <w:b w:val="0"/>
                <w:sz w:val="16"/>
              </w:rPr>
              <w:t>3.254 px</w:t>
            </w:r>
          </w:p>
        </w:tc>
      </w:tr>
      <w:tr>
        <w:tc>
          <w:tcPr>
            <w:tcW w:type="dxa" w:w="5083"/>
            <w:vAlign w:val="center"/>
          </w:tcPr>
          <w:p>
            <w:r/>
            <w:r>
              <w:rPr>
                <w:rFonts w:ascii="Aptos" w:hAnsi="Aptos"/>
                <w:b w:val="0"/>
                <w:sz w:val="16"/>
              </w:rPr>
              <w:t>Proposals</w:t>
            </w:r>
          </w:p>
        </w:tc>
        <w:tc>
          <w:tcPr>
            <w:tcW w:type="dxa" w:w="5083"/>
            <w:vAlign w:val="center"/>
          </w:tcPr>
          <w:p>
            <w:r/>
            <w:r>
              <w:rPr>
                <w:rFonts w:ascii="Aptos" w:hAnsi="Aptos"/>
                <w:b w:val="0"/>
                <w:sz w:val="16"/>
              </w:rPr>
              <w:t>42,000</w:t>
            </w:r>
          </w:p>
        </w:tc>
      </w:tr>
      <w:tr>
        <w:tc>
          <w:tcPr>
            <w:tcW w:type="dxa" w:w="5083"/>
            <w:vAlign w:val="center"/>
          </w:tcPr>
          <w:p>
            <w:r/>
            <w:r>
              <w:rPr>
                <w:rFonts w:ascii="Aptos" w:hAnsi="Aptos"/>
                <w:b w:val="0"/>
                <w:sz w:val="16"/>
              </w:rPr>
              <w:t>GT nuclei</w:t>
            </w:r>
          </w:p>
        </w:tc>
        <w:tc>
          <w:tcPr>
            <w:tcW w:type="dxa" w:w="5083"/>
            <w:vAlign w:val="center"/>
          </w:tcPr>
          <w:p>
            <w:r/>
            <w:r>
              <w:rPr>
                <w:rFonts w:ascii="Aptos" w:hAnsi="Aptos"/>
                <w:b w:val="0"/>
                <w:sz w:val="16"/>
              </w:rPr>
              <w:t>22,740</w:t>
            </w:r>
          </w:p>
        </w:tc>
      </w:tr>
    </w:tbl>
    <w:p/>
    <w:p>
      <w:r>
        <w:t>Interpretation: proposal coverage is excellent, but Stage1 overproduces candidates. Stage2 should primarily solve semantic identity; selection/ranking is added only if structural oracles prove it is a major bottleneck.</w:t>
      </w:r>
    </w:p>
    <w:p>
      <w:pPr>
        <w:pStyle w:val="Heading2"/>
      </w:pPr>
      <w:r>
        <w:t>2.2 v16.4 historical baseline</w:t>
      </w:r>
    </w:p>
    <w:p>
      <w:pPr>
        <w:pStyle w:val="ListBullet"/>
      </w:pPr>
      <w:r>
        <w:t>Semantic Macro-F1 during prior development was roughly 0.414–0.446; a full local PUMA figure around 0.277 was also observed under a different evaluation setting.</w:t>
      </w:r>
    </w:p>
    <w:p>
      <w:pPr>
        <w:pStyle w:val="ListBullet"/>
      </w:pPr>
      <w:r>
        <w:t>Architecture used 64/128/256 crops resized to 224, a 64-pixel identity branch, UNI2-h, multiple phases, LoRA/context/utility logic.</w:t>
      </w:r>
    </w:p>
    <w:p>
      <w:pPr>
        <w:pStyle w:val="ListBullet"/>
      </w:pPr>
      <w:r>
        <w:t>Early LoRA gave slight gains, followed by stagnation/degradation.</w:t>
      </w:r>
    </w:p>
    <w:p>
      <w:pPr>
        <w:pStyle w:val="ListBullet"/>
      </w:pPr>
      <w:r>
        <w:t>Decision: retire v16.4 as a historical baseline; do not rescue it by doubling epochs, batch size, or optimizer tuning.</w:t>
      </w:r>
    </w:p>
    <w:p>
      <w:r>
        <w:t>Metric caution: the PUMA challenge has both ROI-averaged and summed TP/FP/FN Macro-F1 variants. Previously discussed official Track2 winner figures were approximately 0.2707 averaged Macro-F1 and 0.4897 summed Macro-F1. Local numbers must not be compared to leaderboard values unless split and evaluator semantics align.</w:t>
      </w:r>
    </w:p>
    <w:p>
      <w:pPr>
        <w:pStyle w:val="Heading1"/>
      </w:pPr>
      <w:r>
        <w:t>3. CPU Hypothesis Experiment Before V17</w:t>
      </w:r>
    </w:p>
    <w:p>
      <w:r>
        <w:t>A six-ROI labeled subset was recovered and used for diagnostic experiments. Total labeled nuclei: 2,738.</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Class</w:t>
            </w:r>
          </w:p>
        </w:tc>
        <w:tc>
          <w:tcPr>
            <w:tcW w:type="dxa" w:w="5083"/>
            <w:vAlign w:val="center"/>
            <w:shd w:fill="D9EAF7"/>
          </w:tcPr>
          <w:p>
            <w:r/>
            <w:r>
              <w:rPr>
                <w:rFonts w:ascii="Aptos" w:hAnsi="Aptos"/>
                <w:b/>
                <w:sz w:val="16"/>
              </w:rPr>
              <w:t>Count</w:t>
            </w:r>
          </w:p>
        </w:tc>
      </w:tr>
      <w:tr>
        <w:tc>
          <w:tcPr>
            <w:tcW w:type="dxa" w:w="5083"/>
            <w:vAlign w:val="center"/>
          </w:tcPr>
          <w:p>
            <w:r/>
            <w:r>
              <w:rPr>
                <w:rFonts w:ascii="Aptos" w:hAnsi="Aptos"/>
                <w:b w:val="0"/>
                <w:sz w:val="16"/>
              </w:rPr>
              <w:t>Tumor</w:t>
            </w:r>
          </w:p>
        </w:tc>
        <w:tc>
          <w:tcPr>
            <w:tcW w:type="dxa" w:w="5083"/>
            <w:vAlign w:val="center"/>
          </w:tcPr>
          <w:p>
            <w:r/>
            <w:r>
              <w:rPr>
                <w:rFonts w:ascii="Aptos" w:hAnsi="Aptos"/>
                <w:b w:val="0"/>
                <w:sz w:val="16"/>
              </w:rPr>
              <w:t>1,667</w:t>
            </w:r>
          </w:p>
        </w:tc>
      </w:tr>
      <w:tr>
        <w:tc>
          <w:tcPr>
            <w:tcW w:type="dxa" w:w="5083"/>
            <w:vAlign w:val="center"/>
          </w:tcPr>
          <w:p>
            <w:r/>
            <w:r>
              <w:rPr>
                <w:rFonts w:ascii="Aptos" w:hAnsi="Aptos"/>
                <w:b w:val="0"/>
                <w:sz w:val="16"/>
              </w:rPr>
              <w:t>Lymphocyte</w:t>
            </w:r>
          </w:p>
        </w:tc>
        <w:tc>
          <w:tcPr>
            <w:tcW w:type="dxa" w:w="5083"/>
            <w:vAlign w:val="center"/>
          </w:tcPr>
          <w:p>
            <w:r/>
            <w:r>
              <w:rPr>
                <w:rFonts w:ascii="Aptos" w:hAnsi="Aptos"/>
                <w:b w:val="0"/>
                <w:sz w:val="16"/>
              </w:rPr>
              <w:t>459</w:t>
            </w:r>
          </w:p>
        </w:tc>
      </w:tr>
      <w:tr>
        <w:tc>
          <w:tcPr>
            <w:tcW w:type="dxa" w:w="5083"/>
            <w:vAlign w:val="center"/>
          </w:tcPr>
          <w:p>
            <w:r/>
            <w:r>
              <w:rPr>
                <w:rFonts w:ascii="Aptos" w:hAnsi="Aptos"/>
                <w:b w:val="0"/>
                <w:sz w:val="16"/>
              </w:rPr>
              <w:t>Apoptosis</w:t>
            </w:r>
          </w:p>
        </w:tc>
        <w:tc>
          <w:tcPr>
            <w:tcW w:type="dxa" w:w="5083"/>
            <w:vAlign w:val="center"/>
          </w:tcPr>
          <w:p>
            <w:r/>
            <w:r>
              <w:rPr>
                <w:rFonts w:ascii="Aptos" w:hAnsi="Aptos"/>
                <w:b w:val="0"/>
                <w:sz w:val="16"/>
              </w:rPr>
              <w:t>295</w:t>
            </w:r>
          </w:p>
        </w:tc>
      </w:tr>
      <w:tr>
        <w:tc>
          <w:tcPr>
            <w:tcW w:type="dxa" w:w="5083"/>
            <w:vAlign w:val="center"/>
          </w:tcPr>
          <w:p>
            <w:r/>
            <w:r>
              <w:rPr>
                <w:rFonts w:ascii="Aptos" w:hAnsi="Aptos"/>
                <w:b w:val="0"/>
                <w:sz w:val="16"/>
              </w:rPr>
              <w:t>Stroma</w:t>
            </w:r>
          </w:p>
        </w:tc>
        <w:tc>
          <w:tcPr>
            <w:tcW w:type="dxa" w:w="5083"/>
            <w:vAlign w:val="center"/>
          </w:tcPr>
          <w:p>
            <w:r/>
            <w:r>
              <w:rPr>
                <w:rFonts w:ascii="Aptos" w:hAnsi="Aptos"/>
                <w:b w:val="0"/>
                <w:sz w:val="16"/>
              </w:rPr>
              <w:t>190</w:t>
            </w:r>
          </w:p>
        </w:tc>
      </w:tr>
      <w:tr>
        <w:tc>
          <w:tcPr>
            <w:tcW w:type="dxa" w:w="5083"/>
            <w:vAlign w:val="center"/>
          </w:tcPr>
          <w:p>
            <w:r/>
            <w:r>
              <w:rPr>
                <w:rFonts w:ascii="Aptos" w:hAnsi="Aptos"/>
                <w:b w:val="0"/>
                <w:sz w:val="16"/>
              </w:rPr>
              <w:t>Histiocyte</w:t>
            </w:r>
          </w:p>
        </w:tc>
        <w:tc>
          <w:tcPr>
            <w:tcW w:type="dxa" w:w="5083"/>
            <w:vAlign w:val="center"/>
          </w:tcPr>
          <w:p>
            <w:r/>
            <w:r>
              <w:rPr>
                <w:rFonts w:ascii="Aptos" w:hAnsi="Aptos"/>
                <w:b w:val="0"/>
                <w:sz w:val="16"/>
              </w:rPr>
              <w:t>84</w:t>
            </w:r>
          </w:p>
        </w:tc>
      </w:tr>
      <w:tr>
        <w:tc>
          <w:tcPr>
            <w:tcW w:type="dxa" w:w="5083"/>
            <w:vAlign w:val="center"/>
          </w:tcPr>
          <w:p>
            <w:r/>
            <w:r>
              <w:rPr>
                <w:rFonts w:ascii="Aptos" w:hAnsi="Aptos"/>
                <w:b w:val="0"/>
                <w:sz w:val="16"/>
              </w:rPr>
              <w:t>Endothelium</w:t>
            </w:r>
          </w:p>
        </w:tc>
        <w:tc>
          <w:tcPr>
            <w:tcW w:type="dxa" w:w="5083"/>
            <w:vAlign w:val="center"/>
          </w:tcPr>
          <w:p>
            <w:r/>
            <w:r>
              <w:rPr>
                <w:rFonts w:ascii="Aptos" w:hAnsi="Aptos"/>
                <w:b w:val="0"/>
                <w:sz w:val="16"/>
              </w:rPr>
              <w:t>35</w:t>
            </w:r>
          </w:p>
        </w:tc>
      </w:tr>
      <w:tr>
        <w:tc>
          <w:tcPr>
            <w:tcW w:type="dxa" w:w="5083"/>
            <w:vAlign w:val="center"/>
          </w:tcPr>
          <w:p>
            <w:r/>
            <w:r>
              <w:rPr>
                <w:rFonts w:ascii="Aptos" w:hAnsi="Aptos"/>
                <w:b w:val="0"/>
                <w:sz w:val="16"/>
              </w:rPr>
              <w:t>Neutrophil</w:t>
            </w:r>
          </w:p>
        </w:tc>
        <w:tc>
          <w:tcPr>
            <w:tcW w:type="dxa" w:w="5083"/>
            <w:vAlign w:val="center"/>
          </w:tcPr>
          <w:p>
            <w:r/>
            <w:r>
              <w:rPr>
                <w:rFonts w:ascii="Aptos" w:hAnsi="Aptos"/>
                <w:b w:val="0"/>
                <w:sz w:val="16"/>
              </w:rPr>
              <w:t>3</w:t>
            </w:r>
          </w:p>
        </w:tc>
      </w:tr>
      <w:tr>
        <w:tc>
          <w:tcPr>
            <w:tcW w:type="dxa" w:w="5083"/>
            <w:vAlign w:val="center"/>
          </w:tcPr>
          <w:p>
            <w:r/>
            <w:r>
              <w:rPr>
                <w:rFonts w:ascii="Aptos" w:hAnsi="Aptos"/>
                <w:b w:val="0"/>
                <w:sz w:val="16"/>
              </w:rPr>
              <w:t>Plasma</w:t>
            </w:r>
          </w:p>
        </w:tc>
        <w:tc>
          <w:tcPr>
            <w:tcW w:type="dxa" w:w="5083"/>
            <w:vAlign w:val="center"/>
          </w:tcPr>
          <w:p>
            <w:r/>
            <w:r>
              <w:rPr>
                <w:rFonts w:ascii="Aptos" w:hAnsi="Aptos"/>
                <w:b w:val="0"/>
                <w:sz w:val="16"/>
              </w:rPr>
              <w:t>3</w:t>
            </w:r>
          </w:p>
        </w:tc>
      </w:tr>
      <w:tr>
        <w:tc>
          <w:tcPr>
            <w:tcW w:type="dxa" w:w="5083"/>
            <w:vAlign w:val="center"/>
          </w:tcPr>
          <w:p>
            <w:r/>
            <w:r>
              <w:rPr>
                <w:rFonts w:ascii="Aptos" w:hAnsi="Aptos"/>
                <w:b w:val="0"/>
                <w:sz w:val="16"/>
              </w:rPr>
              <w:t>Melanophage</w:t>
            </w:r>
          </w:p>
        </w:tc>
        <w:tc>
          <w:tcPr>
            <w:tcW w:type="dxa" w:w="5083"/>
            <w:vAlign w:val="center"/>
          </w:tcPr>
          <w:p>
            <w:r/>
            <w:r>
              <w:rPr>
                <w:rFonts w:ascii="Aptos" w:hAnsi="Aptos"/>
                <w:b w:val="0"/>
                <w:sz w:val="16"/>
              </w:rPr>
              <w:t>2</w:t>
            </w:r>
          </w:p>
        </w:tc>
      </w:tr>
      <w:tr>
        <w:tc>
          <w:tcPr>
            <w:tcW w:type="dxa" w:w="5083"/>
            <w:vAlign w:val="center"/>
          </w:tcPr>
          <w:p>
            <w:r/>
            <w:r>
              <w:rPr>
                <w:rFonts w:ascii="Aptos" w:hAnsi="Aptos"/>
                <w:b w:val="0"/>
                <w:sz w:val="16"/>
              </w:rPr>
              <w:t>Epithelium</w:t>
            </w:r>
          </w:p>
        </w:tc>
        <w:tc>
          <w:tcPr>
            <w:tcW w:type="dxa" w:w="5083"/>
            <w:vAlign w:val="center"/>
          </w:tcPr>
          <w:p>
            <w:r/>
            <w:r>
              <w:rPr>
                <w:rFonts w:ascii="Aptos" w:hAnsi="Aptos"/>
                <w:b w:val="0"/>
                <w:sz w:val="16"/>
              </w:rPr>
              <w:t>0</w:t>
            </w:r>
          </w:p>
        </w:tc>
      </w:tr>
    </w:tbl>
    <w:p/>
    <w:p>
      <w:r>
        <w:t>Three grouped folds were used: F0 held primary001+metastatic100, F1 held primary002+metastatic101, and F2 held primary003+metastatic102. The imbalance is extreme, so these results are mechanics/screening evidence only.</w:t>
      </w:r>
    </w:p>
    <w:p>
      <w:pPr>
        <w:pStyle w:val="Heading2"/>
      </w:pPr>
      <w:r>
        <w:t>3.1 What the early CPU tests established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Experiment</w:t>
            </w:r>
          </w:p>
        </w:tc>
        <w:tc>
          <w:tcPr>
            <w:tcW w:type="dxa" w:w="3389"/>
            <w:vAlign w:val="center"/>
            <w:shd w:fill="D9EAF7"/>
          </w:tcPr>
          <w:p>
            <w:r/>
            <w:r>
              <w:rPr>
                <w:rFonts w:ascii="Aptos" w:hAnsi="Aptos"/>
                <w:b/>
                <w:sz w:val="16"/>
              </w:rPr>
              <w:t>Result</w:t>
            </w:r>
          </w:p>
        </w:tc>
        <w:tc>
          <w:tcPr>
            <w:tcW w:type="dxa" w:w="3389"/>
            <w:vAlign w:val="center"/>
            <w:shd w:fill="D9EAF7"/>
          </w:tcPr>
          <w:p>
            <w:r/>
            <w:r>
              <w:rPr>
                <w:rFonts w:ascii="Aptos" w:hAnsi="Aptos"/>
                <w:b/>
                <w:sz w:val="16"/>
              </w:rPr>
              <w:t>Decision</w:t>
            </w:r>
          </w:p>
        </w:tc>
      </w:tr>
      <w:tr>
        <w:tc>
          <w:tcPr>
            <w:tcW w:type="dxa" w:w="3389"/>
            <w:vAlign w:val="center"/>
          </w:tcPr>
          <w:p>
            <w:r/>
            <w:r>
              <w:rPr>
                <w:rFonts w:ascii="Aptos" w:hAnsi="Aptos"/>
                <w:b w:val="0"/>
                <w:sz w:val="16"/>
              </w:rPr>
              <w:t>Memorization sanity</w:t>
            </w:r>
          </w:p>
        </w:tc>
        <w:tc>
          <w:tcPr>
            <w:tcW w:type="dxa" w:w="3389"/>
            <w:vAlign w:val="center"/>
          </w:tcPr>
          <w:p>
            <w:r/>
            <w:r>
              <w:rPr>
                <w:rFonts w:ascii="Aptos" w:hAnsi="Aptos"/>
                <w:b w:val="0"/>
                <w:sz w:val="16"/>
              </w:rPr>
              <w:t>Train Macro-F1 reached 1.0</w:t>
            </w:r>
          </w:p>
        </w:tc>
        <w:tc>
          <w:tcPr>
            <w:tcW w:type="dxa" w:w="3389"/>
            <w:vAlign w:val="center"/>
          </w:tcPr>
          <w:p>
            <w:r/>
            <w:r>
              <w:rPr>
                <w:rFonts w:ascii="Aptos" w:hAnsi="Aptos"/>
                <w:b w:val="0"/>
                <w:sz w:val="16"/>
              </w:rPr>
              <w:t>Basic image→crop→label→loss→gradient path can learn.</w:t>
            </w:r>
          </w:p>
        </w:tc>
      </w:tr>
      <w:tr>
        <w:tc>
          <w:tcPr>
            <w:tcW w:type="dxa" w:w="3389"/>
            <w:vAlign w:val="center"/>
          </w:tcPr>
          <w:p>
            <w:r/>
            <w:r>
              <w:rPr>
                <w:rFonts w:ascii="Aptos" w:hAnsi="Aptos"/>
                <w:b w:val="0"/>
                <w:sz w:val="16"/>
              </w:rPr>
              <w:t>Integral FOV proxy</w:t>
            </w:r>
          </w:p>
        </w:tc>
        <w:tc>
          <w:tcPr>
            <w:tcW w:type="dxa" w:w="3389"/>
            <w:vAlign w:val="center"/>
          </w:tcPr>
          <w:p>
            <w:r/>
            <w:r>
              <w:rPr>
                <w:rFonts w:ascii="Aptos" w:hAnsi="Aptos"/>
                <w:b w:val="0"/>
                <w:sz w:val="16"/>
              </w:rPr>
              <w:t>64px best (~0.243), larger FOVs worse</w:t>
            </w:r>
          </w:p>
        </w:tc>
        <w:tc>
          <w:tcPr>
            <w:tcW w:type="dxa" w:w="3389"/>
            <w:vAlign w:val="center"/>
          </w:tcPr>
          <w:p>
            <w:r/>
            <w:r>
              <w:rPr>
                <w:rFonts w:ascii="Aptos" w:hAnsi="Aptos"/>
                <w:b w:val="0"/>
                <w:sz w:val="16"/>
              </w:rPr>
              <w:t>Local morphology looked useful under handcrafted proxy.</w:t>
            </w:r>
          </w:p>
        </w:tc>
      </w:tr>
      <w:tr>
        <w:tc>
          <w:tcPr>
            <w:tcW w:type="dxa" w:w="3389"/>
            <w:vAlign w:val="center"/>
          </w:tcPr>
          <w:p>
            <w:r/>
            <w:r>
              <w:rPr>
                <w:rFonts w:ascii="Aptos" w:hAnsi="Aptos"/>
                <w:b w:val="0"/>
                <w:sz w:val="16"/>
              </w:rPr>
              <w:t>Learned surrogate FOV</w:t>
            </w:r>
          </w:p>
        </w:tc>
        <w:tc>
          <w:tcPr>
            <w:tcW w:type="dxa" w:w="3389"/>
            <w:vAlign w:val="center"/>
          </w:tcPr>
          <w:p>
            <w:r/>
            <w:r>
              <w:rPr>
                <w:rFonts w:ascii="Aptos" w:hAnsi="Aptos"/>
                <w:b w:val="0"/>
                <w:sz w:val="16"/>
              </w:rPr>
              <w:t>448px best (~0.114)</w:t>
            </w:r>
          </w:p>
        </w:tc>
        <w:tc>
          <w:tcPr>
            <w:tcW w:type="dxa" w:w="3389"/>
            <w:vAlign w:val="center"/>
          </w:tcPr>
          <w:p>
            <w:r/>
            <w:r>
              <w:rPr>
                <w:rFonts w:ascii="Aptos" w:hAnsi="Aptos"/>
                <w:b w:val="0"/>
                <w:sz w:val="16"/>
              </w:rPr>
              <w:t>FOV preference was representation-dependent.</w:t>
            </w:r>
          </w:p>
        </w:tc>
      </w:tr>
      <w:tr>
        <w:tc>
          <w:tcPr>
            <w:tcW w:type="dxa" w:w="3389"/>
            <w:vAlign w:val="center"/>
          </w:tcPr>
          <w:p>
            <w:r/>
            <w:r>
              <w:rPr>
                <w:rFonts w:ascii="Aptos" w:hAnsi="Aptos"/>
                <w:b w:val="0"/>
                <w:sz w:val="16"/>
              </w:rPr>
              <w:t>3-source factorial</w:t>
            </w:r>
          </w:p>
        </w:tc>
        <w:tc>
          <w:tcPr>
            <w:tcW w:type="dxa" w:w="3389"/>
            <w:vAlign w:val="center"/>
          </w:tcPr>
          <w:p>
            <w:r/>
            <w:r>
              <w:rPr>
                <w:rFonts w:ascii="Aptos" w:hAnsi="Aptos"/>
                <w:b w:val="0"/>
                <w:sz w:val="16"/>
              </w:rPr>
              <w:t>Cell+local ~0.238 best</w:t>
            </w:r>
          </w:p>
        </w:tc>
        <w:tc>
          <w:tcPr>
            <w:tcW w:type="dxa" w:w="3389"/>
            <w:vAlign w:val="center"/>
          </w:tcPr>
          <w:p>
            <w:r/>
            <w:r>
              <w:rPr>
                <w:rFonts w:ascii="Aptos" w:hAnsi="Aptos"/>
                <w:b w:val="0"/>
                <w:sz w:val="16"/>
              </w:rPr>
              <w:t>Cell+local became a provisional minimal hypothesis.</w:t>
            </w:r>
          </w:p>
        </w:tc>
      </w:tr>
      <w:tr>
        <w:tc>
          <w:tcPr>
            <w:tcW w:type="dxa" w:w="3389"/>
            <w:vAlign w:val="center"/>
          </w:tcPr>
          <w:p>
            <w:r/>
            <w:r>
              <w:rPr>
                <w:rFonts w:ascii="Aptos" w:hAnsi="Aptos"/>
                <w:b w:val="0"/>
                <w:sz w:val="16"/>
              </w:rPr>
              <w:t>Long-tail control</w:t>
            </w:r>
          </w:p>
        </w:tc>
        <w:tc>
          <w:tcPr>
            <w:tcW w:type="dxa" w:w="3389"/>
            <w:vAlign w:val="center"/>
          </w:tcPr>
          <w:p>
            <w:r/>
            <w:r>
              <w:rPr>
                <w:rFonts w:ascii="Aptos" w:hAnsi="Aptos"/>
                <w:b w:val="0"/>
                <w:sz w:val="16"/>
              </w:rPr>
              <w:t>Oversampling+CE beat Balanced Softmax in both proxies</w:t>
            </w:r>
          </w:p>
        </w:tc>
        <w:tc>
          <w:tcPr>
            <w:tcW w:type="dxa" w:w="3389"/>
            <w:vAlign w:val="center"/>
          </w:tcPr>
          <w:p>
            <w:r/>
            <w:r>
              <w:rPr>
                <w:rFonts w:ascii="Aptos" w:hAnsi="Aptos"/>
                <w:b w:val="0"/>
                <w:sz w:val="16"/>
              </w:rPr>
              <w:t>Default capped oversampling + ordinary CE.</w:t>
            </w:r>
          </w:p>
        </w:tc>
      </w:tr>
      <w:tr>
        <w:tc>
          <w:tcPr>
            <w:tcW w:type="dxa" w:w="3389"/>
            <w:vAlign w:val="center"/>
          </w:tcPr>
          <w:p>
            <w:r/>
            <w:r>
              <w:rPr>
                <w:rFonts w:ascii="Aptos" w:hAnsi="Aptos"/>
                <w:b w:val="0"/>
                <w:sz w:val="16"/>
              </w:rPr>
              <w:t>GT polygon shape oracle</w:t>
            </w:r>
          </w:p>
        </w:tc>
        <w:tc>
          <w:tcPr>
            <w:tcW w:type="dxa" w:w="3389"/>
            <w:vAlign w:val="center"/>
          </w:tcPr>
          <w:p>
            <w:r/>
            <w:r>
              <w:rPr>
                <w:rFonts w:ascii="Aptos" w:hAnsi="Aptos"/>
                <w:b w:val="0"/>
                <w:sz w:val="16"/>
              </w:rPr>
              <w:t>Macro-F1 ~0.167</w:t>
            </w:r>
          </w:p>
        </w:tc>
        <w:tc>
          <w:tcPr>
            <w:tcW w:type="dxa" w:w="3389"/>
            <w:vAlign w:val="center"/>
          </w:tcPr>
          <w:p>
            <w:r/>
            <w:r>
              <w:rPr>
                <w:rFonts w:ascii="Aptos" w:hAnsi="Aptos"/>
                <w:b w:val="0"/>
                <w:sz w:val="16"/>
              </w:rPr>
              <w:t>Morphology features alone insufficient; no standalone handcrafted shape branch.</w:t>
            </w:r>
          </w:p>
        </w:tc>
      </w:tr>
      <w:tr>
        <w:tc>
          <w:tcPr>
            <w:tcW w:type="dxa" w:w="3389"/>
            <w:vAlign w:val="center"/>
          </w:tcPr>
          <w:p>
            <w:r/>
            <w:r>
              <w:rPr>
                <w:rFonts w:ascii="Aptos" w:hAnsi="Aptos"/>
                <w:b w:val="0"/>
                <w:sz w:val="16"/>
              </w:rPr>
              <w:t>Phased V17 proxy</w:t>
            </w:r>
          </w:p>
        </w:tc>
        <w:tc>
          <w:tcPr>
            <w:tcW w:type="dxa" w:w="3389"/>
            <w:vAlign w:val="center"/>
          </w:tcPr>
          <w:p>
            <w:r/>
            <w:r>
              <w:rPr>
                <w:rFonts w:ascii="Aptos" w:hAnsi="Aptos"/>
                <w:b w:val="0"/>
                <w:sz w:val="16"/>
              </w:rPr>
              <w:t>Best ~0.231 vs simple baseline ~0.254</w:t>
            </w:r>
          </w:p>
        </w:tc>
        <w:tc>
          <w:tcPr>
            <w:tcW w:type="dxa" w:w="3389"/>
            <w:vAlign w:val="center"/>
          </w:tcPr>
          <w:p>
            <w:r/>
            <w:r>
              <w:rPr>
                <w:rFonts w:ascii="Aptos" w:hAnsi="Aptos"/>
                <w:b w:val="0"/>
                <w:sz w:val="16"/>
              </w:rPr>
              <w:t>Full multi-phase proxy not validated.</w:t>
            </w:r>
          </w:p>
        </w:tc>
      </w:tr>
      <w:tr>
        <w:tc>
          <w:tcPr>
            <w:tcW w:type="dxa" w:w="3389"/>
            <w:vAlign w:val="center"/>
          </w:tcPr>
          <w:p>
            <w:r/>
            <w:r>
              <w:rPr>
                <w:rFonts w:ascii="Aptos" w:hAnsi="Aptos"/>
                <w:b w:val="0"/>
                <w:sz w:val="16"/>
              </w:rPr>
              <w:t>KD phases</w:t>
            </w:r>
          </w:p>
        </w:tc>
        <w:tc>
          <w:tcPr>
            <w:tcW w:type="dxa" w:w="3389"/>
            <w:vAlign w:val="center"/>
          </w:tcPr>
          <w:p>
            <w:r/>
            <w:r>
              <w:rPr>
                <w:rFonts w:ascii="Aptos" w:hAnsi="Aptos"/>
                <w:b w:val="0"/>
                <w:sz w:val="16"/>
              </w:rPr>
              <w:t>Clear degradation</w:t>
            </w:r>
          </w:p>
        </w:tc>
        <w:tc>
          <w:tcPr>
            <w:tcW w:type="dxa" w:w="3389"/>
            <w:vAlign w:val="center"/>
          </w:tcPr>
          <w:p>
            <w:r/>
            <w:r>
              <w:rPr>
                <w:rFonts w:ascii="Aptos" w:hAnsi="Aptos"/>
                <w:b w:val="0"/>
                <w:sz w:val="16"/>
              </w:rPr>
              <w:t>Remove KD from primary V17.</w:t>
            </w:r>
          </w:p>
        </w:tc>
      </w:tr>
    </w:tbl>
    <w:p/>
    <w:p>
      <w:r>
        <w:t>The key lesson was that global/local preference changed with representation. Therefore real frozen UNI2 and real cell encoders—not surrogate intuition—must decide the final FOV and fusion design.</w:t>
      </w:r>
    </w:p>
    <w:p>
      <w:pPr>
        <w:pStyle w:val="Heading1"/>
      </w:pPr>
      <w:r>
        <w:t>4. Evolution of the Architecture Debate</w:t>
      </w:r>
    </w:p>
    <w:p>
      <w:pPr>
        <w:pStyle w:val="Heading2"/>
      </w:pPr>
      <w:r>
        <w:t>4.1 From architecture-first to information-first</w:t>
      </w:r>
    </w:p>
    <w:p>
      <w:r>
        <w:t>The debate gradually replaced 'Which fashionable branch should we add?' with one promotion question:</w:t>
      </w:r>
    </w:p>
    <w:p>
      <w:pPr>
        <w:jc w:val="center"/>
      </w:pPr>
      <w:r>
        <w:rPr>
          <w:rFonts w:ascii="Cambria Math" w:hAnsi="Cambria Math"/>
          <w:i/>
          <w:sz w:val="21"/>
        </w:rPr>
        <w:t>What new information does this branch contribute that the current best model cannot already extract?</w:t>
      </w:r>
    </w:p>
    <w:p>
      <w:r>
        <w:t>Every candidate branch is now evaluated by conditional gain, variance, runtime, parameter cost, and engineering complexity.</w:t>
      </w:r>
    </w:p>
    <w:p>
      <w:pPr>
        <w:pStyle w:val="Heading2"/>
      </w:pPr>
      <w:r>
        <w:t>4.2 Key decisions that became locked</w:t>
      </w:r>
    </w:p>
    <w:p>
      <w:pPr>
        <w:pStyle w:val="ListBullet"/>
      </w:pPr>
      <w:r>
        <w:t>Stage1 remains frozen permanently.</w:t>
      </w:r>
    </w:p>
    <w:p>
      <w:pPr>
        <w:pStyle w:val="ListBullet"/>
      </w:pPr>
      <w:r>
        <w:t>KD is removed from the primary V17 code path; revisit only if a clearly superior teacher exists.</w:t>
      </w:r>
    </w:p>
    <w:p>
      <w:pPr>
        <w:pStyle w:val="ListBullet"/>
      </w:pPr>
      <w:r>
        <w:t>Generic EvidenceFusion, graph modules, and mandatory global context are not defaults.</w:t>
      </w:r>
    </w:p>
    <w:p>
      <w:pPr>
        <w:pStyle w:val="ListBullet"/>
      </w:pPr>
      <w:r>
        <w:t>CellOnly, LocalOnly, CellLocal, or Cell/Tissue variants are all allowed outcomes.</w:t>
      </w:r>
    </w:p>
    <w:p>
      <w:pPr>
        <w:pStyle w:val="ListBullet"/>
      </w:pPr>
      <w:r>
        <w:t>Context must prove complementarity rather than merely standalone F1.</w:t>
      </w:r>
    </w:p>
    <w:p>
      <w:pPr>
        <w:pStyle w:val="ListBullet"/>
      </w:pPr>
      <w:r>
        <w:t>Real OOF proposal robustness is delayed until isolated centering loss justifies it.</w:t>
      </w:r>
    </w:p>
    <w:p>
      <w:pPr>
        <w:pStyle w:val="ListBullet"/>
      </w:pPr>
      <w:r>
        <w:t>Ranking is separated from semantic class logits and delayed until structural oracle evidence warrants it.</w:t>
      </w:r>
    </w:p>
    <w:p>
      <w:pPr>
        <w:pStyle w:val="ListBullet"/>
      </w:pPr>
      <w:r>
        <w:t>Fold discipline is strict: broad development, secondary selection, one-shot confirmation, then locked evaluation.</w:t>
      </w:r>
    </w:p>
    <w:p>
      <w:pPr>
        <w:pStyle w:val="Heading2"/>
      </w:pPr>
      <w:r>
        <w:t>4.3 Causal decompositions introduced during debate</w:t>
      </w:r>
    </w:p>
    <w:p>
      <w:r>
        <w:t>Two decompositions became central.</w:t>
      </w:r>
    </w:p>
    <w:p>
      <w:pPr>
        <w:jc w:val="center"/>
      </w:pPr>
      <w:r>
        <w:rPr>
          <w:rFonts w:ascii="Cambria Math" w:hAnsi="Cambria Math"/>
          <w:i/>
          <w:sz w:val="21"/>
        </w:rPr>
        <w:t>GT → Nearest-S1 → Selected-S1</w:t>
      </w:r>
    </w:p>
    <w:p>
      <w:r>
        <w:t>Using a one-to-one geometry-only assignment and a common GT population:</w:t>
      </w:r>
    </w:p>
    <w:p>
      <w:pPr>
        <w:jc w:val="center"/>
      </w:pPr>
      <w:r>
        <w:rPr>
          <w:rFonts w:ascii="Cambria Math" w:hAnsi="Cambria Math"/>
          <w:i/>
          <w:sz w:val="21"/>
        </w:rPr>
        <w:t>Δ_center = F_GT/common − F_Nearest</w:t>
      </w:r>
    </w:p>
    <w:p>
      <w:pPr>
        <w:jc w:val="center"/>
      </w:pPr>
      <w:r>
        <w:rPr>
          <w:rFonts w:ascii="Cambria Math" w:hAnsi="Cambria Math"/>
          <w:i/>
          <w:sz w:val="21"/>
        </w:rPr>
        <w:t>Δ_selection = F_Nearest − F_Selected</w:t>
      </w:r>
    </w:p>
    <w:p>
      <w:r>
        <w:t>This separates crop miscentering from proposal selection/interface effects.</w:t>
      </w:r>
    </w:p>
    <w:p>
      <w:r>
        <w:t>The second decomposition isolates class identity from confidence ordering: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Cell</w:t>
            </w:r>
          </w:p>
        </w:tc>
        <w:tc>
          <w:tcPr>
            <w:tcW w:type="dxa" w:w="3389"/>
            <w:vAlign w:val="center"/>
            <w:shd w:fill="D9EAF7"/>
          </w:tcPr>
          <w:p>
            <w:r/>
            <w:r>
              <w:rPr>
                <w:rFonts w:ascii="Aptos" w:hAnsi="Aptos"/>
                <w:b/>
                <w:sz w:val="16"/>
              </w:rPr>
              <w:t>Class</w:t>
            </w:r>
          </w:p>
        </w:tc>
        <w:tc>
          <w:tcPr>
            <w:tcW w:type="dxa" w:w="3389"/>
            <w:vAlign w:val="center"/>
            <w:shd w:fill="D9EAF7"/>
          </w:tcPr>
          <w:p>
            <w:r/>
            <w:r>
              <w:rPr>
                <w:rFonts w:ascii="Aptos" w:hAnsi="Aptos"/>
                <w:b/>
                <w:sz w:val="16"/>
              </w:rPr>
              <w:t>Score</w:t>
            </w:r>
          </w:p>
        </w:tc>
      </w:tr>
      <w:tr>
        <w:tc>
          <w:tcPr>
            <w:tcW w:type="dxa" w:w="3389"/>
            <w:vAlign w:val="center"/>
          </w:tcPr>
          <w:p>
            <w:r/>
            <w:r>
              <w:rPr>
                <w:rFonts w:ascii="Aptos" w:hAnsi="Aptos"/>
                <w:b w:val="0"/>
                <w:sz w:val="16"/>
              </w:rPr>
              <w:t>E00</w:t>
            </w:r>
          </w:p>
        </w:tc>
        <w:tc>
          <w:tcPr>
            <w:tcW w:type="dxa" w:w="3389"/>
            <w:vAlign w:val="center"/>
          </w:tcPr>
          <w:p>
            <w:r/>
            <w:r>
              <w:rPr>
                <w:rFonts w:ascii="Aptos" w:hAnsi="Aptos"/>
                <w:b w:val="0"/>
                <w:sz w:val="16"/>
              </w:rPr>
              <w:t>Old class c0</w:t>
            </w:r>
          </w:p>
        </w:tc>
        <w:tc>
          <w:tcPr>
            <w:tcW w:type="dxa" w:w="3389"/>
            <w:vAlign w:val="center"/>
          </w:tcPr>
          <w:p>
            <w:r/>
            <w:r>
              <w:rPr>
                <w:rFonts w:ascii="Aptos" w:hAnsi="Aptos"/>
                <w:b w:val="0"/>
                <w:sz w:val="16"/>
              </w:rPr>
              <w:t>Old Stage1 score</w:t>
            </w:r>
          </w:p>
        </w:tc>
      </w:tr>
      <w:tr>
        <w:tc>
          <w:tcPr>
            <w:tcW w:type="dxa" w:w="3389"/>
            <w:vAlign w:val="center"/>
          </w:tcPr>
          <w:p>
            <w:r/>
            <w:r>
              <w:rPr>
                <w:rFonts w:ascii="Aptos" w:hAnsi="Aptos"/>
                <w:b w:val="0"/>
                <w:sz w:val="16"/>
              </w:rPr>
              <w:t>E01</w:t>
            </w:r>
          </w:p>
        </w:tc>
        <w:tc>
          <w:tcPr>
            <w:tcW w:type="dxa" w:w="3389"/>
            <w:vAlign w:val="center"/>
          </w:tcPr>
          <w:p>
            <w:r/>
            <w:r>
              <w:rPr>
                <w:rFonts w:ascii="Aptos" w:hAnsi="Aptos"/>
                <w:b w:val="0"/>
                <w:sz w:val="16"/>
              </w:rPr>
              <w:t>Old class c0</w:t>
            </w:r>
          </w:p>
        </w:tc>
        <w:tc>
          <w:tcPr>
            <w:tcW w:type="dxa" w:w="3389"/>
            <w:vAlign w:val="center"/>
          </w:tcPr>
          <w:p>
            <w:r/>
            <w:r>
              <w:rPr>
                <w:rFonts w:ascii="Aptos" w:hAnsi="Aptos"/>
                <w:b w:val="0"/>
                <w:sz w:val="16"/>
              </w:rPr>
              <w:t>New semantic probability p(c0)</w:t>
            </w:r>
          </w:p>
        </w:tc>
      </w:tr>
      <w:tr>
        <w:tc>
          <w:tcPr>
            <w:tcW w:type="dxa" w:w="3389"/>
            <w:vAlign w:val="center"/>
          </w:tcPr>
          <w:p>
            <w:r/>
            <w:r>
              <w:rPr>
                <w:rFonts w:ascii="Aptos" w:hAnsi="Aptos"/>
                <w:b w:val="0"/>
                <w:sz w:val="16"/>
              </w:rPr>
              <w:t>E10</w:t>
            </w:r>
          </w:p>
        </w:tc>
        <w:tc>
          <w:tcPr>
            <w:tcW w:type="dxa" w:w="3389"/>
            <w:vAlign w:val="center"/>
          </w:tcPr>
          <w:p>
            <w:r/>
            <w:r>
              <w:rPr>
                <w:rFonts w:ascii="Aptos" w:hAnsi="Aptos"/>
                <w:b w:val="0"/>
                <w:sz w:val="16"/>
              </w:rPr>
              <w:t>New class c1</w:t>
            </w:r>
          </w:p>
        </w:tc>
        <w:tc>
          <w:tcPr>
            <w:tcW w:type="dxa" w:w="3389"/>
            <w:vAlign w:val="center"/>
          </w:tcPr>
          <w:p>
            <w:r/>
            <w:r>
              <w:rPr>
                <w:rFonts w:ascii="Aptos" w:hAnsi="Aptos"/>
                <w:b w:val="0"/>
                <w:sz w:val="16"/>
              </w:rPr>
              <w:t>Old Stage1 score</w:t>
            </w:r>
          </w:p>
        </w:tc>
      </w:tr>
      <w:tr>
        <w:tc>
          <w:tcPr>
            <w:tcW w:type="dxa" w:w="3389"/>
            <w:vAlign w:val="center"/>
          </w:tcPr>
          <w:p>
            <w:r/>
            <w:r>
              <w:rPr>
                <w:rFonts w:ascii="Aptos" w:hAnsi="Aptos"/>
                <w:b w:val="0"/>
                <w:sz w:val="16"/>
              </w:rPr>
              <w:t>E11</w:t>
            </w:r>
          </w:p>
        </w:tc>
        <w:tc>
          <w:tcPr>
            <w:tcW w:type="dxa" w:w="3389"/>
            <w:vAlign w:val="center"/>
          </w:tcPr>
          <w:p>
            <w:r/>
            <w:r>
              <w:rPr>
                <w:rFonts w:ascii="Aptos" w:hAnsi="Aptos"/>
                <w:b w:val="0"/>
                <w:sz w:val="16"/>
              </w:rPr>
              <w:t>New class c1</w:t>
            </w:r>
          </w:p>
        </w:tc>
        <w:tc>
          <w:tcPr>
            <w:tcW w:type="dxa" w:w="3389"/>
            <w:vAlign w:val="center"/>
          </w:tcPr>
          <w:p>
            <w:r/>
            <w:r>
              <w:rPr>
                <w:rFonts w:ascii="Aptos" w:hAnsi="Aptos"/>
                <w:b w:val="0"/>
                <w:sz w:val="16"/>
              </w:rPr>
              <w:t>New semantic probability p(c1)</w:t>
            </w:r>
          </w:p>
        </w:tc>
      </w:tr>
    </w:tbl>
    <w:p/>
    <w:p>
      <w:pPr>
        <w:jc w:val="center"/>
      </w:pPr>
      <w:r>
        <w:rPr>
          <w:rFonts w:ascii="Cambria Math" w:hAnsi="Cambria Math"/>
          <w:i/>
          <w:sz w:val="21"/>
        </w:rPr>
        <w:t>Δ_class = E10 − E00</w:t>
      </w:r>
    </w:p>
    <w:p>
      <w:pPr>
        <w:jc w:val="center"/>
      </w:pPr>
      <w:r>
        <w:rPr>
          <w:rFonts w:ascii="Cambria Math" w:hAnsi="Cambria Math"/>
          <w:i/>
          <w:sz w:val="21"/>
        </w:rPr>
        <w:t>Δ_score = E01 − E00</w:t>
      </w:r>
    </w:p>
    <w:p>
      <w:pPr>
        <w:jc w:val="center"/>
      </w:pPr>
      <w:r>
        <w:rPr>
          <w:rFonts w:ascii="Cambria Math" w:hAnsi="Cambria Math"/>
          <w:i/>
          <w:sz w:val="21"/>
        </w:rPr>
        <w:t>Interaction = E11 − E10 − E01 + E00</w:t>
      </w:r>
    </w:p>
    <w:p>
      <w:r>
        <w:t>A critical correction was that E01 must use p(c0), not pmax; otherwise the score-only intervention would leak the new class decision.</w:t>
      </w:r>
    </w:p>
    <w:p>
      <w:pPr>
        <w:pStyle w:val="Heading1"/>
      </w:pPr>
      <w:r>
        <w:t>5. V17 Causal Audit Implementation</w:t>
      </w:r>
    </w:p>
    <w:p>
      <w:r>
        <w:t>A runnable audit was built to operationalize the debate. It includes:</w:t>
      </w:r>
    </w:p>
    <w:p>
      <w:pPr>
        <w:pStyle w:val="ListBullet"/>
      </w:pPr>
      <w:r>
        <w:t>one-to-one geometry-only Nearest-S1 assignment;</w:t>
      </w:r>
    </w:p>
    <w:p>
      <w:pPr>
        <w:pStyle w:val="ListBullet"/>
      </w:pPr>
      <w:r>
        <w:t>frozen Stage1-score Selected-S1;</w:t>
      </w:r>
    </w:p>
    <w:p>
      <w:pPr>
        <w:pStyle w:val="ListBullet"/>
      </w:pPr>
      <w:r>
        <w:t>common-support comparisons;</w:t>
      </w:r>
    </w:p>
    <w:p>
      <w:pPr>
        <w:pStyle w:val="ListBullet"/>
      </w:pPr>
      <w:r>
        <w:t>raw, PCA/whitening, and random-projection representation screens;</w:t>
      </w:r>
    </w:p>
    <w:p>
      <w:pPr>
        <w:pStyle w:val="ListBullet"/>
      </w:pPr>
      <w:r>
        <w:t>C256, U256, CC, UU, CU capacity controls;</w:t>
      </w:r>
    </w:p>
    <w:p>
      <w:pPr>
        <w:pStyle w:val="ListBullet"/>
      </w:pPr>
      <w:r>
        <w:t>label-free global-shuffle and same-group/ROI shuffle placebos;</w:t>
      </w:r>
    </w:p>
    <w:p>
      <w:pPr>
        <w:pStyle w:val="ListBullet"/>
      </w:pPr>
      <w:r>
        <w:t>class×case-diverse oversampling + CE;</w:t>
      </w:r>
    </w:p>
    <w:p>
      <w:pPr>
        <w:pStyle w:val="ListBullet"/>
      </w:pPr>
      <w:r>
        <w:t>class-conditioned confidence-first evaluator shadow;</w:t>
      </w:r>
    </w:p>
    <w:p>
      <w:pPr>
        <w:pStyle w:val="ListBullet"/>
      </w:pPr>
      <w:r>
        <w:t>both ROI-averaged fixed-10 and summed TP/FP/FN Macro-F1;</w:t>
      </w:r>
    </w:p>
    <w:p>
      <w:pPr>
        <w:pStyle w:val="ListBullet"/>
      </w:pPr>
      <w:r>
        <w:t>structural oracle decomposition and paired ROI bootstrap.</w:t>
      </w:r>
    </w:p>
    <w:p>
      <w:r>
        <w:t>The sample cache used real PUMA annotated nuclei but lightweight surrogate Cell/Context features and synthetic Stage1 proposals. Therefore the audit validates mechanics and causal interpretation—not real encoder quality.</w:t>
      </w:r>
    </w:p>
    <w:p>
      <w:pPr>
        <w:pStyle w:val="Heading1"/>
      </w:pPr>
      <w:r>
        <w:t>6. Sample Audit Results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rFonts w:ascii="Aptos" w:hAnsi="Aptos"/>
                <w:b/>
                <w:sz w:val="16"/>
              </w:rPr>
              <w:t>Representation</w:t>
            </w:r>
          </w:p>
        </w:tc>
        <w:tc>
          <w:tcPr>
            <w:tcW w:type="dxa" w:w="2541"/>
            <w:vAlign w:val="center"/>
            <w:shd w:fill="D9EAF7"/>
          </w:tcPr>
          <w:p>
            <w:r/>
            <w:r>
              <w:rPr>
                <w:rFonts w:ascii="Aptos" w:hAnsi="Aptos"/>
                <w:b/>
                <w:sz w:val="16"/>
              </w:rPr>
              <w:t>View</w:t>
            </w:r>
          </w:p>
        </w:tc>
        <w:tc>
          <w:tcPr>
            <w:tcW w:type="dxa" w:w="2541"/>
            <w:vAlign w:val="center"/>
            <w:shd w:fill="D9EAF7"/>
          </w:tcPr>
          <w:p>
            <w:r/>
            <w:r>
              <w:rPr>
                <w:rFonts w:ascii="Aptos" w:hAnsi="Aptos"/>
                <w:b/>
                <w:sz w:val="16"/>
              </w:rPr>
              <w:t>Macro10 fixed</w:t>
            </w:r>
          </w:p>
        </w:tc>
        <w:tc>
          <w:tcPr>
            <w:tcW w:type="dxa" w:w="2541"/>
            <w:vAlign w:val="center"/>
            <w:shd w:fill="D9EAF7"/>
          </w:tcPr>
          <w:p>
            <w:r/>
            <w:r>
              <w:rPr>
                <w:rFonts w:ascii="Aptos" w:hAnsi="Aptos"/>
                <w:b/>
                <w:sz w:val="16"/>
              </w:rPr>
              <w:t>Observed/present macro</w:t>
            </w:r>
          </w:p>
        </w:tc>
      </w:tr>
      <w:tr>
        <w:tc>
          <w:tcPr>
            <w:tcW w:type="dxa" w:w="2541"/>
            <w:vAlign w:val="center"/>
          </w:tcPr>
          <w:p>
            <w:r/>
            <w:r>
              <w:rPr>
                <w:rFonts w:ascii="Aptos" w:hAnsi="Aptos"/>
                <w:b w:val="0"/>
                <w:sz w:val="16"/>
              </w:rPr>
              <w:t>Cell</w:t>
            </w:r>
          </w:p>
        </w:tc>
        <w:tc>
          <w:tcPr>
            <w:tcW w:type="dxa" w:w="2541"/>
            <w:vAlign w:val="center"/>
          </w:tcPr>
          <w:p>
            <w:r/>
            <w:r>
              <w:rPr>
                <w:rFonts w:ascii="Aptos" w:hAnsi="Aptos"/>
                <w:b w:val="0"/>
                <w:sz w:val="16"/>
              </w:rPr>
              <w:t>raw</w:t>
            </w:r>
          </w:p>
        </w:tc>
        <w:tc>
          <w:tcPr>
            <w:tcW w:type="dxa" w:w="2541"/>
            <w:vAlign w:val="center"/>
          </w:tcPr>
          <w:p>
            <w:r/>
            <w:r>
              <w:rPr>
                <w:rFonts w:ascii="Aptos" w:hAnsi="Aptos"/>
                <w:b w:val="0"/>
                <w:sz w:val="16"/>
              </w:rPr>
              <w:t>0.2233</w:t>
            </w:r>
          </w:p>
        </w:tc>
        <w:tc>
          <w:tcPr>
            <w:tcW w:type="dxa" w:w="2541"/>
            <w:vAlign w:val="center"/>
          </w:tcPr>
          <w:p>
            <w:r/>
            <w:r>
              <w:rPr>
                <w:rFonts w:ascii="Aptos" w:hAnsi="Aptos"/>
                <w:b w:val="0"/>
                <w:sz w:val="16"/>
              </w:rPr>
              <w:t>0.2481</w:t>
            </w:r>
          </w:p>
        </w:tc>
      </w:tr>
      <w:tr>
        <w:tc>
          <w:tcPr>
            <w:tcW w:type="dxa" w:w="2541"/>
            <w:vAlign w:val="center"/>
          </w:tcPr>
          <w:p>
            <w:r/>
            <w:r>
              <w:rPr>
                <w:rFonts w:ascii="Aptos" w:hAnsi="Aptos"/>
                <w:b w:val="0"/>
                <w:sz w:val="16"/>
              </w:rPr>
              <w:t>Cell</w:t>
            </w:r>
          </w:p>
        </w:tc>
        <w:tc>
          <w:tcPr>
            <w:tcW w:type="dxa" w:w="2541"/>
            <w:vAlign w:val="center"/>
          </w:tcPr>
          <w:p>
            <w:r/>
            <w:r>
              <w:rPr>
                <w:rFonts w:ascii="Aptos" w:hAnsi="Aptos"/>
                <w:b w:val="0"/>
                <w:sz w:val="16"/>
              </w:rPr>
              <w:t>pca</w:t>
            </w:r>
          </w:p>
        </w:tc>
        <w:tc>
          <w:tcPr>
            <w:tcW w:type="dxa" w:w="2541"/>
            <w:vAlign w:val="center"/>
          </w:tcPr>
          <w:p>
            <w:r/>
            <w:r>
              <w:rPr>
                <w:rFonts w:ascii="Aptos" w:hAnsi="Aptos"/>
                <w:b w:val="0"/>
                <w:sz w:val="16"/>
              </w:rPr>
              <w:t>0.2238</w:t>
            </w:r>
          </w:p>
        </w:tc>
        <w:tc>
          <w:tcPr>
            <w:tcW w:type="dxa" w:w="2541"/>
            <w:vAlign w:val="center"/>
          </w:tcPr>
          <w:p>
            <w:r/>
            <w:r>
              <w:rPr>
                <w:rFonts w:ascii="Aptos" w:hAnsi="Aptos"/>
                <w:b w:val="0"/>
                <w:sz w:val="16"/>
              </w:rPr>
              <w:t>0.2487</w:t>
            </w:r>
          </w:p>
        </w:tc>
      </w:tr>
      <w:tr>
        <w:tc>
          <w:tcPr>
            <w:tcW w:type="dxa" w:w="2541"/>
            <w:vAlign w:val="center"/>
          </w:tcPr>
          <w:p>
            <w:r/>
            <w:r>
              <w:rPr>
                <w:rFonts w:ascii="Aptos" w:hAnsi="Aptos"/>
                <w:b w:val="0"/>
                <w:sz w:val="16"/>
              </w:rPr>
              <w:t>Cell</w:t>
            </w:r>
          </w:p>
        </w:tc>
        <w:tc>
          <w:tcPr>
            <w:tcW w:type="dxa" w:w="2541"/>
            <w:vAlign w:val="center"/>
          </w:tcPr>
          <w:p>
            <w:r/>
            <w:r>
              <w:rPr>
                <w:rFonts w:ascii="Aptos" w:hAnsi="Aptos"/>
                <w:b w:val="0"/>
                <w:sz w:val="16"/>
              </w:rPr>
              <w:t>random_projection</w:t>
            </w:r>
          </w:p>
        </w:tc>
        <w:tc>
          <w:tcPr>
            <w:tcW w:type="dxa" w:w="2541"/>
            <w:vAlign w:val="center"/>
          </w:tcPr>
          <w:p>
            <w:r/>
            <w:r>
              <w:rPr>
                <w:rFonts w:ascii="Aptos" w:hAnsi="Aptos"/>
                <w:b w:val="0"/>
                <w:sz w:val="16"/>
              </w:rPr>
              <w:t>0.2223</w:t>
            </w:r>
          </w:p>
        </w:tc>
        <w:tc>
          <w:tcPr>
            <w:tcW w:type="dxa" w:w="2541"/>
            <w:vAlign w:val="center"/>
          </w:tcPr>
          <w:p>
            <w:r/>
            <w:r>
              <w:rPr>
                <w:rFonts w:ascii="Aptos" w:hAnsi="Aptos"/>
                <w:b w:val="0"/>
                <w:sz w:val="16"/>
              </w:rPr>
            </w:r>
          </w:p>
        </w:tc>
      </w:tr>
      <w:tr>
        <w:tc>
          <w:tcPr>
            <w:tcW w:type="dxa" w:w="2541"/>
            <w:vAlign w:val="center"/>
          </w:tcPr>
          <w:p>
            <w:r/>
            <w:r>
              <w:rPr>
                <w:rFonts w:ascii="Aptos" w:hAnsi="Aptos"/>
                <w:b w:val="0"/>
                <w:sz w:val="16"/>
              </w:rPr>
              <w:t>UNI2</w:t>
            </w:r>
          </w:p>
        </w:tc>
        <w:tc>
          <w:tcPr>
            <w:tcW w:type="dxa" w:w="2541"/>
            <w:vAlign w:val="center"/>
          </w:tcPr>
          <w:p>
            <w:r/>
            <w:r>
              <w:rPr>
                <w:rFonts w:ascii="Aptos" w:hAnsi="Aptos"/>
                <w:b w:val="0"/>
                <w:sz w:val="16"/>
              </w:rPr>
              <w:t>raw</w:t>
            </w:r>
          </w:p>
        </w:tc>
        <w:tc>
          <w:tcPr>
            <w:tcW w:type="dxa" w:w="2541"/>
            <w:vAlign w:val="center"/>
          </w:tcPr>
          <w:p>
            <w:r/>
            <w:r>
              <w:rPr>
                <w:rFonts w:ascii="Aptos" w:hAnsi="Aptos"/>
                <w:b w:val="0"/>
                <w:sz w:val="16"/>
              </w:rPr>
              <w:t>0.1236</w:t>
            </w:r>
          </w:p>
        </w:tc>
        <w:tc>
          <w:tcPr>
            <w:tcW w:type="dxa" w:w="2541"/>
            <w:vAlign w:val="center"/>
          </w:tcPr>
          <w:p>
            <w:r/>
            <w:r>
              <w:rPr>
                <w:rFonts w:ascii="Aptos" w:hAnsi="Aptos"/>
                <w:b w:val="0"/>
                <w:sz w:val="16"/>
              </w:rPr>
              <w:t>0.1373</w:t>
            </w:r>
          </w:p>
        </w:tc>
      </w:tr>
      <w:tr>
        <w:tc>
          <w:tcPr>
            <w:tcW w:type="dxa" w:w="2541"/>
            <w:vAlign w:val="center"/>
          </w:tcPr>
          <w:p>
            <w:r/>
            <w:r>
              <w:rPr>
                <w:rFonts w:ascii="Aptos" w:hAnsi="Aptos"/>
                <w:b w:val="0"/>
                <w:sz w:val="16"/>
              </w:rPr>
              <w:t>UNI2</w:t>
            </w:r>
          </w:p>
        </w:tc>
        <w:tc>
          <w:tcPr>
            <w:tcW w:type="dxa" w:w="2541"/>
            <w:vAlign w:val="center"/>
          </w:tcPr>
          <w:p>
            <w:r/>
            <w:r>
              <w:rPr>
                <w:rFonts w:ascii="Aptos" w:hAnsi="Aptos"/>
                <w:b w:val="0"/>
                <w:sz w:val="16"/>
              </w:rPr>
              <w:t>pca</w:t>
            </w:r>
          </w:p>
        </w:tc>
        <w:tc>
          <w:tcPr>
            <w:tcW w:type="dxa" w:w="2541"/>
            <w:vAlign w:val="center"/>
          </w:tcPr>
          <w:p>
            <w:r/>
            <w:r>
              <w:rPr>
                <w:rFonts w:ascii="Aptos" w:hAnsi="Aptos"/>
                <w:b w:val="0"/>
                <w:sz w:val="16"/>
              </w:rPr>
              <w:t>0.1357</w:t>
            </w:r>
          </w:p>
        </w:tc>
        <w:tc>
          <w:tcPr>
            <w:tcW w:type="dxa" w:w="2541"/>
            <w:vAlign w:val="center"/>
          </w:tcPr>
          <w:p>
            <w:r/>
            <w:r>
              <w:rPr>
                <w:rFonts w:ascii="Aptos" w:hAnsi="Aptos"/>
                <w:b w:val="0"/>
                <w:sz w:val="16"/>
              </w:rPr>
              <w:t>0.1508</w:t>
            </w:r>
          </w:p>
        </w:tc>
      </w:tr>
      <w:tr>
        <w:tc>
          <w:tcPr>
            <w:tcW w:type="dxa" w:w="2541"/>
            <w:vAlign w:val="center"/>
          </w:tcPr>
          <w:p>
            <w:r/>
            <w:r>
              <w:rPr>
                <w:rFonts w:ascii="Aptos" w:hAnsi="Aptos"/>
                <w:b w:val="0"/>
                <w:sz w:val="16"/>
              </w:rPr>
              <w:t>UNI2</w:t>
            </w:r>
          </w:p>
        </w:tc>
        <w:tc>
          <w:tcPr>
            <w:tcW w:type="dxa" w:w="2541"/>
            <w:vAlign w:val="center"/>
          </w:tcPr>
          <w:p>
            <w:r/>
            <w:r>
              <w:rPr>
                <w:rFonts w:ascii="Aptos" w:hAnsi="Aptos"/>
                <w:b w:val="0"/>
                <w:sz w:val="16"/>
              </w:rPr>
              <w:t>random_projection</w:t>
            </w:r>
          </w:p>
        </w:tc>
        <w:tc>
          <w:tcPr>
            <w:tcW w:type="dxa" w:w="2541"/>
            <w:vAlign w:val="center"/>
          </w:tcPr>
          <w:p>
            <w:r/>
            <w:r>
              <w:rPr>
                <w:rFonts w:ascii="Aptos" w:hAnsi="Aptos"/>
                <w:b w:val="0"/>
                <w:sz w:val="16"/>
              </w:rPr>
              <w:t>0.1372</w:t>
            </w:r>
          </w:p>
        </w:tc>
        <w:tc>
          <w:tcPr>
            <w:tcW w:type="dxa" w:w="2541"/>
            <w:vAlign w:val="center"/>
          </w:tcPr>
          <w:p>
            <w:r/>
            <w:r>
              <w:rPr>
                <w:rFonts w:ascii="Aptos" w:hAnsi="Aptos"/>
                <w:b w:val="0"/>
                <w:sz w:val="16"/>
              </w:rPr>
            </w:r>
          </w:p>
        </w:tc>
      </w:tr>
    </w:tbl>
    <w:p/>
    <w:p>
      <w:pPr>
        <w:pStyle w:val="Heading2"/>
      </w:pPr>
      <w:r>
        <w:t>6.1 Capacity/placebo-controlled anchor tournament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rFonts w:ascii="Aptos" w:hAnsi="Aptos"/>
                <w:b/>
                <w:sz w:val="16"/>
              </w:rPr>
              <w:t>Model</w:t>
            </w:r>
          </w:p>
        </w:tc>
        <w:tc>
          <w:tcPr>
            <w:tcW w:type="dxa" w:w="2541"/>
            <w:vAlign w:val="center"/>
            <w:shd w:fill="D9EAF7"/>
          </w:tcPr>
          <w:p>
            <w:r/>
            <w:r>
              <w:rPr>
                <w:rFonts w:ascii="Aptos" w:hAnsi="Aptos"/>
                <w:b/>
                <w:sz w:val="16"/>
              </w:rPr>
              <w:t>Macro10</w:t>
            </w:r>
          </w:p>
        </w:tc>
        <w:tc>
          <w:tcPr>
            <w:tcW w:type="dxa" w:w="2541"/>
            <w:vAlign w:val="center"/>
            <w:shd w:fill="D9EAF7"/>
          </w:tcPr>
          <w:p>
            <w:r/>
            <w:r>
              <w:rPr>
                <w:rFonts w:ascii="Aptos" w:hAnsi="Aptos"/>
                <w:b/>
                <w:sz w:val="16"/>
              </w:rPr>
              <w:t>Present macro</w:t>
            </w:r>
          </w:p>
        </w:tc>
        <w:tc>
          <w:tcPr>
            <w:tcW w:type="dxa" w:w="2541"/>
            <w:vAlign w:val="center"/>
            <w:shd w:fill="D9EAF7"/>
          </w:tcPr>
          <w:p>
            <w:r/>
            <w:r>
              <w:rPr>
                <w:rFonts w:ascii="Aptos" w:hAnsi="Aptos"/>
                <w:b/>
                <w:sz w:val="16"/>
              </w:rPr>
              <w:t>CE</w:t>
            </w:r>
          </w:p>
        </w:tc>
      </w:tr>
      <w:tr>
        <w:tc>
          <w:tcPr>
            <w:tcW w:type="dxa" w:w="2541"/>
            <w:vAlign w:val="center"/>
          </w:tcPr>
          <w:p>
            <w:r/>
            <w:r>
              <w:rPr>
                <w:rFonts w:ascii="Aptos" w:hAnsi="Aptos"/>
                <w:b w:val="0"/>
                <w:sz w:val="16"/>
              </w:rPr>
              <w:t>C256</w:t>
            </w:r>
          </w:p>
        </w:tc>
        <w:tc>
          <w:tcPr>
            <w:tcW w:type="dxa" w:w="2541"/>
            <w:vAlign w:val="center"/>
          </w:tcPr>
          <w:p>
            <w:r/>
            <w:r>
              <w:rPr>
                <w:rFonts w:ascii="Aptos" w:hAnsi="Aptos"/>
                <w:b w:val="0"/>
                <w:sz w:val="16"/>
              </w:rPr>
              <w:t>0.2330</w:t>
            </w:r>
          </w:p>
        </w:tc>
        <w:tc>
          <w:tcPr>
            <w:tcW w:type="dxa" w:w="2541"/>
            <w:vAlign w:val="center"/>
          </w:tcPr>
          <w:p>
            <w:r/>
            <w:r>
              <w:rPr>
                <w:rFonts w:ascii="Aptos" w:hAnsi="Aptos"/>
                <w:b w:val="0"/>
                <w:sz w:val="16"/>
              </w:rPr>
              <w:t>0.2589</w:t>
            </w:r>
          </w:p>
        </w:tc>
        <w:tc>
          <w:tcPr>
            <w:tcW w:type="dxa" w:w="2541"/>
            <w:vAlign w:val="center"/>
          </w:tcPr>
          <w:p>
            <w:r/>
            <w:r>
              <w:rPr>
                <w:rFonts w:ascii="Aptos" w:hAnsi="Aptos"/>
                <w:b w:val="0"/>
                <w:sz w:val="16"/>
              </w:rPr>
              <w:t>1.217</w:t>
            </w:r>
          </w:p>
        </w:tc>
      </w:tr>
      <w:tr>
        <w:tc>
          <w:tcPr>
            <w:tcW w:type="dxa" w:w="2541"/>
            <w:vAlign w:val="center"/>
          </w:tcPr>
          <w:p>
            <w:r/>
            <w:r>
              <w:rPr>
                <w:rFonts w:ascii="Aptos" w:hAnsi="Aptos"/>
                <w:b w:val="0"/>
                <w:sz w:val="16"/>
              </w:rPr>
              <w:t>CC</w:t>
            </w:r>
          </w:p>
        </w:tc>
        <w:tc>
          <w:tcPr>
            <w:tcW w:type="dxa" w:w="2541"/>
            <w:vAlign w:val="center"/>
          </w:tcPr>
          <w:p>
            <w:r/>
            <w:r>
              <w:rPr>
                <w:rFonts w:ascii="Aptos" w:hAnsi="Aptos"/>
                <w:b w:val="0"/>
                <w:sz w:val="16"/>
              </w:rPr>
              <w:t>0.2287</w:t>
            </w:r>
          </w:p>
        </w:tc>
        <w:tc>
          <w:tcPr>
            <w:tcW w:type="dxa" w:w="2541"/>
            <w:vAlign w:val="center"/>
          </w:tcPr>
          <w:p>
            <w:r/>
            <w:r>
              <w:rPr>
                <w:rFonts w:ascii="Aptos" w:hAnsi="Aptos"/>
                <w:b w:val="0"/>
                <w:sz w:val="16"/>
              </w:rPr>
              <w:t>0.2541</w:t>
            </w:r>
          </w:p>
        </w:tc>
        <w:tc>
          <w:tcPr>
            <w:tcW w:type="dxa" w:w="2541"/>
            <w:vAlign w:val="center"/>
          </w:tcPr>
          <w:p>
            <w:r/>
            <w:r>
              <w:rPr>
                <w:rFonts w:ascii="Aptos" w:hAnsi="Aptos"/>
                <w:b w:val="0"/>
                <w:sz w:val="16"/>
              </w:rPr>
              <w:t>1.250</w:t>
            </w:r>
          </w:p>
        </w:tc>
      </w:tr>
      <w:tr>
        <w:tc>
          <w:tcPr>
            <w:tcW w:type="dxa" w:w="2541"/>
            <w:vAlign w:val="center"/>
          </w:tcPr>
          <w:p>
            <w:r/>
            <w:r>
              <w:rPr>
                <w:rFonts w:ascii="Aptos" w:hAnsi="Aptos"/>
                <w:b w:val="0"/>
                <w:sz w:val="16"/>
              </w:rPr>
              <w:t>CU</w:t>
            </w:r>
          </w:p>
        </w:tc>
        <w:tc>
          <w:tcPr>
            <w:tcW w:type="dxa" w:w="2541"/>
            <w:vAlign w:val="center"/>
          </w:tcPr>
          <w:p>
            <w:r/>
            <w:r>
              <w:rPr>
                <w:rFonts w:ascii="Aptos" w:hAnsi="Aptos"/>
                <w:b w:val="0"/>
                <w:sz w:val="16"/>
              </w:rPr>
              <w:t>0.2146</w:t>
            </w:r>
          </w:p>
        </w:tc>
        <w:tc>
          <w:tcPr>
            <w:tcW w:type="dxa" w:w="2541"/>
            <w:vAlign w:val="center"/>
          </w:tcPr>
          <w:p>
            <w:r/>
            <w:r>
              <w:rPr>
                <w:rFonts w:ascii="Aptos" w:hAnsi="Aptos"/>
                <w:b w:val="0"/>
                <w:sz w:val="16"/>
              </w:rPr>
              <w:t>0.2384</w:t>
            </w:r>
          </w:p>
        </w:tc>
        <w:tc>
          <w:tcPr>
            <w:tcW w:type="dxa" w:w="2541"/>
            <w:vAlign w:val="center"/>
          </w:tcPr>
          <w:p>
            <w:r/>
            <w:r>
              <w:rPr>
                <w:rFonts w:ascii="Aptos" w:hAnsi="Aptos"/>
                <w:b w:val="0"/>
                <w:sz w:val="16"/>
              </w:rPr>
              <w:t>1.155</w:t>
            </w:r>
          </w:p>
        </w:tc>
      </w:tr>
      <w:tr>
        <w:tc>
          <w:tcPr>
            <w:tcW w:type="dxa" w:w="2541"/>
            <w:vAlign w:val="center"/>
          </w:tcPr>
          <w:p>
            <w:r/>
            <w:r>
              <w:rPr>
                <w:rFonts w:ascii="Aptos" w:hAnsi="Aptos"/>
                <w:b w:val="0"/>
                <w:sz w:val="16"/>
              </w:rPr>
              <w:t>C_global_SHUF</w:t>
            </w:r>
          </w:p>
        </w:tc>
        <w:tc>
          <w:tcPr>
            <w:tcW w:type="dxa" w:w="2541"/>
            <w:vAlign w:val="center"/>
          </w:tcPr>
          <w:p>
            <w:r/>
            <w:r>
              <w:rPr>
                <w:rFonts w:ascii="Aptos" w:hAnsi="Aptos"/>
                <w:b w:val="0"/>
                <w:sz w:val="16"/>
              </w:rPr>
              <w:t>0.2198</w:t>
            </w:r>
          </w:p>
        </w:tc>
        <w:tc>
          <w:tcPr>
            <w:tcW w:type="dxa" w:w="2541"/>
            <w:vAlign w:val="center"/>
          </w:tcPr>
          <w:p>
            <w:r/>
            <w:r>
              <w:rPr>
                <w:rFonts w:ascii="Aptos" w:hAnsi="Aptos"/>
                <w:b w:val="0"/>
                <w:sz w:val="16"/>
              </w:rPr>
              <w:t>0.2442</w:t>
            </w:r>
          </w:p>
        </w:tc>
        <w:tc>
          <w:tcPr>
            <w:tcW w:type="dxa" w:w="2541"/>
            <w:vAlign w:val="center"/>
          </w:tcPr>
          <w:p>
            <w:r/>
            <w:r>
              <w:rPr>
                <w:rFonts w:ascii="Aptos" w:hAnsi="Aptos"/>
                <w:b w:val="0"/>
                <w:sz w:val="16"/>
              </w:rPr>
              <w:t>1.253</w:t>
            </w:r>
          </w:p>
        </w:tc>
      </w:tr>
      <w:tr>
        <w:tc>
          <w:tcPr>
            <w:tcW w:type="dxa" w:w="2541"/>
            <w:vAlign w:val="center"/>
          </w:tcPr>
          <w:p>
            <w:r/>
            <w:r>
              <w:rPr>
                <w:rFonts w:ascii="Aptos" w:hAnsi="Aptos"/>
                <w:b w:val="0"/>
                <w:sz w:val="16"/>
              </w:rPr>
              <w:t>C_same_group_SHUF</w:t>
            </w:r>
          </w:p>
        </w:tc>
        <w:tc>
          <w:tcPr>
            <w:tcW w:type="dxa" w:w="2541"/>
            <w:vAlign w:val="center"/>
          </w:tcPr>
          <w:p>
            <w:r/>
            <w:r>
              <w:rPr>
                <w:rFonts w:ascii="Aptos" w:hAnsi="Aptos"/>
                <w:b w:val="0"/>
                <w:sz w:val="16"/>
              </w:rPr>
              <w:t>0.1652</w:t>
            </w:r>
          </w:p>
        </w:tc>
        <w:tc>
          <w:tcPr>
            <w:tcW w:type="dxa" w:w="2541"/>
            <w:vAlign w:val="center"/>
          </w:tcPr>
          <w:p>
            <w:r/>
            <w:r>
              <w:rPr>
                <w:rFonts w:ascii="Aptos" w:hAnsi="Aptos"/>
                <w:b w:val="0"/>
                <w:sz w:val="16"/>
              </w:rPr>
              <w:t>0.1835</w:t>
            </w:r>
          </w:p>
        </w:tc>
        <w:tc>
          <w:tcPr>
            <w:tcW w:type="dxa" w:w="2541"/>
            <w:vAlign w:val="center"/>
          </w:tcPr>
          <w:p>
            <w:r/>
            <w:r>
              <w:rPr>
                <w:rFonts w:ascii="Aptos" w:hAnsi="Aptos"/>
                <w:b w:val="0"/>
                <w:sz w:val="16"/>
              </w:rPr>
              <w:t>1.336</w:t>
            </w:r>
          </w:p>
        </w:tc>
      </w:tr>
      <w:tr>
        <w:tc>
          <w:tcPr>
            <w:tcW w:type="dxa" w:w="2541"/>
            <w:vAlign w:val="center"/>
          </w:tcPr>
          <w:p>
            <w:r/>
            <w:r>
              <w:rPr>
                <w:rFonts w:ascii="Aptos" w:hAnsi="Aptos"/>
                <w:b w:val="0"/>
                <w:sz w:val="16"/>
              </w:rPr>
              <w:t>U256</w:t>
            </w:r>
          </w:p>
        </w:tc>
        <w:tc>
          <w:tcPr>
            <w:tcW w:type="dxa" w:w="2541"/>
            <w:vAlign w:val="center"/>
          </w:tcPr>
          <w:p>
            <w:r/>
            <w:r>
              <w:rPr>
                <w:rFonts w:ascii="Aptos" w:hAnsi="Aptos"/>
                <w:b w:val="0"/>
                <w:sz w:val="16"/>
              </w:rPr>
              <w:t>0.1856</w:t>
            </w:r>
          </w:p>
        </w:tc>
        <w:tc>
          <w:tcPr>
            <w:tcW w:type="dxa" w:w="2541"/>
            <w:vAlign w:val="center"/>
          </w:tcPr>
          <w:p>
            <w:r/>
            <w:r>
              <w:rPr>
                <w:rFonts w:ascii="Aptos" w:hAnsi="Aptos"/>
                <w:b w:val="0"/>
                <w:sz w:val="16"/>
              </w:rPr>
              <w:t>0.2062</w:t>
            </w:r>
          </w:p>
        </w:tc>
        <w:tc>
          <w:tcPr>
            <w:tcW w:type="dxa" w:w="2541"/>
            <w:vAlign w:val="center"/>
          </w:tcPr>
          <w:p>
            <w:r/>
            <w:r>
              <w:rPr>
                <w:rFonts w:ascii="Aptos" w:hAnsi="Aptos"/>
                <w:b w:val="0"/>
                <w:sz w:val="16"/>
              </w:rPr>
              <w:t>1.367</w:t>
            </w:r>
          </w:p>
        </w:tc>
      </w:tr>
      <w:tr>
        <w:tc>
          <w:tcPr>
            <w:tcW w:type="dxa" w:w="2541"/>
            <w:vAlign w:val="center"/>
          </w:tcPr>
          <w:p>
            <w:r/>
            <w:r>
              <w:rPr>
                <w:rFonts w:ascii="Aptos" w:hAnsi="Aptos"/>
                <w:b w:val="0"/>
                <w:sz w:val="16"/>
              </w:rPr>
              <w:t>UU</w:t>
            </w:r>
          </w:p>
        </w:tc>
        <w:tc>
          <w:tcPr>
            <w:tcW w:type="dxa" w:w="2541"/>
            <w:vAlign w:val="center"/>
          </w:tcPr>
          <w:p>
            <w:r/>
            <w:r>
              <w:rPr>
                <w:rFonts w:ascii="Aptos" w:hAnsi="Aptos"/>
                <w:b w:val="0"/>
                <w:sz w:val="16"/>
              </w:rPr>
              <w:t>0.1712</w:t>
            </w:r>
          </w:p>
        </w:tc>
        <w:tc>
          <w:tcPr>
            <w:tcW w:type="dxa" w:w="2541"/>
            <w:vAlign w:val="center"/>
          </w:tcPr>
          <w:p>
            <w:r/>
            <w:r>
              <w:rPr>
                <w:rFonts w:ascii="Aptos" w:hAnsi="Aptos"/>
                <w:b w:val="0"/>
                <w:sz w:val="16"/>
              </w:rPr>
              <w:t>0.1902</w:t>
            </w:r>
          </w:p>
        </w:tc>
        <w:tc>
          <w:tcPr>
            <w:tcW w:type="dxa" w:w="2541"/>
            <w:vAlign w:val="center"/>
          </w:tcPr>
          <w:p>
            <w:r/>
            <w:r>
              <w:rPr>
                <w:rFonts w:ascii="Aptos" w:hAnsi="Aptos"/>
                <w:b w:val="0"/>
                <w:sz w:val="16"/>
              </w:rPr>
              <w:t>1.512</w:t>
            </w:r>
          </w:p>
        </w:tc>
      </w:tr>
    </w:tbl>
    <w:p/>
    <w:p>
      <w:r>
        <w:t>Production placebo-adjusted synergy S_prod = -0.0184. CU versus the best single source had mean Δ = -0.0100, bootstrap interval [-0.0241, 0.0050], P(Δ&gt;0) = 0.237.</w:t>
      </w:r>
    </w:p>
    <w:p>
      <w:r>
        <w:t>Decision: do not promote fusion in this sample. This does not reject real Cell+UNI2 fusion; it rejects an unsupported surrogate fusion claim.</w:t>
      </w:r>
    </w:p>
    <w:p>
      <w:pPr>
        <w:pStyle w:val="Heading2"/>
      </w:pPr>
      <w:r>
        <w:t>6.2 Centering and selection decomposition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Metric</w:t>
            </w:r>
          </w:p>
        </w:tc>
        <w:tc>
          <w:tcPr>
            <w:tcW w:type="dxa" w:w="5083"/>
            <w:vAlign w:val="center"/>
            <w:shd w:fill="D9EAF7"/>
          </w:tcPr>
          <w:p>
            <w:r/>
            <w:r>
              <w:rPr>
                <w:rFonts w:ascii="Aptos" w:hAnsi="Aptos"/>
                <w:b/>
                <w:sz w:val="16"/>
              </w:rPr>
              <w:t>C256 value</w:t>
            </w:r>
          </w:p>
        </w:tc>
      </w:tr>
      <w:tr>
        <w:tc>
          <w:tcPr>
            <w:tcW w:type="dxa" w:w="5083"/>
            <w:vAlign w:val="center"/>
          </w:tcPr>
          <w:p>
            <w:r/>
            <w:r>
              <w:rPr>
                <w:rFonts w:ascii="Aptos" w:hAnsi="Aptos"/>
                <w:b w:val="0"/>
                <w:sz w:val="16"/>
              </w:rPr>
              <w:t>GT/common</w:t>
            </w:r>
          </w:p>
        </w:tc>
        <w:tc>
          <w:tcPr>
            <w:tcW w:type="dxa" w:w="5083"/>
            <w:vAlign w:val="center"/>
          </w:tcPr>
          <w:p>
            <w:r/>
            <w:r>
              <w:rPr>
                <w:rFonts w:ascii="Aptos" w:hAnsi="Aptos"/>
                <w:b w:val="0"/>
                <w:sz w:val="16"/>
              </w:rPr>
              <w:t>0.2330</w:t>
            </w:r>
          </w:p>
        </w:tc>
      </w:tr>
      <w:tr>
        <w:tc>
          <w:tcPr>
            <w:tcW w:type="dxa" w:w="5083"/>
            <w:vAlign w:val="center"/>
          </w:tcPr>
          <w:p>
            <w:r/>
            <w:r>
              <w:rPr>
                <w:rFonts w:ascii="Aptos" w:hAnsi="Aptos"/>
                <w:b w:val="0"/>
                <w:sz w:val="16"/>
              </w:rPr>
              <w:t>Nearest-S1</w:t>
            </w:r>
          </w:p>
        </w:tc>
        <w:tc>
          <w:tcPr>
            <w:tcW w:type="dxa" w:w="5083"/>
            <w:vAlign w:val="center"/>
          </w:tcPr>
          <w:p>
            <w:r/>
            <w:r>
              <w:rPr>
                <w:rFonts w:ascii="Aptos" w:hAnsi="Aptos"/>
                <w:b w:val="0"/>
                <w:sz w:val="16"/>
              </w:rPr>
              <w:t>0.2240</w:t>
            </w:r>
          </w:p>
        </w:tc>
      </w:tr>
      <w:tr>
        <w:tc>
          <w:tcPr>
            <w:tcW w:type="dxa" w:w="5083"/>
            <w:vAlign w:val="center"/>
          </w:tcPr>
          <w:p>
            <w:r/>
            <w:r>
              <w:rPr>
                <w:rFonts w:ascii="Aptos" w:hAnsi="Aptos"/>
                <w:b w:val="0"/>
                <w:sz w:val="16"/>
              </w:rPr>
              <w:t>Selected-S1</w:t>
            </w:r>
          </w:p>
        </w:tc>
        <w:tc>
          <w:tcPr>
            <w:tcW w:type="dxa" w:w="5083"/>
            <w:vAlign w:val="center"/>
          </w:tcPr>
          <w:p>
            <w:r/>
            <w:r>
              <w:rPr>
                <w:rFonts w:ascii="Aptos" w:hAnsi="Aptos"/>
                <w:b w:val="0"/>
                <w:sz w:val="16"/>
              </w:rPr>
              <w:t>0.2235</w:t>
            </w:r>
          </w:p>
        </w:tc>
      </w:tr>
      <w:tr>
        <w:tc>
          <w:tcPr>
            <w:tcW w:type="dxa" w:w="5083"/>
            <w:vAlign w:val="center"/>
          </w:tcPr>
          <w:p>
            <w:r/>
            <w:r>
              <w:rPr>
                <w:rFonts w:ascii="Aptos" w:hAnsi="Aptos"/>
                <w:b w:val="0"/>
                <w:sz w:val="16"/>
              </w:rPr>
              <w:t>Δ_center</w:t>
            </w:r>
          </w:p>
        </w:tc>
        <w:tc>
          <w:tcPr>
            <w:tcW w:type="dxa" w:w="5083"/>
            <w:vAlign w:val="center"/>
          </w:tcPr>
          <w:p>
            <w:r/>
            <w:r>
              <w:rPr>
                <w:rFonts w:ascii="Aptos" w:hAnsi="Aptos"/>
                <w:b w:val="0"/>
                <w:sz w:val="16"/>
              </w:rPr>
              <w:t>0.0090</w:t>
            </w:r>
          </w:p>
        </w:tc>
      </w:tr>
      <w:tr>
        <w:tc>
          <w:tcPr>
            <w:tcW w:type="dxa" w:w="5083"/>
            <w:vAlign w:val="center"/>
          </w:tcPr>
          <w:p>
            <w:r/>
            <w:r>
              <w:rPr>
                <w:rFonts w:ascii="Aptos" w:hAnsi="Aptos"/>
                <w:b w:val="0"/>
                <w:sz w:val="16"/>
              </w:rPr>
              <w:t>Δ_selection</w:t>
            </w:r>
          </w:p>
        </w:tc>
        <w:tc>
          <w:tcPr>
            <w:tcW w:type="dxa" w:w="5083"/>
            <w:vAlign w:val="center"/>
          </w:tcPr>
          <w:p>
            <w:r/>
            <w:r>
              <w:rPr>
                <w:rFonts w:ascii="Aptos" w:hAnsi="Aptos"/>
                <w:b w:val="0"/>
                <w:sz w:val="16"/>
              </w:rPr>
              <w:t>0.0005</w:t>
            </w:r>
          </w:p>
        </w:tc>
      </w:tr>
    </w:tbl>
    <w:p/>
    <w:p>
      <w:r>
        <w:t>With Δ_center ≈ 0.009 &lt; the provisional 0.015 robustness gate, the sample does not justify proposal-view robustness training. Selection loss is almost zero.</w:t>
      </w:r>
    </w:p>
    <w:p>
      <w:pPr>
        <w:pStyle w:val="Heading2"/>
      </w:pPr>
      <w:r>
        <w:t>6.3 Class × score evaluator factorial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Metric</w:t>
            </w:r>
          </w:p>
        </w:tc>
        <w:tc>
          <w:tcPr>
            <w:tcW w:type="dxa" w:w="3389"/>
            <w:vAlign w:val="center"/>
            <w:shd w:fill="D9EAF7"/>
          </w:tcPr>
          <w:p>
            <w:r/>
            <w:r>
              <w:rPr>
                <w:rFonts w:ascii="Aptos" w:hAnsi="Aptos"/>
                <w:b/>
                <w:sz w:val="16"/>
              </w:rPr>
              <w:t>Avg fixed10</w:t>
            </w:r>
          </w:p>
        </w:tc>
        <w:tc>
          <w:tcPr>
            <w:tcW w:type="dxa" w:w="3389"/>
            <w:vAlign w:val="center"/>
            <w:shd w:fill="D9EAF7"/>
          </w:tcPr>
          <w:p>
            <w:r/>
            <w:r>
              <w:rPr>
                <w:rFonts w:ascii="Aptos" w:hAnsi="Aptos"/>
                <w:b/>
                <w:sz w:val="16"/>
              </w:rPr>
              <w:t>Summed macro</w:t>
            </w:r>
          </w:p>
        </w:tc>
      </w:tr>
      <w:tr>
        <w:tc>
          <w:tcPr>
            <w:tcW w:type="dxa" w:w="3389"/>
            <w:vAlign w:val="center"/>
          </w:tcPr>
          <w:p>
            <w:r/>
            <w:r>
              <w:rPr>
                <w:rFonts w:ascii="Aptos" w:hAnsi="Aptos"/>
                <w:b w:val="0"/>
                <w:sz w:val="16"/>
              </w:rPr>
              <w:t>E00</w:t>
            </w:r>
          </w:p>
        </w:tc>
        <w:tc>
          <w:tcPr>
            <w:tcW w:type="dxa" w:w="3389"/>
            <w:vAlign w:val="center"/>
          </w:tcPr>
          <w:p>
            <w:r/>
            <w:r>
              <w:rPr>
                <w:rFonts w:ascii="Aptos" w:hAnsi="Aptos"/>
                <w:b w:val="0"/>
                <w:sz w:val="16"/>
              </w:rPr>
              <w:t>0.11134</w:t>
            </w:r>
          </w:p>
        </w:tc>
        <w:tc>
          <w:tcPr>
            <w:tcW w:type="dxa" w:w="3389"/>
            <w:vAlign w:val="center"/>
          </w:tcPr>
          <w:p>
            <w:r/>
            <w:r>
              <w:rPr>
                <w:rFonts w:ascii="Aptos" w:hAnsi="Aptos"/>
                <w:b w:val="0"/>
                <w:sz w:val="16"/>
              </w:rPr>
              <w:t>0.17495</w:t>
            </w:r>
          </w:p>
        </w:tc>
      </w:tr>
      <w:tr>
        <w:tc>
          <w:tcPr>
            <w:tcW w:type="dxa" w:w="3389"/>
            <w:vAlign w:val="center"/>
          </w:tcPr>
          <w:p>
            <w:r/>
            <w:r>
              <w:rPr>
                <w:rFonts w:ascii="Aptos" w:hAnsi="Aptos"/>
                <w:b w:val="0"/>
                <w:sz w:val="16"/>
              </w:rPr>
              <w:t>E01</w:t>
            </w:r>
          </w:p>
        </w:tc>
        <w:tc>
          <w:tcPr>
            <w:tcW w:type="dxa" w:w="3389"/>
            <w:vAlign w:val="center"/>
          </w:tcPr>
          <w:p>
            <w:r/>
            <w:r>
              <w:rPr>
                <w:rFonts w:ascii="Aptos" w:hAnsi="Aptos"/>
                <w:b w:val="0"/>
                <w:sz w:val="16"/>
              </w:rPr>
              <w:t>0.11133</w:t>
            </w:r>
          </w:p>
        </w:tc>
        <w:tc>
          <w:tcPr>
            <w:tcW w:type="dxa" w:w="3389"/>
            <w:vAlign w:val="center"/>
          </w:tcPr>
          <w:p>
            <w:r/>
            <w:r>
              <w:rPr>
                <w:rFonts w:ascii="Aptos" w:hAnsi="Aptos"/>
                <w:b w:val="0"/>
                <w:sz w:val="16"/>
              </w:rPr>
              <w:t>0.17535</w:t>
            </w:r>
          </w:p>
        </w:tc>
      </w:tr>
      <w:tr>
        <w:tc>
          <w:tcPr>
            <w:tcW w:type="dxa" w:w="3389"/>
            <w:vAlign w:val="center"/>
          </w:tcPr>
          <w:p>
            <w:r/>
            <w:r>
              <w:rPr>
                <w:rFonts w:ascii="Aptos" w:hAnsi="Aptos"/>
                <w:b w:val="0"/>
                <w:sz w:val="16"/>
              </w:rPr>
              <w:t>E10</w:t>
            </w:r>
          </w:p>
        </w:tc>
        <w:tc>
          <w:tcPr>
            <w:tcW w:type="dxa" w:w="3389"/>
            <w:vAlign w:val="center"/>
          </w:tcPr>
          <w:p>
            <w:r/>
            <w:r>
              <w:rPr>
                <w:rFonts w:ascii="Aptos" w:hAnsi="Aptos"/>
                <w:b w:val="0"/>
                <w:sz w:val="16"/>
              </w:rPr>
              <w:t>0.10520</w:t>
            </w:r>
          </w:p>
        </w:tc>
        <w:tc>
          <w:tcPr>
            <w:tcW w:type="dxa" w:w="3389"/>
            <w:vAlign w:val="center"/>
          </w:tcPr>
          <w:p>
            <w:r/>
            <w:r>
              <w:rPr>
                <w:rFonts w:ascii="Aptos" w:hAnsi="Aptos"/>
                <w:b w:val="0"/>
                <w:sz w:val="16"/>
              </w:rPr>
              <w:t>0.17665</w:t>
            </w:r>
          </w:p>
        </w:tc>
      </w:tr>
      <w:tr>
        <w:tc>
          <w:tcPr>
            <w:tcW w:type="dxa" w:w="3389"/>
            <w:vAlign w:val="center"/>
          </w:tcPr>
          <w:p>
            <w:r/>
            <w:r>
              <w:rPr>
                <w:rFonts w:ascii="Aptos" w:hAnsi="Aptos"/>
                <w:b w:val="0"/>
                <w:sz w:val="16"/>
              </w:rPr>
              <w:t>E11</w:t>
            </w:r>
          </w:p>
        </w:tc>
        <w:tc>
          <w:tcPr>
            <w:tcW w:type="dxa" w:w="3389"/>
            <w:vAlign w:val="center"/>
          </w:tcPr>
          <w:p>
            <w:r/>
            <w:r>
              <w:rPr>
                <w:rFonts w:ascii="Aptos" w:hAnsi="Aptos"/>
                <w:b w:val="0"/>
                <w:sz w:val="16"/>
              </w:rPr>
              <w:t>0.10516</w:t>
            </w:r>
          </w:p>
        </w:tc>
        <w:tc>
          <w:tcPr>
            <w:tcW w:type="dxa" w:w="3389"/>
            <w:vAlign w:val="center"/>
          </w:tcPr>
          <w:p>
            <w:r/>
            <w:r>
              <w:rPr>
                <w:rFonts w:ascii="Aptos" w:hAnsi="Aptos"/>
                <w:b w:val="0"/>
                <w:sz w:val="16"/>
              </w:rPr>
              <w:t>0.17671</w:t>
            </w:r>
          </w:p>
        </w:tc>
      </w:tr>
    </w:tbl>
    <w:p/>
    <w:p>
      <w:r>
        <w:t>In the short surrogate run, the new semantic classes hurt ROI-averaged E2E F1 while score-only intervention was nearly neutral. The summed metric moved differently. This demonstrated why semantic accuracy cannot be assumed to translate directly into PUMA evaluator gain.</w:t>
      </w:r>
    </w:p>
    <w:p>
      <w:pPr>
        <w:pStyle w:val="Heading2"/>
      </w:pPr>
      <w:r>
        <w:t>6.4 Structural oracle smoke test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Oracle</w:t>
            </w:r>
          </w:p>
        </w:tc>
        <w:tc>
          <w:tcPr>
            <w:tcW w:type="dxa" w:w="3389"/>
            <w:vAlign w:val="center"/>
            <w:shd w:fill="D9EAF7"/>
          </w:tcPr>
          <w:p>
            <w:r/>
            <w:r>
              <w:rPr>
                <w:rFonts w:ascii="Aptos" w:hAnsi="Aptos"/>
                <w:b/>
                <w:sz w:val="16"/>
              </w:rPr>
              <w:t>Fixed10 avg</w:t>
            </w:r>
          </w:p>
        </w:tc>
        <w:tc>
          <w:tcPr>
            <w:tcW w:type="dxa" w:w="3389"/>
            <w:vAlign w:val="center"/>
            <w:shd w:fill="D9EAF7"/>
          </w:tcPr>
          <w:p>
            <w:r/>
            <w:r>
              <w:rPr>
                <w:rFonts w:ascii="Aptos" w:hAnsi="Aptos"/>
                <w:b/>
                <w:sz w:val="16"/>
              </w:rPr>
              <w:t>Summed macro</w:t>
            </w:r>
          </w:p>
        </w:tc>
      </w:tr>
      <w:tr>
        <w:tc>
          <w:tcPr>
            <w:tcW w:type="dxa" w:w="3389"/>
            <w:vAlign w:val="center"/>
          </w:tcPr>
          <w:p>
            <w:r/>
            <w:r>
              <w:rPr>
                <w:rFonts w:ascii="Aptos" w:hAnsi="Aptos"/>
                <w:b w:val="0"/>
                <w:sz w:val="16"/>
              </w:rPr>
              <w:t>C00</w:t>
            </w:r>
          </w:p>
        </w:tc>
        <w:tc>
          <w:tcPr>
            <w:tcW w:type="dxa" w:w="3389"/>
            <w:vAlign w:val="center"/>
          </w:tcPr>
          <w:p>
            <w:r/>
            <w:r>
              <w:rPr>
                <w:rFonts w:ascii="Aptos" w:hAnsi="Aptos"/>
                <w:b w:val="0"/>
                <w:sz w:val="16"/>
              </w:rPr>
              <w:t>0.1113</w:t>
            </w:r>
          </w:p>
        </w:tc>
        <w:tc>
          <w:tcPr>
            <w:tcW w:type="dxa" w:w="3389"/>
            <w:vAlign w:val="center"/>
          </w:tcPr>
          <w:p>
            <w:r/>
            <w:r>
              <w:rPr>
                <w:rFonts w:ascii="Aptos" w:hAnsi="Aptos"/>
                <w:b w:val="0"/>
                <w:sz w:val="16"/>
              </w:rPr>
              <w:t>0.1749</w:t>
            </w:r>
          </w:p>
        </w:tc>
      </w:tr>
      <w:tr>
        <w:tc>
          <w:tcPr>
            <w:tcW w:type="dxa" w:w="3389"/>
            <w:vAlign w:val="center"/>
          </w:tcPr>
          <w:p>
            <w:r/>
            <w:r>
              <w:rPr>
                <w:rFonts w:ascii="Aptos" w:hAnsi="Aptos"/>
                <w:b w:val="0"/>
                <w:sz w:val="16"/>
              </w:rPr>
              <w:t>Semantic intervention</w:t>
            </w:r>
          </w:p>
        </w:tc>
        <w:tc>
          <w:tcPr>
            <w:tcW w:type="dxa" w:w="3389"/>
            <w:vAlign w:val="center"/>
          </w:tcPr>
          <w:p>
            <w:r/>
            <w:r>
              <w:rPr>
                <w:rFonts w:ascii="Aptos" w:hAnsi="Aptos"/>
                <w:b w:val="0"/>
                <w:sz w:val="16"/>
              </w:rPr>
              <w:t>0.3096</w:t>
            </w:r>
          </w:p>
        </w:tc>
        <w:tc>
          <w:tcPr>
            <w:tcW w:type="dxa" w:w="3389"/>
            <w:vAlign w:val="center"/>
          </w:tcPr>
          <w:p>
            <w:r/>
            <w:r>
              <w:rPr>
                <w:rFonts w:ascii="Aptos" w:hAnsi="Aptos"/>
                <w:b w:val="0"/>
                <w:sz w:val="16"/>
              </w:rPr>
              <w:t>0.5183</w:t>
            </w:r>
          </w:p>
        </w:tc>
      </w:tr>
      <w:tr>
        <w:tc>
          <w:tcPr>
            <w:tcW w:type="dxa" w:w="3389"/>
            <w:vAlign w:val="center"/>
          </w:tcPr>
          <w:p>
            <w:r/>
            <w:r>
              <w:rPr>
                <w:rFonts w:ascii="Aptos" w:hAnsi="Aptos"/>
                <w:b w:val="0"/>
                <w:sz w:val="16"/>
              </w:rPr>
              <w:t>C01_geo</w:t>
            </w:r>
          </w:p>
        </w:tc>
        <w:tc>
          <w:tcPr>
            <w:tcW w:type="dxa" w:w="3389"/>
            <w:vAlign w:val="center"/>
          </w:tcPr>
          <w:p>
            <w:r/>
            <w:r>
              <w:rPr>
                <w:rFonts w:ascii="Aptos" w:hAnsi="Aptos"/>
                <w:b w:val="0"/>
                <w:sz w:val="16"/>
              </w:rPr>
              <w:t>0.1906</w:t>
            </w:r>
          </w:p>
        </w:tc>
        <w:tc>
          <w:tcPr>
            <w:tcW w:type="dxa" w:w="3389"/>
            <w:vAlign w:val="center"/>
          </w:tcPr>
          <w:p>
            <w:r/>
            <w:r>
              <w:rPr>
                <w:rFonts w:ascii="Aptos" w:hAnsi="Aptos"/>
                <w:b w:val="0"/>
                <w:sz w:val="16"/>
              </w:rPr>
              <w:t>0.3105</w:t>
            </w:r>
          </w:p>
        </w:tc>
      </w:tr>
      <w:tr>
        <w:tc>
          <w:tcPr>
            <w:tcW w:type="dxa" w:w="3389"/>
            <w:vAlign w:val="center"/>
          </w:tcPr>
          <w:p>
            <w:r/>
            <w:r>
              <w:rPr>
                <w:rFonts w:ascii="Aptos" w:hAnsi="Aptos"/>
                <w:b w:val="0"/>
                <w:sz w:val="16"/>
              </w:rPr>
              <w:t>C01_semrank</w:t>
            </w:r>
          </w:p>
        </w:tc>
        <w:tc>
          <w:tcPr>
            <w:tcW w:type="dxa" w:w="3389"/>
            <w:vAlign w:val="center"/>
          </w:tcPr>
          <w:p>
            <w:r/>
            <w:r>
              <w:rPr>
                <w:rFonts w:ascii="Aptos" w:hAnsi="Aptos"/>
                <w:b w:val="0"/>
                <w:sz w:val="16"/>
              </w:rPr>
              <w:t>0.1114</w:t>
            </w:r>
          </w:p>
        </w:tc>
        <w:tc>
          <w:tcPr>
            <w:tcW w:type="dxa" w:w="3389"/>
            <w:vAlign w:val="center"/>
          </w:tcPr>
          <w:p>
            <w:r/>
            <w:r>
              <w:rPr>
                <w:rFonts w:ascii="Aptos" w:hAnsi="Aptos"/>
                <w:b w:val="0"/>
                <w:sz w:val="16"/>
              </w:rPr>
              <w:t>0.1750</w:t>
            </w:r>
          </w:p>
        </w:tc>
      </w:tr>
      <w:tr>
        <w:tc>
          <w:tcPr>
            <w:tcW w:type="dxa" w:w="3389"/>
            <w:vAlign w:val="center"/>
          </w:tcPr>
          <w:p>
            <w:r/>
            <w:r>
              <w:rPr>
                <w:rFonts w:ascii="Aptos" w:hAnsi="Aptos"/>
                <w:b w:val="0"/>
                <w:sz w:val="16"/>
              </w:rPr>
              <w:t>C11</w:t>
            </w:r>
          </w:p>
        </w:tc>
        <w:tc>
          <w:tcPr>
            <w:tcW w:type="dxa" w:w="3389"/>
            <w:vAlign w:val="center"/>
          </w:tcPr>
          <w:p>
            <w:r/>
            <w:r>
              <w:rPr>
                <w:rFonts w:ascii="Aptos" w:hAnsi="Aptos"/>
                <w:b w:val="0"/>
                <w:sz w:val="16"/>
              </w:rPr>
              <w:t>0.4333</w:t>
            </w:r>
          </w:p>
        </w:tc>
        <w:tc>
          <w:tcPr>
            <w:tcW w:type="dxa" w:w="3389"/>
            <w:vAlign w:val="center"/>
          </w:tcPr>
          <w:p>
            <w:r/>
            <w:r>
              <w:rPr>
                <w:rFonts w:ascii="Aptos" w:hAnsi="Aptos"/>
                <w:b w:val="0"/>
                <w:sz w:val="16"/>
              </w:rPr>
              <w:t>0.9000</w:t>
            </w:r>
          </w:p>
        </w:tc>
      </w:tr>
    </w:tbl>
    <w:p/>
    <w:p>
      <w:r>
        <w:t>The synthetic structural oracle produced r_selection ≈ 0.395 under summed Macro-F1. Because proposal generation was synthetic with 100% coverage, this value is not a real Stage1 bottleneck estimate; it only validates the decomposition code.</w:t>
      </w:r>
    </w:p>
    <w:p>
      <w:pPr>
        <w:pStyle w:val="Heading1"/>
      </w:pPr>
      <w:r>
        <w:t>7. Twenty-Epoch Learning Experiment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r/>
            <w:r>
              <w:rPr>
                <w:rFonts w:ascii="Aptos" w:hAnsi="Aptos"/>
                <w:b/>
                <w:sz w:val="16"/>
              </w:rPr>
              <w:t>Model</w:t>
            </w:r>
          </w:p>
        </w:tc>
        <w:tc>
          <w:tcPr>
            <w:tcW w:type="dxa" w:w="1694"/>
            <w:vAlign w:val="center"/>
            <w:shd w:fill="D9EAF7"/>
          </w:tcPr>
          <w:p>
            <w:r/>
            <w:r>
              <w:rPr>
                <w:rFonts w:ascii="Aptos" w:hAnsi="Aptos"/>
                <w:b/>
                <w:sz w:val="16"/>
              </w:rPr>
              <w:t>Best epoch</w:t>
            </w:r>
          </w:p>
        </w:tc>
        <w:tc>
          <w:tcPr>
            <w:tcW w:type="dxa" w:w="1694"/>
            <w:vAlign w:val="center"/>
            <w:shd w:fill="D9EAF7"/>
          </w:tcPr>
          <w:p>
            <w:r/>
            <w:r>
              <w:rPr>
                <w:rFonts w:ascii="Aptos" w:hAnsi="Aptos"/>
                <w:b/>
                <w:sz w:val="16"/>
              </w:rPr>
              <w:t>E1 Macro10</w:t>
            </w:r>
          </w:p>
        </w:tc>
        <w:tc>
          <w:tcPr>
            <w:tcW w:type="dxa" w:w="1694"/>
            <w:vAlign w:val="center"/>
            <w:shd w:fill="D9EAF7"/>
          </w:tcPr>
          <w:p>
            <w:r/>
            <w:r>
              <w:rPr>
                <w:rFonts w:ascii="Aptos" w:hAnsi="Aptos"/>
                <w:b/>
                <w:sz w:val="16"/>
              </w:rPr>
              <w:t>Best Macro10</w:t>
            </w:r>
          </w:p>
        </w:tc>
        <w:tc>
          <w:tcPr>
            <w:tcW w:type="dxa" w:w="1694"/>
            <w:vAlign w:val="center"/>
            <w:shd w:fill="D9EAF7"/>
          </w:tcPr>
          <w:p>
            <w:r/>
            <w:r>
              <w:rPr>
                <w:rFonts w:ascii="Aptos" w:hAnsi="Aptos"/>
                <w:b/>
                <w:sz w:val="16"/>
              </w:rPr>
              <w:t>E20 Macro10</w:t>
            </w:r>
          </w:p>
        </w:tc>
        <w:tc>
          <w:tcPr>
            <w:tcW w:type="dxa" w:w="1694"/>
            <w:vAlign w:val="center"/>
            <w:shd w:fill="D9EAF7"/>
          </w:tcPr>
          <w:p>
            <w:r/>
            <w:r>
              <w:rPr>
                <w:rFonts w:ascii="Aptos" w:hAnsi="Aptos"/>
                <w:b/>
                <w:sz w:val="16"/>
              </w:rPr>
              <w:t>Final train loss</w:t>
            </w:r>
          </w:p>
        </w:tc>
      </w:tr>
      <w:tr>
        <w:tc>
          <w:tcPr>
            <w:tcW w:type="dxa" w:w="1694"/>
            <w:vAlign w:val="center"/>
          </w:tcPr>
          <w:p>
            <w:r/>
            <w:r>
              <w:rPr>
                <w:rFonts w:ascii="Aptos" w:hAnsi="Aptos"/>
                <w:b w:val="0"/>
                <w:sz w:val="16"/>
              </w:rPr>
              <w:t>C256</w:t>
            </w:r>
          </w:p>
        </w:tc>
        <w:tc>
          <w:tcPr>
            <w:tcW w:type="dxa" w:w="1694"/>
            <w:vAlign w:val="center"/>
          </w:tcPr>
          <w:p>
            <w:r/>
            <w:r>
              <w:rPr>
                <w:rFonts w:ascii="Aptos" w:hAnsi="Aptos"/>
                <w:b w:val="0"/>
                <w:sz w:val="16"/>
              </w:rPr>
              <w:t>20</w:t>
            </w:r>
          </w:p>
        </w:tc>
        <w:tc>
          <w:tcPr>
            <w:tcW w:type="dxa" w:w="1694"/>
            <w:vAlign w:val="center"/>
          </w:tcPr>
          <w:p>
            <w:r/>
            <w:r>
              <w:rPr>
                <w:rFonts w:ascii="Aptos" w:hAnsi="Aptos"/>
                <w:b w:val="0"/>
                <w:sz w:val="16"/>
              </w:rPr>
              <w:t>0.1975</w:t>
            </w:r>
          </w:p>
        </w:tc>
        <w:tc>
          <w:tcPr>
            <w:tcW w:type="dxa" w:w="1694"/>
            <w:vAlign w:val="center"/>
          </w:tcPr>
          <w:p>
            <w:r/>
            <w:r>
              <w:rPr>
                <w:rFonts w:ascii="Aptos" w:hAnsi="Aptos"/>
                <w:b w:val="0"/>
                <w:sz w:val="16"/>
              </w:rPr>
              <w:t>0.2477</w:t>
            </w:r>
          </w:p>
        </w:tc>
        <w:tc>
          <w:tcPr>
            <w:tcW w:type="dxa" w:w="1694"/>
            <w:vAlign w:val="center"/>
          </w:tcPr>
          <w:p>
            <w:r/>
            <w:r>
              <w:rPr>
                <w:rFonts w:ascii="Aptos" w:hAnsi="Aptos"/>
                <w:b w:val="0"/>
                <w:sz w:val="16"/>
              </w:rPr>
              <w:t>0.2477</w:t>
            </w:r>
          </w:p>
        </w:tc>
        <w:tc>
          <w:tcPr>
            <w:tcW w:type="dxa" w:w="1694"/>
            <w:vAlign w:val="center"/>
          </w:tcPr>
          <w:p>
            <w:r/>
            <w:r>
              <w:rPr>
                <w:rFonts w:ascii="Aptos" w:hAnsi="Aptos"/>
                <w:b w:val="0"/>
                <w:sz w:val="16"/>
              </w:rPr>
              <w:t>0.1787</w:t>
            </w:r>
          </w:p>
        </w:tc>
      </w:tr>
      <w:tr>
        <w:tc>
          <w:tcPr>
            <w:tcW w:type="dxa" w:w="1694"/>
            <w:vAlign w:val="center"/>
          </w:tcPr>
          <w:p>
            <w:r/>
            <w:r>
              <w:rPr>
                <w:rFonts w:ascii="Aptos" w:hAnsi="Aptos"/>
                <w:b w:val="0"/>
                <w:sz w:val="16"/>
              </w:rPr>
              <w:t>CU</w:t>
            </w:r>
          </w:p>
        </w:tc>
        <w:tc>
          <w:tcPr>
            <w:tcW w:type="dxa" w:w="1694"/>
            <w:vAlign w:val="center"/>
          </w:tcPr>
          <w:p>
            <w:r/>
            <w:r>
              <w:rPr>
                <w:rFonts w:ascii="Aptos" w:hAnsi="Aptos"/>
                <w:b w:val="0"/>
                <w:sz w:val="16"/>
              </w:rPr>
              <w:t>7</w:t>
            </w:r>
          </w:p>
        </w:tc>
        <w:tc>
          <w:tcPr>
            <w:tcW w:type="dxa" w:w="1694"/>
            <w:vAlign w:val="center"/>
          </w:tcPr>
          <w:p>
            <w:r/>
            <w:r>
              <w:rPr>
                <w:rFonts w:ascii="Aptos" w:hAnsi="Aptos"/>
                <w:b w:val="0"/>
                <w:sz w:val="16"/>
              </w:rPr>
              <w:t>0.1696</w:t>
            </w:r>
          </w:p>
        </w:tc>
        <w:tc>
          <w:tcPr>
            <w:tcW w:type="dxa" w:w="1694"/>
            <w:vAlign w:val="center"/>
          </w:tcPr>
          <w:p>
            <w:r/>
            <w:r>
              <w:rPr>
                <w:rFonts w:ascii="Aptos" w:hAnsi="Aptos"/>
                <w:b w:val="0"/>
                <w:sz w:val="16"/>
              </w:rPr>
              <w:t>0.2363</w:t>
            </w:r>
          </w:p>
        </w:tc>
        <w:tc>
          <w:tcPr>
            <w:tcW w:type="dxa" w:w="1694"/>
            <w:vAlign w:val="center"/>
          </w:tcPr>
          <w:p>
            <w:r/>
            <w:r>
              <w:rPr>
                <w:rFonts w:ascii="Aptos" w:hAnsi="Aptos"/>
                <w:b w:val="0"/>
                <w:sz w:val="16"/>
              </w:rPr>
              <w:t>0.2127</w:t>
            </w:r>
          </w:p>
        </w:tc>
        <w:tc>
          <w:tcPr>
            <w:tcW w:type="dxa" w:w="1694"/>
            <w:vAlign w:val="center"/>
          </w:tcPr>
          <w:p>
            <w:r/>
            <w:r>
              <w:rPr>
                <w:rFonts w:ascii="Aptos" w:hAnsi="Aptos"/>
                <w:b w:val="0"/>
                <w:sz w:val="16"/>
              </w:rPr>
              <w:t>0.1333</w:t>
            </w:r>
          </w:p>
        </w:tc>
      </w:tr>
      <w:tr>
        <w:tc>
          <w:tcPr>
            <w:tcW w:type="dxa" w:w="1694"/>
            <w:vAlign w:val="center"/>
          </w:tcPr>
          <w:p>
            <w:r/>
            <w:r>
              <w:rPr>
                <w:rFonts w:ascii="Aptos" w:hAnsi="Aptos"/>
                <w:b w:val="0"/>
                <w:sz w:val="16"/>
              </w:rPr>
              <w:t>U256</w:t>
            </w:r>
          </w:p>
        </w:tc>
        <w:tc>
          <w:tcPr>
            <w:tcW w:type="dxa" w:w="1694"/>
            <w:vAlign w:val="center"/>
          </w:tcPr>
          <w:p>
            <w:r/>
            <w:r>
              <w:rPr>
                <w:rFonts w:ascii="Aptos" w:hAnsi="Aptos"/>
                <w:b w:val="0"/>
                <w:sz w:val="16"/>
              </w:rPr>
              <w:t>7</w:t>
            </w:r>
          </w:p>
        </w:tc>
        <w:tc>
          <w:tcPr>
            <w:tcW w:type="dxa" w:w="1694"/>
            <w:vAlign w:val="center"/>
          </w:tcPr>
          <w:p>
            <w:r/>
            <w:r>
              <w:rPr>
                <w:rFonts w:ascii="Aptos" w:hAnsi="Aptos"/>
                <w:b w:val="0"/>
                <w:sz w:val="16"/>
              </w:rPr>
              <w:t>0.1214</w:t>
            </w:r>
          </w:p>
        </w:tc>
        <w:tc>
          <w:tcPr>
            <w:tcW w:type="dxa" w:w="1694"/>
            <w:vAlign w:val="center"/>
          </w:tcPr>
          <w:p>
            <w:r/>
            <w:r>
              <w:rPr>
                <w:rFonts w:ascii="Aptos" w:hAnsi="Aptos"/>
                <w:b w:val="0"/>
                <w:sz w:val="16"/>
              </w:rPr>
              <w:t>0.1755</w:t>
            </w:r>
          </w:p>
        </w:tc>
        <w:tc>
          <w:tcPr>
            <w:tcW w:type="dxa" w:w="1694"/>
            <w:vAlign w:val="center"/>
          </w:tcPr>
          <w:p>
            <w:r/>
            <w:r>
              <w:rPr>
                <w:rFonts w:ascii="Aptos" w:hAnsi="Aptos"/>
                <w:b w:val="0"/>
                <w:sz w:val="16"/>
              </w:rPr>
              <w:t>0.1634</w:t>
            </w:r>
          </w:p>
        </w:tc>
        <w:tc>
          <w:tcPr>
            <w:tcW w:type="dxa" w:w="1694"/>
            <w:vAlign w:val="center"/>
          </w:tcPr>
          <w:p>
            <w:r/>
            <w:r>
              <w:rPr>
                <w:rFonts w:ascii="Aptos" w:hAnsi="Aptos"/>
                <w:b w:val="0"/>
                <w:sz w:val="16"/>
              </w:rPr>
              <w:t>0.2347</w:t>
            </w:r>
          </w:p>
        </w:tc>
      </w:tr>
    </w:tbl>
    <w:p/>
    <w:p>
      <w:r>
        <w:t>Interpretation: all three branches optimize, but generalization differs. C256 continues to improve/plateau; CU and U256 peak around epoch 7 and then degrade despite falling training loss. That is evidence of overfitting/redundancy rather than undertraining.</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macro_f1_by_epoch.png"/>
                    <pic:cNvPicPr/>
                  </pic:nvPicPr>
                  <pic:blipFill>
                    <a:blip r:embed="rId9"/>
                    <a:stretch>
                      <a:fillRect/>
                    </a:stretch>
                  </pic:blipFill>
                  <pic:spPr>
                    <a:xfrm>
                      <a:off x="0" y="0"/>
                      <a:ext cx="6126480" cy="3829050"/>
                    </a:xfrm>
                    <a:prstGeom prst="rect"/>
                  </pic:spPr>
                </pic:pic>
              </a:graphicData>
            </a:graphic>
          </wp:inline>
        </w:drawing>
      </w:r>
    </w:p>
    <w:p>
      <w:pPr>
        <w:jc w:val="center"/>
      </w:pPr>
      <w:r>
        <w:t>Figure 1. OOF fixed-10 Macro-F1 by epoch for C256, CU and U256.</w:t>
      </w:r>
    </w:p>
    <w:p>
      <w:pPr>
        <w:pStyle w:val="Heading2"/>
      </w:pPr>
      <w:r>
        <w:t>7.1 C256 plateau interpretation</w:t>
      </w:r>
    </w:p>
    <w:p>
      <w:r>
        <w:t>For the six reasonably supported classes, Macro-F1 was approximately 0.3291 at E1, 0.4115 at E11, and 0.4128 at E20.</w:t>
      </w:r>
    </w:p>
    <w:p>
      <w:pPr>
        <w:jc w:val="center"/>
      </w:pPr>
      <w:r>
        <w:rPr>
          <w:rFonts w:ascii="Cambria Math" w:hAnsi="Cambria Math"/>
          <w:i/>
          <w:sz w:val="21"/>
        </w:rPr>
        <w:t>E1 → E11 = +0.0824</w:t>
      </w:r>
    </w:p>
    <w:p>
      <w:pPr>
        <w:jc w:val="center"/>
      </w:pPr>
      <w:r>
        <w:rPr>
          <w:rFonts w:ascii="Cambria Math" w:hAnsi="Cambria Math"/>
          <w:i/>
          <w:sz w:val="21"/>
        </w:rPr>
        <w:t>E11 → E20 = +0.0013</w:t>
      </w:r>
    </w:p>
    <w:p>
      <w:r>
        <w:t>Therefore E20 is not scientifically meaningfully better than E11. The late epochs mainly redistribute class performance. A Pareto/tolerance checkpoint rule is preferable to selecting the highest fourth decimal.</w:t>
      </w:r>
    </w:p>
    <w:p>
      <w:pPr>
        <w:pStyle w:val="Heading1"/>
      </w:pPr>
      <w:r>
        <w:t>8. Per-Class Learning and Failure Modes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D9EAF7"/>
          </w:tcPr>
          <w:p>
            <w:r/>
            <w:r>
              <w:rPr>
                <w:rFonts w:ascii="Aptos" w:hAnsi="Aptos"/>
                <w:b/>
                <w:sz w:val="15"/>
              </w:rPr>
              <w:t>Class</w:t>
            </w:r>
          </w:p>
        </w:tc>
        <w:tc>
          <w:tcPr>
            <w:tcW w:type="dxa" w:w="1452"/>
            <w:vAlign w:val="center"/>
            <w:shd w:fill="D9EAF7"/>
          </w:tcPr>
          <w:p>
            <w:r/>
            <w:r>
              <w:rPr>
                <w:rFonts w:ascii="Aptos" w:hAnsi="Aptos"/>
                <w:b/>
                <w:sz w:val="15"/>
              </w:rPr>
              <w:t>Support</w:t>
            </w:r>
          </w:p>
        </w:tc>
        <w:tc>
          <w:tcPr>
            <w:tcW w:type="dxa" w:w="1452"/>
            <w:vAlign w:val="center"/>
            <w:shd w:fill="D9EAF7"/>
          </w:tcPr>
          <w:p>
            <w:r/>
            <w:r>
              <w:rPr>
                <w:rFonts w:ascii="Aptos" w:hAnsi="Aptos"/>
                <w:b/>
                <w:sz w:val="15"/>
              </w:rPr>
              <w:t>E1 F1</w:t>
            </w:r>
          </w:p>
        </w:tc>
        <w:tc>
          <w:tcPr>
            <w:tcW w:type="dxa" w:w="1452"/>
            <w:vAlign w:val="center"/>
            <w:shd w:fill="D9EAF7"/>
          </w:tcPr>
          <w:p>
            <w:r/>
            <w:r>
              <w:rPr>
                <w:rFonts w:ascii="Aptos" w:hAnsi="Aptos"/>
                <w:b/>
                <w:sz w:val="15"/>
              </w:rPr>
              <w:t>Best ep.</w:t>
            </w:r>
          </w:p>
        </w:tc>
        <w:tc>
          <w:tcPr>
            <w:tcW w:type="dxa" w:w="1452"/>
            <w:vAlign w:val="center"/>
            <w:shd w:fill="D9EAF7"/>
          </w:tcPr>
          <w:p>
            <w:r/>
            <w:r>
              <w:rPr>
                <w:rFonts w:ascii="Aptos" w:hAnsi="Aptos"/>
                <w:b/>
                <w:sz w:val="15"/>
              </w:rPr>
              <w:t>Best F1</w:t>
            </w:r>
          </w:p>
        </w:tc>
        <w:tc>
          <w:tcPr>
            <w:tcW w:type="dxa" w:w="1452"/>
            <w:vAlign w:val="center"/>
            <w:shd w:fill="D9EAF7"/>
          </w:tcPr>
          <w:p>
            <w:r/>
            <w:r>
              <w:rPr>
                <w:rFonts w:ascii="Aptos" w:hAnsi="Aptos"/>
                <w:b/>
                <w:sz w:val="15"/>
              </w:rPr>
              <w:t>E20 F1</w:t>
            </w:r>
          </w:p>
        </w:tc>
        <w:tc>
          <w:tcPr>
            <w:tcW w:type="dxa" w:w="1452"/>
            <w:vAlign w:val="center"/>
            <w:shd w:fill="D9EAF7"/>
          </w:tcPr>
          <w:p>
            <w:r/>
            <w:r>
              <w:rPr>
                <w:rFonts w:ascii="Aptos" w:hAnsi="Aptos"/>
                <w:b/>
                <w:sz w:val="15"/>
              </w:rPr>
              <w:t>E1→E20</w:t>
            </w:r>
          </w:p>
        </w:tc>
      </w:tr>
      <w:tr>
        <w:tc>
          <w:tcPr>
            <w:tcW w:type="dxa" w:w="1452"/>
            <w:vAlign w:val="center"/>
          </w:tcPr>
          <w:p>
            <w:r/>
            <w:r>
              <w:rPr>
                <w:rFonts w:ascii="Aptos" w:hAnsi="Aptos"/>
                <w:b w:val="0"/>
                <w:sz w:val="15"/>
              </w:rPr>
              <w:t>tumor</w:t>
            </w:r>
          </w:p>
        </w:tc>
        <w:tc>
          <w:tcPr>
            <w:tcW w:type="dxa" w:w="1452"/>
            <w:vAlign w:val="center"/>
          </w:tcPr>
          <w:p>
            <w:r/>
            <w:r>
              <w:rPr>
                <w:rFonts w:ascii="Aptos" w:hAnsi="Aptos"/>
                <w:b w:val="0"/>
                <w:sz w:val="15"/>
              </w:rPr>
              <w:t>1667</w:t>
            </w:r>
          </w:p>
        </w:tc>
        <w:tc>
          <w:tcPr>
            <w:tcW w:type="dxa" w:w="1452"/>
            <w:vAlign w:val="center"/>
          </w:tcPr>
          <w:p>
            <w:r/>
            <w:r>
              <w:rPr>
                <w:rFonts w:ascii="Aptos" w:hAnsi="Aptos"/>
                <w:b w:val="0"/>
                <w:sz w:val="15"/>
              </w:rPr>
              <w:t>0.501</w:t>
            </w:r>
          </w:p>
        </w:tc>
        <w:tc>
          <w:tcPr>
            <w:tcW w:type="dxa" w:w="1452"/>
            <w:vAlign w:val="center"/>
          </w:tcPr>
          <w:p>
            <w:r/>
            <w:r>
              <w:rPr>
                <w:rFonts w:ascii="Aptos" w:hAnsi="Aptos"/>
                <w:b w:val="0"/>
                <w:sz w:val="15"/>
              </w:rPr>
              <w:t>10</w:t>
            </w:r>
          </w:p>
        </w:tc>
        <w:tc>
          <w:tcPr>
            <w:tcW w:type="dxa" w:w="1452"/>
            <w:vAlign w:val="center"/>
          </w:tcPr>
          <w:p>
            <w:r/>
            <w:r>
              <w:rPr>
                <w:rFonts w:ascii="Aptos" w:hAnsi="Aptos"/>
                <w:b w:val="0"/>
                <w:sz w:val="15"/>
              </w:rPr>
              <w:t>0.850</w:t>
            </w:r>
          </w:p>
        </w:tc>
        <w:tc>
          <w:tcPr>
            <w:tcW w:type="dxa" w:w="1452"/>
            <w:vAlign w:val="center"/>
          </w:tcPr>
          <w:p>
            <w:r/>
            <w:r>
              <w:rPr>
                <w:rFonts w:ascii="Aptos" w:hAnsi="Aptos"/>
                <w:b w:val="0"/>
                <w:sz w:val="15"/>
              </w:rPr>
              <w:t>0.847</w:t>
            </w:r>
          </w:p>
        </w:tc>
        <w:tc>
          <w:tcPr>
            <w:tcW w:type="dxa" w:w="1452"/>
            <w:vAlign w:val="center"/>
          </w:tcPr>
          <w:p>
            <w:r/>
            <w:r>
              <w:rPr>
                <w:rFonts w:ascii="Aptos" w:hAnsi="Aptos"/>
                <w:b w:val="0"/>
                <w:sz w:val="15"/>
              </w:rPr>
              <w:t>+0.347</w:t>
            </w:r>
          </w:p>
        </w:tc>
      </w:tr>
      <w:tr>
        <w:tc>
          <w:tcPr>
            <w:tcW w:type="dxa" w:w="1452"/>
            <w:vAlign w:val="center"/>
          </w:tcPr>
          <w:p>
            <w:r/>
            <w:r>
              <w:rPr>
                <w:rFonts w:ascii="Aptos" w:hAnsi="Aptos"/>
                <w:b w:val="0"/>
                <w:sz w:val="15"/>
              </w:rPr>
              <w:t>lymphocyte</w:t>
            </w:r>
          </w:p>
        </w:tc>
        <w:tc>
          <w:tcPr>
            <w:tcW w:type="dxa" w:w="1452"/>
            <w:vAlign w:val="center"/>
          </w:tcPr>
          <w:p>
            <w:r/>
            <w:r>
              <w:rPr>
                <w:rFonts w:ascii="Aptos" w:hAnsi="Aptos"/>
                <w:b w:val="0"/>
                <w:sz w:val="15"/>
              </w:rPr>
              <w:t>459</w:t>
            </w:r>
          </w:p>
        </w:tc>
        <w:tc>
          <w:tcPr>
            <w:tcW w:type="dxa" w:w="1452"/>
            <w:vAlign w:val="center"/>
          </w:tcPr>
          <w:p>
            <w:r/>
            <w:r>
              <w:rPr>
                <w:rFonts w:ascii="Aptos" w:hAnsi="Aptos"/>
                <w:b w:val="0"/>
                <w:sz w:val="15"/>
              </w:rPr>
              <w:t>0.500</w:t>
            </w:r>
          </w:p>
        </w:tc>
        <w:tc>
          <w:tcPr>
            <w:tcW w:type="dxa" w:w="1452"/>
            <w:vAlign w:val="center"/>
          </w:tcPr>
          <w:p>
            <w:r/>
            <w:r>
              <w:rPr>
                <w:rFonts w:ascii="Aptos" w:hAnsi="Aptos"/>
                <w:b w:val="0"/>
                <w:sz w:val="15"/>
              </w:rPr>
              <w:t>1</w:t>
            </w:r>
          </w:p>
        </w:tc>
        <w:tc>
          <w:tcPr>
            <w:tcW w:type="dxa" w:w="1452"/>
            <w:vAlign w:val="center"/>
          </w:tcPr>
          <w:p>
            <w:r/>
            <w:r>
              <w:rPr>
                <w:rFonts w:ascii="Aptos" w:hAnsi="Aptos"/>
                <w:b w:val="0"/>
                <w:sz w:val="15"/>
              </w:rPr>
              <w:t>0.500</w:t>
            </w:r>
          </w:p>
        </w:tc>
        <w:tc>
          <w:tcPr>
            <w:tcW w:type="dxa" w:w="1452"/>
            <w:vAlign w:val="center"/>
          </w:tcPr>
          <w:p>
            <w:r/>
            <w:r>
              <w:rPr>
                <w:rFonts w:ascii="Aptos" w:hAnsi="Aptos"/>
                <w:b w:val="0"/>
                <w:sz w:val="15"/>
              </w:rPr>
              <w:t>0.429</w:t>
            </w:r>
          </w:p>
        </w:tc>
        <w:tc>
          <w:tcPr>
            <w:tcW w:type="dxa" w:w="1452"/>
            <w:vAlign w:val="center"/>
          </w:tcPr>
          <w:p>
            <w:r/>
            <w:r>
              <w:rPr>
                <w:rFonts w:ascii="Aptos" w:hAnsi="Aptos"/>
                <w:b w:val="0"/>
                <w:sz w:val="15"/>
              </w:rPr>
              <w:t>-0.071</w:t>
            </w:r>
          </w:p>
        </w:tc>
      </w:tr>
      <w:tr>
        <w:tc>
          <w:tcPr>
            <w:tcW w:type="dxa" w:w="1452"/>
            <w:vAlign w:val="center"/>
          </w:tcPr>
          <w:p>
            <w:r/>
            <w:r>
              <w:rPr>
                <w:rFonts w:ascii="Aptos" w:hAnsi="Aptos"/>
                <w:b w:val="0"/>
                <w:sz w:val="15"/>
              </w:rPr>
              <w:t>plasma</w:t>
            </w:r>
          </w:p>
        </w:tc>
        <w:tc>
          <w:tcPr>
            <w:tcW w:type="dxa" w:w="1452"/>
            <w:vAlign w:val="center"/>
          </w:tcPr>
          <w:p>
            <w:r/>
            <w:r>
              <w:rPr>
                <w:rFonts w:ascii="Aptos" w:hAnsi="Aptos"/>
                <w:b w:val="0"/>
                <w:sz w:val="15"/>
              </w:rPr>
              <w:t>3</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1</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+0.000</w:t>
            </w:r>
          </w:p>
        </w:tc>
      </w:tr>
      <w:tr>
        <w:tc>
          <w:tcPr>
            <w:tcW w:type="dxa" w:w="1452"/>
            <w:vAlign w:val="center"/>
          </w:tcPr>
          <w:p>
            <w:r/>
            <w:r>
              <w:rPr>
                <w:rFonts w:ascii="Aptos" w:hAnsi="Aptos"/>
                <w:b w:val="0"/>
                <w:sz w:val="15"/>
              </w:rPr>
              <w:t>histiocyte</w:t>
            </w:r>
          </w:p>
        </w:tc>
        <w:tc>
          <w:tcPr>
            <w:tcW w:type="dxa" w:w="1452"/>
            <w:vAlign w:val="center"/>
          </w:tcPr>
          <w:p>
            <w:r/>
            <w:r>
              <w:rPr>
                <w:rFonts w:ascii="Aptos" w:hAnsi="Aptos"/>
                <w:b w:val="0"/>
                <w:sz w:val="15"/>
              </w:rPr>
              <w:t>84</w:t>
            </w:r>
          </w:p>
        </w:tc>
        <w:tc>
          <w:tcPr>
            <w:tcW w:type="dxa" w:w="1452"/>
            <w:vAlign w:val="center"/>
          </w:tcPr>
          <w:p>
            <w:r/>
            <w:r>
              <w:rPr>
                <w:rFonts w:ascii="Aptos" w:hAnsi="Aptos"/>
                <w:b w:val="0"/>
                <w:sz w:val="15"/>
              </w:rPr>
              <w:t>0.243</w:t>
            </w:r>
          </w:p>
        </w:tc>
        <w:tc>
          <w:tcPr>
            <w:tcW w:type="dxa" w:w="1452"/>
            <w:vAlign w:val="center"/>
          </w:tcPr>
          <w:p>
            <w:r/>
            <w:r>
              <w:rPr>
                <w:rFonts w:ascii="Aptos" w:hAnsi="Aptos"/>
                <w:b w:val="0"/>
                <w:sz w:val="15"/>
              </w:rPr>
              <w:t>1</w:t>
            </w:r>
          </w:p>
        </w:tc>
        <w:tc>
          <w:tcPr>
            <w:tcW w:type="dxa" w:w="1452"/>
            <w:vAlign w:val="center"/>
          </w:tcPr>
          <w:p>
            <w:r/>
            <w:r>
              <w:rPr>
                <w:rFonts w:ascii="Aptos" w:hAnsi="Aptos"/>
                <w:b w:val="0"/>
                <w:sz w:val="15"/>
              </w:rPr>
              <w:t>0.243</w:t>
            </w:r>
          </w:p>
        </w:tc>
        <w:tc>
          <w:tcPr>
            <w:tcW w:type="dxa" w:w="1452"/>
            <w:vAlign w:val="center"/>
          </w:tcPr>
          <w:p>
            <w:r/>
            <w:r>
              <w:rPr>
                <w:rFonts w:ascii="Aptos" w:hAnsi="Aptos"/>
                <w:b w:val="0"/>
                <w:sz w:val="15"/>
              </w:rPr>
              <w:t>0.149</w:t>
            </w:r>
          </w:p>
        </w:tc>
        <w:tc>
          <w:tcPr>
            <w:tcW w:type="dxa" w:w="1452"/>
            <w:vAlign w:val="center"/>
          </w:tcPr>
          <w:p>
            <w:r/>
            <w:r>
              <w:rPr>
                <w:rFonts w:ascii="Aptos" w:hAnsi="Aptos"/>
                <w:b w:val="0"/>
                <w:sz w:val="15"/>
              </w:rPr>
              <w:t>-0.095</w:t>
            </w:r>
          </w:p>
        </w:tc>
      </w:tr>
      <w:tr>
        <w:tc>
          <w:tcPr>
            <w:tcW w:type="dxa" w:w="1452"/>
            <w:vAlign w:val="center"/>
          </w:tcPr>
          <w:p>
            <w:r/>
            <w:r>
              <w:rPr>
                <w:rFonts w:ascii="Aptos" w:hAnsi="Aptos"/>
                <w:b w:val="0"/>
                <w:sz w:val="15"/>
              </w:rPr>
              <w:t>melanophage</w:t>
            </w:r>
          </w:p>
        </w:tc>
        <w:tc>
          <w:tcPr>
            <w:tcW w:type="dxa" w:w="1452"/>
            <w:vAlign w:val="center"/>
          </w:tcPr>
          <w:p>
            <w:r/>
            <w:r>
              <w:rPr>
                <w:rFonts w:ascii="Aptos" w:hAnsi="Aptos"/>
                <w:b w:val="0"/>
                <w:sz w:val="15"/>
              </w:rPr>
              <w:t>2</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1</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+0.000</w:t>
            </w:r>
          </w:p>
        </w:tc>
      </w:tr>
      <w:tr>
        <w:tc>
          <w:tcPr>
            <w:tcW w:type="dxa" w:w="1452"/>
            <w:vAlign w:val="center"/>
          </w:tcPr>
          <w:p>
            <w:r/>
            <w:r>
              <w:rPr>
                <w:rFonts w:ascii="Aptos" w:hAnsi="Aptos"/>
                <w:b w:val="0"/>
                <w:sz w:val="15"/>
              </w:rPr>
              <w:t>neutrophil</w:t>
            </w:r>
          </w:p>
        </w:tc>
        <w:tc>
          <w:tcPr>
            <w:tcW w:type="dxa" w:w="1452"/>
            <w:vAlign w:val="center"/>
          </w:tcPr>
          <w:p>
            <w:r/>
            <w:r>
              <w:rPr>
                <w:rFonts w:ascii="Aptos" w:hAnsi="Aptos"/>
                <w:b w:val="0"/>
                <w:sz w:val="15"/>
              </w:rPr>
              <w:t>3</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1</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+0.000</w:t>
            </w:r>
          </w:p>
        </w:tc>
      </w:tr>
      <w:tr>
        <w:tc>
          <w:tcPr>
            <w:tcW w:type="dxa" w:w="1452"/>
            <w:vAlign w:val="center"/>
          </w:tcPr>
          <w:p>
            <w:r/>
            <w:r>
              <w:rPr>
                <w:rFonts w:ascii="Aptos" w:hAnsi="Aptos"/>
                <w:b w:val="0"/>
                <w:sz w:val="15"/>
              </w:rPr>
              <w:t>stroma</w:t>
            </w:r>
          </w:p>
        </w:tc>
        <w:tc>
          <w:tcPr>
            <w:tcW w:type="dxa" w:w="1452"/>
            <w:vAlign w:val="center"/>
          </w:tcPr>
          <w:p>
            <w:r/>
            <w:r>
              <w:rPr>
                <w:rFonts w:ascii="Aptos" w:hAnsi="Aptos"/>
                <w:b w:val="0"/>
                <w:sz w:val="15"/>
              </w:rPr>
              <w:t>190</w:t>
            </w:r>
          </w:p>
        </w:tc>
        <w:tc>
          <w:tcPr>
            <w:tcW w:type="dxa" w:w="1452"/>
            <w:vAlign w:val="center"/>
          </w:tcPr>
          <w:p>
            <w:r/>
            <w:r>
              <w:rPr>
                <w:rFonts w:ascii="Aptos" w:hAnsi="Aptos"/>
                <w:b w:val="0"/>
                <w:sz w:val="15"/>
              </w:rPr>
              <w:t>0.265</w:t>
            </w:r>
          </w:p>
        </w:tc>
        <w:tc>
          <w:tcPr>
            <w:tcW w:type="dxa" w:w="1452"/>
            <w:vAlign w:val="center"/>
          </w:tcPr>
          <w:p>
            <w:r/>
            <w:r>
              <w:rPr>
                <w:rFonts w:ascii="Aptos" w:hAnsi="Aptos"/>
                <w:b w:val="0"/>
                <w:sz w:val="15"/>
              </w:rPr>
              <w:t>15</w:t>
            </w:r>
          </w:p>
        </w:tc>
        <w:tc>
          <w:tcPr>
            <w:tcW w:type="dxa" w:w="1452"/>
            <w:vAlign w:val="center"/>
          </w:tcPr>
          <w:p>
            <w:r/>
            <w:r>
              <w:rPr>
                <w:rFonts w:ascii="Aptos" w:hAnsi="Aptos"/>
                <w:b w:val="0"/>
                <w:sz w:val="15"/>
              </w:rPr>
              <w:t>0.325</w:t>
            </w:r>
          </w:p>
        </w:tc>
        <w:tc>
          <w:tcPr>
            <w:tcW w:type="dxa" w:w="1452"/>
            <w:vAlign w:val="center"/>
          </w:tcPr>
          <w:p>
            <w:r/>
            <w:r>
              <w:rPr>
                <w:rFonts w:ascii="Aptos" w:hAnsi="Aptos"/>
                <w:b w:val="0"/>
                <w:sz w:val="15"/>
              </w:rPr>
              <w:t>0.300</w:t>
            </w:r>
          </w:p>
        </w:tc>
        <w:tc>
          <w:tcPr>
            <w:tcW w:type="dxa" w:w="1452"/>
            <w:vAlign w:val="center"/>
          </w:tcPr>
          <w:p>
            <w:r/>
            <w:r>
              <w:rPr>
                <w:rFonts w:ascii="Aptos" w:hAnsi="Aptos"/>
                <w:b w:val="0"/>
                <w:sz w:val="15"/>
              </w:rPr>
              <w:t>+0.035</w:t>
            </w:r>
          </w:p>
        </w:tc>
      </w:tr>
      <w:tr>
        <w:tc>
          <w:tcPr>
            <w:tcW w:type="dxa" w:w="1452"/>
            <w:vAlign w:val="center"/>
          </w:tcPr>
          <w:p>
            <w:r/>
            <w:r>
              <w:rPr>
                <w:rFonts w:ascii="Aptos" w:hAnsi="Aptos"/>
                <w:b w:val="0"/>
                <w:sz w:val="15"/>
              </w:rPr>
              <w:t>endothelium</w:t>
            </w:r>
          </w:p>
        </w:tc>
        <w:tc>
          <w:tcPr>
            <w:tcW w:type="dxa" w:w="1452"/>
            <w:vAlign w:val="center"/>
          </w:tcPr>
          <w:p>
            <w:r/>
            <w:r>
              <w:rPr>
                <w:rFonts w:ascii="Aptos" w:hAnsi="Aptos"/>
                <w:b w:val="0"/>
                <w:sz w:val="15"/>
              </w:rPr>
              <w:t>35</w:t>
            </w:r>
          </w:p>
        </w:tc>
        <w:tc>
          <w:tcPr>
            <w:tcW w:type="dxa" w:w="1452"/>
            <w:vAlign w:val="center"/>
          </w:tcPr>
          <w:p>
            <w:r/>
            <w:r>
              <w:rPr>
                <w:rFonts w:ascii="Aptos" w:hAnsi="Aptos"/>
                <w:b w:val="0"/>
                <w:sz w:val="15"/>
              </w:rPr>
              <w:t>0.065</w:t>
            </w:r>
          </w:p>
        </w:tc>
        <w:tc>
          <w:tcPr>
            <w:tcW w:type="dxa" w:w="1452"/>
            <w:vAlign w:val="center"/>
          </w:tcPr>
          <w:p>
            <w:r/>
            <w:r>
              <w:rPr>
                <w:rFonts w:ascii="Aptos" w:hAnsi="Aptos"/>
                <w:b w:val="0"/>
                <w:sz w:val="15"/>
              </w:rPr>
              <w:t>2</w:t>
            </w:r>
          </w:p>
        </w:tc>
        <w:tc>
          <w:tcPr>
            <w:tcW w:type="dxa" w:w="1452"/>
            <w:vAlign w:val="center"/>
          </w:tcPr>
          <w:p>
            <w:r/>
            <w:r>
              <w:rPr>
                <w:rFonts w:ascii="Aptos" w:hAnsi="Aptos"/>
                <w:b w:val="0"/>
                <w:sz w:val="15"/>
              </w:rPr>
              <w:t>0.210</w:t>
            </w:r>
          </w:p>
        </w:tc>
        <w:tc>
          <w:tcPr>
            <w:tcW w:type="dxa" w:w="1452"/>
            <w:vAlign w:val="center"/>
          </w:tcPr>
          <w:p>
            <w:r/>
            <w:r>
              <w:rPr>
                <w:rFonts w:ascii="Aptos" w:hAnsi="Aptos"/>
                <w:b w:val="0"/>
                <w:sz w:val="15"/>
              </w:rPr>
              <w:t>0.138</w:t>
            </w:r>
          </w:p>
        </w:tc>
        <w:tc>
          <w:tcPr>
            <w:tcW w:type="dxa" w:w="1452"/>
            <w:vAlign w:val="center"/>
          </w:tcPr>
          <w:p>
            <w:r/>
            <w:r>
              <w:rPr>
                <w:rFonts w:ascii="Aptos" w:hAnsi="Aptos"/>
                <w:b w:val="0"/>
                <w:sz w:val="15"/>
              </w:rPr>
              <w:t>+0.073</w:t>
            </w:r>
          </w:p>
        </w:tc>
      </w:tr>
      <w:tr>
        <w:tc>
          <w:tcPr>
            <w:tcW w:type="dxa" w:w="1452"/>
            <w:vAlign w:val="center"/>
          </w:tcPr>
          <w:p>
            <w:r/>
            <w:r>
              <w:rPr>
                <w:rFonts w:ascii="Aptos" w:hAnsi="Aptos"/>
                <w:b w:val="0"/>
                <w:sz w:val="15"/>
              </w:rPr>
              <w:t>epithelium</w:t>
            </w:r>
          </w:p>
        </w:tc>
        <w:tc>
          <w:tcPr>
            <w:tcW w:type="dxa" w:w="1452"/>
            <w:vAlign w:val="center"/>
          </w:tcPr>
          <w:p>
            <w:r/>
            <w:r>
              <w:rPr>
                <w:rFonts w:ascii="Aptos" w:hAnsi="Aptos"/>
                <w:b w:val="0"/>
                <w:sz w:val="15"/>
              </w:rPr>
              <w:t>0</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1</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0.000</w:t>
            </w:r>
          </w:p>
        </w:tc>
        <w:tc>
          <w:tcPr>
            <w:tcW w:type="dxa" w:w="1452"/>
            <w:vAlign w:val="center"/>
          </w:tcPr>
          <w:p>
            <w:r/>
            <w:r>
              <w:rPr>
                <w:rFonts w:ascii="Aptos" w:hAnsi="Aptos"/>
                <w:b w:val="0"/>
                <w:sz w:val="15"/>
              </w:rPr>
              <w:t>+0.000</w:t>
            </w:r>
          </w:p>
        </w:tc>
      </w:tr>
      <w:tr>
        <w:tc>
          <w:tcPr>
            <w:tcW w:type="dxa" w:w="1452"/>
            <w:vAlign w:val="center"/>
          </w:tcPr>
          <w:p>
            <w:r/>
            <w:r>
              <w:rPr>
                <w:rFonts w:ascii="Aptos" w:hAnsi="Aptos"/>
                <w:b w:val="0"/>
                <w:sz w:val="15"/>
              </w:rPr>
              <w:t>apoptosis</w:t>
            </w:r>
          </w:p>
        </w:tc>
        <w:tc>
          <w:tcPr>
            <w:tcW w:type="dxa" w:w="1452"/>
            <w:vAlign w:val="center"/>
          </w:tcPr>
          <w:p>
            <w:r/>
            <w:r>
              <w:rPr>
                <w:rFonts w:ascii="Aptos" w:hAnsi="Aptos"/>
                <w:b w:val="0"/>
                <w:sz w:val="15"/>
              </w:rPr>
              <w:t>295</w:t>
            </w:r>
          </w:p>
        </w:tc>
        <w:tc>
          <w:tcPr>
            <w:tcW w:type="dxa" w:w="1452"/>
            <w:vAlign w:val="center"/>
          </w:tcPr>
          <w:p>
            <w:r/>
            <w:r>
              <w:rPr>
                <w:rFonts w:ascii="Aptos" w:hAnsi="Aptos"/>
                <w:b w:val="0"/>
                <w:sz w:val="15"/>
              </w:rPr>
              <w:t>0.400</w:t>
            </w:r>
          </w:p>
        </w:tc>
        <w:tc>
          <w:tcPr>
            <w:tcW w:type="dxa" w:w="1452"/>
            <w:vAlign w:val="center"/>
          </w:tcPr>
          <w:p>
            <w:r/>
            <w:r>
              <w:rPr>
                <w:rFonts w:ascii="Aptos" w:hAnsi="Aptos"/>
                <w:b w:val="0"/>
                <w:sz w:val="15"/>
              </w:rPr>
              <w:t>19</w:t>
            </w:r>
          </w:p>
        </w:tc>
        <w:tc>
          <w:tcPr>
            <w:tcW w:type="dxa" w:w="1452"/>
            <w:vAlign w:val="center"/>
          </w:tcPr>
          <w:p>
            <w:r/>
            <w:r>
              <w:rPr>
                <w:rFonts w:ascii="Aptos" w:hAnsi="Aptos"/>
                <w:b w:val="0"/>
                <w:sz w:val="15"/>
              </w:rPr>
              <w:t>0.699</w:t>
            </w:r>
          </w:p>
        </w:tc>
        <w:tc>
          <w:tcPr>
            <w:tcW w:type="dxa" w:w="1452"/>
            <w:vAlign w:val="center"/>
          </w:tcPr>
          <w:p>
            <w:r/>
            <w:r>
              <w:rPr>
                <w:rFonts w:ascii="Aptos" w:hAnsi="Aptos"/>
                <w:b w:val="0"/>
                <w:sz w:val="15"/>
              </w:rPr>
              <w:t>0.614</w:t>
            </w:r>
          </w:p>
        </w:tc>
        <w:tc>
          <w:tcPr>
            <w:tcW w:type="dxa" w:w="1452"/>
            <w:vAlign w:val="center"/>
          </w:tcPr>
          <w:p>
            <w:r/>
            <w:r>
              <w:rPr>
                <w:rFonts w:ascii="Aptos" w:hAnsi="Aptos"/>
                <w:b w:val="0"/>
                <w:sz w:val="15"/>
              </w:rPr>
              <w:t>+0.213</w:t>
            </w:r>
          </w:p>
        </w:tc>
      </w:tr>
    </w:tbl>
    <w:p/>
    <w:p>
      <w:pPr>
        <w:jc w:val="center"/>
      </w:pPr>
      <w:r>
        <w:drawing>
          <wp:inline xmlns:a="http://schemas.openxmlformats.org/drawingml/2006/main" xmlns:pic="http://schemas.openxmlformats.org/drawingml/2006/picture">
            <wp:extent cx="6126480" cy="3403600"/>
            <wp:docPr id="2" name="Picture 2"/>
            <wp:cNvGraphicFramePr>
              <a:graphicFrameLocks noChangeAspect="1"/>
            </wp:cNvGraphicFramePr>
            <a:graphic>
              <a:graphicData uri="http://schemas.openxmlformats.org/drawingml/2006/picture">
                <pic:pic>
                  <pic:nvPicPr>
                    <pic:cNvPr id="0" name="C256_per_class_f1_by_epoch.png"/>
                    <pic:cNvPicPr/>
                  </pic:nvPicPr>
                  <pic:blipFill>
                    <a:blip r:embed="rId10"/>
                    <a:stretch>
                      <a:fillRect/>
                    </a:stretch>
                  </pic:blipFill>
                  <pic:spPr>
                    <a:xfrm>
                      <a:off x="0" y="0"/>
                      <a:ext cx="6126480" cy="3403600"/>
                    </a:xfrm>
                    <a:prstGeom prst="rect"/>
                  </pic:spPr>
                </pic:pic>
              </a:graphicData>
            </a:graphic>
          </wp:inline>
        </w:drawing>
      </w:r>
    </w:p>
    <w:p>
      <w:pPr>
        <w:jc w:val="center"/>
      </w:pPr>
      <w:r>
        <w:t>Figure 2. C256 per-class F1 trajectories across 20 epochs.</w:t>
      </w:r>
    </w:p>
    <w:p>
      <w:pPr>
        <w:pStyle w:val="Heading2"/>
      </w:pPr>
      <w:r>
        <w:t>8.1 Healthy learning</w:t>
      </w:r>
    </w:p>
    <w:p>
      <w:pPr>
        <w:pStyle w:val="ListBullet"/>
      </w:pPr>
      <w:r>
        <w:t>Tumor: F1 ~0.501 → 0.847, peak ~0.850. This is the clearest healthy learning trajectory in the sample.</w:t>
      </w:r>
    </w:p>
    <w:p>
      <w:pPr>
        <w:pStyle w:val="ListBullet"/>
      </w:pPr>
      <w:r>
        <w:t>Apoptosis: F1 ~0.400 → 0.614, peak ~0.699. Strong learnable morphology, but some late-epoch forgetting.</w:t>
      </w:r>
    </w:p>
    <w:p>
      <w:pPr>
        <w:pStyle w:val="ListBullet"/>
      </w:pPr>
      <w:r>
        <w:t>Stroma: modest gain ~0.265 → 0.300, peak ~0.325. Suggests incomplete morphology signal and possible contextual value.</w:t>
      </w:r>
    </w:p>
    <w:p>
      <w:pPr>
        <w:pStyle w:val="Heading2"/>
      </w:pPr>
      <w:r>
        <w:t>8.2 Boundary-like vs representation-like failures</w:t>
      </w:r>
    </w:p>
    <w:p>
      <w:r>
        <w:t>Lymphocyte became more conservative: precision increased while recall fell substantially. This pattern is compatible with a decision-boundary/prior problem and should be tested with cross-fitted class-bias rescue before adding context.</w:t>
      </w:r>
    </w:p>
    <w:p>
      <w:r>
        <w:t>Histiocyte deteriorated in both precision and recall. This is more consistent with missing representation/context, difficult hard-pair structure, scarcity, or interference. It is a higher-priority target for real FOV/UNI2/tissue rescue tests.</w:t>
      </w:r>
    </w:p>
    <w:p>
      <w:r>
        <w:t>Endothelium has only 35 examples and is too unstable for architectural conclusions. Plasma, neutrophil and melanophage have only 2–3 examples; epithelium is absent. Their zero F1 values are data limitations, not evidence of impossible classification.</w:t>
      </w:r>
    </w:p>
    <w:p>
      <w:pPr>
        <w:pStyle w:val="Heading2"/>
      </w:pPr>
      <w:r>
        <w:t>8.3 Macro-F1 naming correction</w:t>
      </w:r>
    </w:p>
    <w:p>
      <w:r>
        <w:t>At E20 the three reported macro values are largely rescalings of the same six supported-class information:</w:t>
      </w:r>
    </w:p>
    <w:p>
      <w:pPr>
        <w:jc w:val="center"/>
      </w:pPr>
      <w:r>
        <w:rPr>
          <w:rFonts w:ascii="Cambria Math" w:hAnsi="Cambria Math"/>
          <w:i/>
          <w:sz w:val="21"/>
        </w:rPr>
        <w:t>macro6_supported ≈ 0.4128</w:t>
      </w:r>
    </w:p>
    <w:p>
      <w:pPr>
        <w:jc w:val="center"/>
      </w:pPr>
      <w:r>
        <w:rPr>
          <w:rFonts w:ascii="Cambria Math" w:hAnsi="Cambria Math"/>
          <w:i/>
          <w:sz w:val="21"/>
        </w:rPr>
        <w:t>macro10_fixed ≈ 0.4128 × 6/10 = 0.2477</w:t>
      </w:r>
    </w:p>
    <w:p>
      <w:pPr>
        <w:jc w:val="center"/>
      </w:pPr>
      <w:r>
        <w:rPr>
          <w:rFonts w:ascii="Cambria Math" w:hAnsi="Cambria Math"/>
          <w:i/>
          <w:sz w:val="21"/>
        </w:rPr>
        <w:t>macro9_observed ≈ 0.4128 × 6/9 = 0.2752</w:t>
      </w:r>
    </w:p>
    <w:p>
      <w:r>
        <w:t>For the CPU sample, macro6 is the most useful learning-mechanics diagnostic; full real evaluation must return to the exact 10-class PUMA metrics.</w:t>
      </w:r>
    </w:p>
    <w:p>
      <w:pPr>
        <w:pStyle w:val="Heading1"/>
      </w:pPr>
      <w:r>
        <w:t>9. Final Diagnostic Framework</w:t>
      </w:r>
    </w:p>
    <w:p>
      <w:r>
        <w:t>Before adding context, each class should be assigned to one of four failure types.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Failure type</w:t>
            </w:r>
          </w:p>
        </w:tc>
        <w:tc>
          <w:tcPr>
            <w:tcW w:type="dxa" w:w="3389"/>
            <w:vAlign w:val="center"/>
            <w:shd w:fill="D9EAF7"/>
          </w:tcPr>
          <w:p>
            <w:r/>
            <w:r>
              <w:rPr>
                <w:rFonts w:ascii="Aptos" w:hAnsi="Aptos"/>
                <w:b/>
                <w:sz w:val="16"/>
              </w:rPr>
              <w:t>Evidence pattern</w:t>
            </w:r>
          </w:p>
        </w:tc>
        <w:tc>
          <w:tcPr>
            <w:tcW w:type="dxa" w:w="3389"/>
            <w:vAlign w:val="center"/>
            <w:shd w:fill="D9EAF7"/>
          </w:tcPr>
          <w:p>
            <w:r/>
            <w:r>
              <w:rPr>
                <w:rFonts w:ascii="Aptos" w:hAnsi="Aptos"/>
                <w:b/>
                <w:sz w:val="16"/>
              </w:rPr>
              <w:t>Preferred response</w:t>
            </w:r>
          </w:p>
        </w:tc>
      </w:tr>
      <w:tr>
        <w:tc>
          <w:tcPr>
            <w:tcW w:type="dxa" w:w="3389"/>
            <w:vAlign w:val="center"/>
          </w:tcPr>
          <w:p>
            <w:r/>
            <w:r>
              <w:rPr>
                <w:rFonts w:ascii="Aptos" w:hAnsi="Aptos"/>
                <w:b w:val="0"/>
                <w:sz w:val="16"/>
              </w:rPr>
              <w:t>Boundary-limited</w:t>
            </w:r>
          </w:p>
        </w:tc>
        <w:tc>
          <w:tcPr>
            <w:tcW w:type="dxa" w:w="3389"/>
            <w:vAlign w:val="center"/>
          </w:tcPr>
          <w:p>
            <w:r/>
            <w:r>
              <w:rPr>
                <w:rFonts w:ascii="Aptos" w:hAnsi="Aptos"/>
                <w:b w:val="0"/>
                <w:sz w:val="16"/>
              </w:rPr>
              <w:t>Good PR-AUC; large bias rescue; low-margin errors</w:t>
            </w:r>
          </w:p>
        </w:tc>
        <w:tc>
          <w:tcPr>
            <w:tcW w:type="dxa" w:w="3389"/>
            <w:vAlign w:val="center"/>
          </w:tcPr>
          <w:p>
            <w:r/>
            <w:r>
              <w:rPr>
                <w:rFonts w:ascii="Aptos" w:hAnsi="Aptos"/>
                <w:b w:val="0"/>
                <w:sz w:val="16"/>
              </w:rPr>
              <w:t>Class bias/calibration/sampling; no new branch yet.</w:t>
            </w:r>
          </w:p>
        </w:tc>
      </w:tr>
      <w:tr>
        <w:tc>
          <w:tcPr>
            <w:tcW w:type="dxa" w:w="3389"/>
            <w:vAlign w:val="center"/>
          </w:tcPr>
          <w:p>
            <w:r/>
            <w:r>
              <w:rPr>
                <w:rFonts w:ascii="Aptos" w:hAnsi="Aptos"/>
                <w:b w:val="0"/>
                <w:sz w:val="16"/>
              </w:rPr>
              <w:t>Representation-limited</w:t>
            </w:r>
          </w:p>
        </w:tc>
        <w:tc>
          <w:tcPr>
            <w:tcW w:type="dxa" w:w="3389"/>
            <w:vAlign w:val="center"/>
          </w:tcPr>
          <w:p>
            <w:r/>
            <w:r>
              <w:rPr>
                <w:rFonts w:ascii="Aptos" w:hAnsi="Aptos"/>
                <w:b w:val="0"/>
                <w:sz w:val="16"/>
              </w:rPr>
              <w:t>Poor PR-AUC; small bias rescue; high-confidence wrong errors</w:t>
            </w:r>
          </w:p>
        </w:tc>
        <w:tc>
          <w:tcPr>
            <w:tcW w:type="dxa" w:w="3389"/>
            <w:vAlign w:val="center"/>
          </w:tcPr>
          <w:p>
            <w:r/>
            <w:r>
              <w:rPr>
                <w:rFonts w:ascii="Aptos" w:hAnsi="Aptos"/>
                <w:b w:val="0"/>
                <w:sz w:val="16"/>
              </w:rPr>
              <w:t>FOV, real Cell encoder, UNI2, tissue.</w:t>
            </w:r>
          </w:p>
        </w:tc>
      </w:tr>
      <w:tr>
        <w:tc>
          <w:tcPr>
            <w:tcW w:type="dxa" w:w="3389"/>
            <w:vAlign w:val="center"/>
          </w:tcPr>
          <w:p>
            <w:r/>
            <w:r>
              <w:rPr>
                <w:rFonts w:ascii="Aptos" w:hAnsi="Aptos"/>
                <w:b w:val="0"/>
                <w:sz w:val="16"/>
              </w:rPr>
              <w:t>Interference/forgetting</w:t>
            </w:r>
          </w:p>
        </w:tc>
        <w:tc>
          <w:tcPr>
            <w:tcW w:type="dxa" w:w="3389"/>
            <w:vAlign w:val="center"/>
          </w:tcPr>
          <w:p>
            <w:r/>
            <w:r>
              <w:rPr>
                <w:rFonts w:ascii="Aptos" w:hAnsi="Aptos"/>
                <w:b w:val="0"/>
                <w:sz w:val="16"/>
              </w:rPr>
              <w:t>Reasonable stable peak; later decline</w:t>
            </w:r>
          </w:p>
        </w:tc>
        <w:tc>
          <w:tcPr>
            <w:tcW w:type="dxa" w:w="3389"/>
            <w:vAlign w:val="center"/>
          </w:tcPr>
          <w:p>
            <w:r/>
            <w:r>
              <w:rPr>
                <w:rFonts w:ascii="Aptos" w:hAnsi="Aptos"/>
                <w:b w:val="0"/>
                <w:sz w:val="16"/>
              </w:rPr>
              <w:t>Checkpointing, regularization, frozen-base residual context.</w:t>
            </w:r>
          </w:p>
        </w:tc>
      </w:tr>
      <w:tr>
        <w:tc>
          <w:tcPr>
            <w:tcW w:type="dxa" w:w="3389"/>
            <w:vAlign w:val="center"/>
          </w:tcPr>
          <w:p>
            <w:r/>
            <w:r>
              <w:rPr>
                <w:rFonts w:ascii="Aptos" w:hAnsi="Aptos"/>
                <w:b w:val="0"/>
                <w:sz w:val="16"/>
              </w:rPr>
              <w:t>Scarcity-limited</w:t>
            </w:r>
          </w:p>
        </w:tc>
        <w:tc>
          <w:tcPr>
            <w:tcW w:type="dxa" w:w="3389"/>
            <w:vAlign w:val="center"/>
          </w:tcPr>
          <w:p>
            <w:r/>
            <w:r>
              <w:rPr>
                <w:rFonts w:ascii="Aptos" w:hAnsi="Aptos"/>
                <w:b w:val="0"/>
                <w:sz w:val="16"/>
              </w:rPr>
              <w:t>Very low support; unstable F1</w:t>
            </w:r>
          </w:p>
        </w:tc>
        <w:tc>
          <w:tcPr>
            <w:tcW w:type="dxa" w:w="3389"/>
            <w:vAlign w:val="center"/>
          </w:tcPr>
          <w:p>
            <w:r/>
            <w:r>
              <w:rPr>
                <w:rFonts w:ascii="Aptos" w:hAnsi="Aptos"/>
                <w:b w:val="0"/>
                <w:sz w:val="16"/>
              </w:rPr>
              <w:t>More/full data, case-balanced sampling; avoid architecture conclusions.</w:t>
            </w:r>
          </w:p>
        </w:tc>
      </w:tr>
    </w:tbl>
    <w:p/>
    <w:p>
      <w:r>
        <w:t>Required diagnostics at E1/E7/E11/E20: 10×10 confusion matrices, TP/FP/FN, precision/recall/F1, predicted prevalence ρk, PR-AUC, top1−top2 margin, confidence when correct/wrong, and confusion destinations.</w:t>
      </w:r>
    </w:p>
    <w:p>
      <w:pPr>
        <w:jc w:val="center"/>
      </w:pPr>
      <w:r>
        <w:rPr>
          <w:rFonts w:ascii="Cambria Math" w:hAnsi="Cambria Math"/>
          <w:i/>
          <w:sz w:val="21"/>
        </w:rPr>
        <w:t>ρ_k = number predicted as class k / number truly class k</w:t>
      </w:r>
    </w:p>
    <w:p>
      <w:pPr>
        <w:pStyle w:val="Heading2"/>
      </w:pPr>
      <w:r>
        <w:t>9.1 Boundary-rescue oracle</w:t>
      </w:r>
    </w:p>
    <w:p>
      <w:pPr>
        <w:jc w:val="center"/>
      </w:pPr>
      <w:r>
        <w:rPr>
          <w:rFonts w:ascii="Cambria Math" w:hAnsi="Cambria Math"/>
          <w:i/>
          <w:sz w:val="21"/>
        </w:rPr>
        <w:t>z'_k = z_k + b_k</w:t>
      </w:r>
    </w:p>
    <w:p>
      <w:pPr>
        <w:jc w:val="center"/>
      </w:pPr>
      <w:r>
        <w:rPr>
          <w:rFonts w:ascii="Cambria Math" w:hAnsi="Cambria Math"/>
          <w:i/>
          <w:sz w:val="21"/>
        </w:rPr>
        <w:t>B_k = F1_k(bias-cross-fitted) − F1_k(base)</w:t>
      </w:r>
    </w:p>
    <w:p>
      <w:r>
        <w:t>A large Bk means recoverable decision signal exists, but does not prove the representation is sufficient. It must be interpreted together with PR-AUC and margin distributions.</w:t>
      </w:r>
    </w:p>
    <w:p>
      <w:pPr>
        <w:pStyle w:val="Heading1"/>
      </w:pPr>
      <w:r>
        <w:t>10. How Real UNI2 and Tissue Should Be Tested</w:t>
      </w:r>
    </w:p>
    <w:p>
      <w:pPr>
        <w:pStyle w:val="Heading2"/>
      </w:pPr>
      <w:r>
        <w:t>10.1 Rescue, not standalone competition</w:t>
      </w:r>
    </w:p>
    <w:p>
      <w:pPr>
        <w:jc w:val="center"/>
      </w:pPr>
      <w:r>
        <w:rPr>
          <w:rFonts w:ascii="Cambria Math" w:hAnsi="Cambria Math"/>
          <w:i/>
          <w:sz w:val="21"/>
        </w:rPr>
        <w:t>R_k^(U←C) = P(U correct, C wrong | y=k)</w:t>
      </w:r>
    </w:p>
    <w:p>
      <w:pPr>
        <w:jc w:val="center"/>
      </w:pPr>
      <w:r>
        <w:rPr>
          <w:rFonts w:ascii="Cambria Math" w:hAnsi="Cambria Math"/>
          <w:i/>
          <w:sz w:val="21"/>
        </w:rPr>
        <w:t>R_k^(C←U) = P(C correct, U wrong | y=k)</w:t>
      </w:r>
    </w:p>
    <w:p>
      <w:r>
        <w:t>Real UNI2 earns entry by rescuing nuclei that the morphology anchor systematically misses, especially in weak classes, while preserving strong morphology classes.</w:t>
      </w:r>
    </w:p>
    <w:p>
      <w:pPr>
        <w:pStyle w:val="Heading2"/>
      </w:pPr>
      <w:r>
        <w:t>10.2 Tissue oracle</w:t>
      </w:r>
    </w:p>
    <w:p>
      <w:r>
        <w:t>Run point and spatial GT tissue at the same coordinate used by the semantic crop (GT, Nearest-S1, or Selected-S1). This avoids hidden oracle leakage.</w:t>
      </w:r>
    </w:p>
    <w:p>
      <w:pPr>
        <w:jc w:val="center"/>
      </w:pPr>
      <w:r>
        <w:rPr>
          <w:rFonts w:ascii="Cambria Math" w:hAnsi="Cambria Math"/>
          <w:i/>
          <w:sz w:val="21"/>
        </w:rPr>
        <w:t>G_T = F_GT,T − F_GT,0</w:t>
      </w:r>
    </w:p>
    <w:p>
      <w:pPr>
        <w:jc w:val="center"/>
      </w:pPr>
      <w:r>
        <w:rPr>
          <w:rFonts w:ascii="Cambria Math" w:hAnsi="Cambria Math"/>
          <w:i/>
          <w:sz w:val="21"/>
        </w:rPr>
        <w:t>R_C = (F_GT,0 − F_Near,0) − (F_GT,T − F_Near,T)</w:t>
      </w:r>
    </w:p>
    <w:p>
      <w:pPr>
        <w:jc w:val="center"/>
      </w:pPr>
      <w:r>
        <w:rPr>
          <w:rFonts w:ascii="Cambria Math" w:hAnsi="Cambria Math"/>
          <w:i/>
          <w:sz w:val="21"/>
        </w:rPr>
        <w:t>R_S = (F_Near,0 − F_Selected,0) − (F_Near,T − F_Selected,T)</w:t>
      </w:r>
    </w:p>
    <w:p>
      <w:r>
        <w:t>After the GT oracle, replace it with true OOF tissue and measure how much oracle gain is realizable in production.</w:t>
      </w:r>
    </w:p>
    <w:p>
      <w:pPr>
        <w:pStyle w:val="Heading2"/>
      </w:pPr>
      <w:r>
        <w:t>10.3 Unique rescue</w:t>
      </w:r>
    </w:p>
    <w:p>
      <w:pPr>
        <w:jc w:val="center"/>
      </w:pPr>
      <w:r>
        <w:rPr>
          <w:rFonts w:ascii="Cambria Math" w:hAnsi="Cambria Math"/>
          <w:i/>
          <w:sz w:val="21"/>
        </w:rPr>
        <w:t>U_unique,k = P(U correct, C wrong, T wrong | y=k)</w:t>
      </w:r>
    </w:p>
    <w:p>
      <w:pPr>
        <w:jc w:val="center"/>
      </w:pPr>
      <w:r>
        <w:rPr>
          <w:rFonts w:ascii="Cambria Math" w:hAnsi="Cambria Math"/>
          <w:i/>
          <w:sz w:val="21"/>
        </w:rPr>
        <w:t>T_unique,k = P(T correct, C wrong, U wrong | y=k)</w:t>
      </w:r>
    </w:p>
    <w:p>
      <w:r>
        <w:t>If UNI2 and tissue rescue the same mistakes, keep the stronger/cheaper signal. If both have meaningful unique rescue, only then test both.</w:t>
      </w:r>
    </w:p>
    <w:p>
      <w:pPr>
        <w:pStyle w:val="Heading1"/>
      </w:pPr>
      <w:r>
        <w:t>11. Proposed V17 Architecture After the Debate</w:t>
      </w:r>
    </w:p>
    <w:p>
      <w:r>
        <w:t>The preferred direction is morphology-first with sparse residual context, conditional on real rescue evidence.</w:t>
      </w:r>
    </w:p>
    <w:p>
      <w:pPr/>
      <w:r>
        <w:rPr>
          <w:rFonts w:ascii="Consolas" w:hAnsi="Consolas"/>
          <w:sz w:val="17"/>
        </w:rPr>
        <w:t>Frozen Stage1</w:t>
        <w:br/>
        <w:t xml:space="preserve">     │</w:t>
        <w:br/>
        <w:t xml:space="preserve">    x,y</w:t>
        <w:br/>
        <w:t xml:space="preserve">     ▼</w:t>
        <w:br/>
        <w:t>Real morphology anchor (CellViT / ConvNeXt)</w:t>
        <w:br/>
        <w:t xml:space="preserve">     │</w:t>
        <w:br/>
        <w:t>Base 10-class logits z^C</w:t>
        <w:br/>
        <w:t xml:space="preserve">     │</w:t>
        <w:br/>
        <w:t xml:space="preserve"> ┌───┴───────────────┐</w:t>
        <w:br/>
        <w:t xml:space="preserve"> │                   │</w:t>
        <w:br/>
        <w:t>Real UNI2       GT/OOF tissue</w:t>
        <w:br/>
        <w:t xml:space="preserve"> │                   │</w:t>
        <w:br/>
        <w:t>Rescue test      Rescue test</w:t>
        <w:br/>
        <w:t xml:space="preserve"> └───────┬───────────┘</w:t>
        <w:br/>
        <w:t xml:space="preserve">         ▼</w:t>
        <w:br/>
        <w:t>Keep only unique, validated context</w:t>
        <w:br/>
        <w:t xml:space="preserve">         │</w:t>
        <w:br/>
        <w:t>Sparse residual correction on weak classes</w:t>
        <w:br/>
        <w:t xml:space="preserve">         ▼</w:t>
        <w:br/>
        <w:t>Final 10-class logits</w:t>
        <w:br/>
        <w:t xml:space="preserve">         │</w:t>
        <w:br/>
        <w:t>Class/score evaluator audit</w:t>
        <w:br/>
        <w:t xml:space="preserve">         │</w:t>
        <w:br/>
        <w:t>Optional R or D/Q only if diagnostics demand</w:t>
      </w:r>
    </w:p>
    <w:p>
      <w:pPr>
        <w:pStyle w:val="Heading2"/>
      </w:pPr>
      <w:r>
        <w:t>11.1 Residual context form</w:t>
      </w:r>
    </w:p>
    <w:p>
      <w:pPr>
        <w:jc w:val="center"/>
      </w:pPr>
      <w:r>
        <w:rPr>
          <w:rFonts w:ascii="Cambria Math" w:hAnsi="Cambria Math"/>
          <w:i/>
          <w:sz w:val="21"/>
        </w:rPr>
        <w:t>z_k = z_k^C + α_k r_k^ctx</w:t>
      </w:r>
    </w:p>
    <w:p>
      <w:r>
        <w:t>Initially, αk should be fixed to zero for strong classes and learnable only for prospectively defined weak/context-benefiting classes. Context must earn the right to modify a phenotype.</w:t>
      </w:r>
    </w:p>
    <w:p>
      <w:pPr>
        <w:pStyle w:val="Heading2"/>
      </w:pPr>
      <w:r>
        <w:t>11.2 Residual tissue prior</w:t>
      </w:r>
    </w:p>
    <w:p>
      <w:pPr>
        <w:jc w:val="center"/>
      </w:pPr>
      <w:r>
        <w:rPr>
          <w:rFonts w:ascii="Cambria Math" w:hAnsi="Cambria Math"/>
          <w:i/>
          <w:sz w:val="21"/>
        </w:rPr>
        <w:t>z'_k = z_k^C + β_k Σ_t p(t) log P(k|t)</w:t>
      </w:r>
    </w:p>
    <w:p>
      <w:r>
        <w:t>Again, βk is zero for classes with no tissue oracle gain. This is simpler and safer than forcing all classes through a large fusion MLP.</w:t>
      </w:r>
    </w:p>
    <w:p>
      <w:pPr>
        <w:pStyle w:val="Heading1"/>
      </w:pPr>
      <w:r>
        <w:t>12. Promotion, Stopping and Checkpoint Rules</w:t>
      </w:r>
    </w:p>
    <w:p>
      <w:pPr>
        <w:pStyle w:val="Heading2"/>
      </w:pPr>
      <w:r>
        <w:t>12.1 Fusion/context promotion</w:t>
      </w:r>
    </w:p>
    <w:p>
      <w:pPr>
        <w:pStyle w:val="ListBullet"/>
      </w:pPr>
      <w:r>
        <w:t>Production conditional gain: S_prod^deploy around +0.015 or a statistically convincing smaller gain.</w:t>
      </w:r>
    </w:p>
    <w:p>
      <w:pPr>
        <w:pStyle w:val="ListBullet"/>
      </w:pPr>
      <w:r>
        <w:t>Weak-class rescue: positive ΔF_W across multiple prospectively defined weak classes.</w:t>
      </w:r>
    </w:p>
    <w:p>
      <w:pPr>
        <w:pStyle w:val="ListBullet"/>
      </w:pPr>
      <w:r>
        <w:t>Strong-class preservation: approximately ΔF_S ≥ −0.01 unless E2E gain is exceptionally large.</w:t>
      </w:r>
    </w:p>
    <w:p>
      <w:pPr>
        <w:pStyle w:val="ListBullet"/>
      </w:pPr>
      <w:r>
        <w:t>Unique rescue: the context signal must correct some errors not already corrected by other sources.</w:t>
      </w:r>
    </w:p>
    <w:p>
      <w:pPr>
        <w:pStyle w:val="ListBullet"/>
      </w:pPr>
      <w:r>
        <w:t>Paired case/ROI bootstrap should support Δ&gt;0; no catastrophic rare-class damage.</w:t>
      </w:r>
    </w:p>
    <w:p>
      <w:pPr>
        <w:pStyle w:val="Heading2"/>
      </w:pPr>
      <w:r>
        <w:t>12.2 Checkpoint selection</w:t>
      </w:r>
    </w:p>
    <w:p>
      <w:pPr>
        <w:jc w:val="center"/>
      </w:pPr>
      <w:r>
        <w:rPr>
          <w:rFonts w:ascii="Cambria Math" w:hAnsi="Cambria Math"/>
          <w:i/>
          <w:sz w:val="21"/>
        </w:rPr>
        <w:t>T = {t : F_macro(t) ≥ F* − δ},  δ ≈ 0.003–0.005</w:t>
      </w:r>
    </w:p>
    <w:p>
      <w:r>
        <w:t>Among near-tied checkpoints choose: (1) stronger weak-class macro, (2) fewer severe class regressions, (3) lower validation CE, (4) earlier epoch. On the surrogate C256 curve, an E11-like checkpoint is scientifically preferable to calling E20 superior based on ~0.0008 fixed-10 gain.</w:t>
      </w:r>
    </w:p>
    <w:p>
      <w:pPr>
        <w:pStyle w:val="Heading2"/>
      </w:pPr>
      <w:r>
        <w:t>12.3 Training schedule</w:t>
      </w:r>
    </w:p>
    <w:p>
      <w:pPr>
        <w:pStyle w:val="ListBullet"/>
      </w:pPr>
      <w:r>
        <w:t>Max roughly 25–30 epochs for real anchor screens.</w:t>
      </w:r>
    </w:p>
    <w:p>
      <w:pPr>
        <w:pStyle w:val="ListBullet"/>
      </w:pPr>
      <w:r>
        <w:t>Validate every epoch; save best checkpoint.</w:t>
      </w:r>
    </w:p>
    <w:p>
      <w:pPr>
        <w:pStyle w:val="ListBullet"/>
      </w:pPr>
      <w:r>
        <w:t>Patience roughly 6–8 validation checks.</w:t>
      </w:r>
    </w:p>
    <w:p>
      <w:pPr>
        <w:pStyle w:val="ListBullet"/>
      </w:pPr>
      <w:r>
        <w:t>Model-specific stopping: do not force C, U and CU to train for the same duration.</w:t>
      </w:r>
    </w:p>
    <w:p>
      <w:pPr>
        <w:pStyle w:val="ListBullet"/>
      </w:pPr>
      <w:r>
        <w:t>No KD, no mandatory robustness phase, no 100-epoch curriculum.</w:t>
      </w:r>
    </w:p>
    <w:p>
      <w:pPr>
        <w:pStyle w:val="Heading1"/>
      </w:pPr>
      <w:r>
        <w:t>13. Exact Next Real-GPU Execution Plan</w:t>
      </w:r>
    </w:p>
    <w:p>
      <w:pPr>
        <w:pStyle w:val="ListNumber"/>
      </w:pPr>
      <w:r>
        <w:t>Freeze Stage1 architecture, checkpoints and OOF predictions permanently.</w:t>
      </w:r>
    </w:p>
    <w:p>
      <w:pPr>
        <w:pStyle w:val="ListNumber"/>
      </w:pPr>
      <w:r>
        <w:t>Lock v16.4 historical reference and both evaluator aggregation variants.</w:t>
      </w:r>
    </w:p>
    <w:p>
      <w:pPr>
        <w:pStyle w:val="ListNumber"/>
      </w:pPr>
      <w:r>
        <w:t>Export real OOF Stage1 UID/x/y/score/ROI data and compute structural oracle.</w:t>
      </w:r>
    </w:p>
    <w:p>
      <w:pPr>
        <w:pStyle w:val="ListNumber"/>
      </w:pPr>
      <w:r>
        <w:t>Build GT→represented→Nearest-S1→Selected-S1 mapping with one-to-one geometry assignment and common-support evaluation.</w:t>
      </w:r>
    </w:p>
    <w:p>
      <w:pPr>
        <w:pStyle w:val="ListNumber"/>
      </w:pPr>
      <w:r>
        <w:t>Finish C256-style diagnostic audit: confusion matrices, prevalence, margins, PR-AUC and cross-fitted class-bias rescue.</w:t>
      </w:r>
    </w:p>
    <w:p>
      <w:pPr>
        <w:pStyle w:val="ListNumber"/>
      </w:pPr>
      <w:r>
        <w:t>Extract real CellViT/ConvNeXt feature banks over candidate cell FOVs; select the real morphology anchor.</w:t>
      </w:r>
    </w:p>
    <w:p>
      <w:pPr>
        <w:pStyle w:val="ListNumber"/>
      </w:pPr>
      <w:r>
        <w:t>Define and freeze the weak-class set W using full development data and a minimum support rule.</w:t>
      </w:r>
    </w:p>
    <w:p>
      <w:pPr>
        <w:pStyle w:val="ListNumber"/>
      </w:pPr>
      <w:r>
        <w:t>Extract real UNI2-H feature banks across candidate biological FOVs and pooling variants.</w:t>
      </w:r>
    </w:p>
    <w:p>
      <w:pPr>
        <w:pStyle w:val="ListNumber"/>
      </w:pPr>
      <w:r>
        <w:t>Measure per-class Cell-wrong/UNI2-correct and reverse complementarity.</w:t>
      </w:r>
    </w:p>
    <w:p>
      <w:pPr>
        <w:pStyle w:val="ListNumber"/>
      </w:pPr>
      <w:r>
        <w:t>Run corrected capacity controls and label-free placebos; promote UNI2 only if conditional gain survives.</w:t>
      </w:r>
    </w:p>
    <w:p>
      <w:pPr>
        <w:pStyle w:val="ListNumber"/>
      </w:pPr>
      <w:r>
        <w:t>Run GT point/spatial tissue oracle on the real morphology anchor at GT/Nearest/Selected coordinates.</w:t>
      </w:r>
    </w:p>
    <w:p>
      <w:pPr>
        <w:pStyle w:val="ListNumber"/>
      </w:pPr>
      <w:r>
        <w:t>Compare UNI2 rescue, tissue rescue and their unique rescue overlap.</w:t>
      </w:r>
    </w:p>
    <w:p>
      <w:pPr>
        <w:pStyle w:val="ListNumber"/>
      </w:pPr>
      <w:r>
        <w:t>If neither rescues enough: keep Cell-only. If one rescues: keep only that residual. If both uniquely rescue: test sparse residual UNI2+tissue.</w:t>
      </w:r>
    </w:p>
    <w:p>
      <w:pPr>
        <w:pStyle w:val="ListNumber"/>
      </w:pPr>
      <w:r>
        <w:t>Replace GT tissue with true OOF tissue and measure realizability.</w:t>
      </w:r>
    </w:p>
    <w:p>
      <w:pPr>
        <w:pStyle w:val="ListNumber"/>
      </w:pPr>
      <w:r>
        <w:t>Run the immutable E00/E01/E10/E11 class×score factorial.</w:t>
      </w:r>
    </w:p>
    <w:p>
      <w:pPr>
        <w:pStyle w:val="ListNumber"/>
      </w:pPr>
      <w:r>
        <w:t>Use isolated Δ_center and Δ_selection to decide robustness (R) versus deterministic dedupe/ranking (D/Q) versus neither.</w:t>
      </w:r>
    </w:p>
    <w:p>
      <w:pPr>
        <w:pStyle w:val="ListNumber"/>
      </w:pPr>
      <w:r>
        <w:t>Only after these gates consider one Balanced Softmax control, hard-pair auxiliary loss, tiny UNI2 adaptation, or dense Lane B.</w:t>
      </w:r>
    </w:p>
    <w:p>
      <w:pPr>
        <w:pStyle w:val="Heading1"/>
      </w:pPr>
      <w:r>
        <w:t>14. Ideas Explicitly Rejected or Deferred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Idea</w:t>
            </w:r>
          </w:p>
        </w:tc>
        <w:tc>
          <w:tcPr>
            <w:tcW w:type="dxa" w:w="3389"/>
            <w:vAlign w:val="center"/>
            <w:shd w:fill="D9EAF7"/>
          </w:tcPr>
          <w:p>
            <w:r/>
            <w:r>
              <w:rPr>
                <w:rFonts w:ascii="Aptos" w:hAnsi="Aptos"/>
                <w:b/>
                <w:sz w:val="16"/>
              </w:rPr>
              <w:t>Status</w:t>
            </w:r>
          </w:p>
        </w:tc>
        <w:tc>
          <w:tcPr>
            <w:tcW w:type="dxa" w:w="3389"/>
            <w:vAlign w:val="center"/>
            <w:shd w:fill="D9EAF7"/>
          </w:tcPr>
          <w:p>
            <w:r/>
            <w:r>
              <w:rPr>
                <w:rFonts w:ascii="Aptos" w:hAnsi="Aptos"/>
                <w:b/>
                <w:sz w:val="16"/>
              </w:rPr>
              <w:t>Reason</w:t>
            </w:r>
          </w:p>
        </w:tc>
      </w:tr>
      <w:tr>
        <w:tc>
          <w:tcPr>
            <w:tcW w:type="dxa" w:w="3389"/>
            <w:vAlign w:val="center"/>
          </w:tcPr>
          <w:p>
            <w:r/>
            <w:r>
              <w:rPr>
                <w:rFonts w:ascii="Aptos" w:hAnsi="Aptos"/>
                <w:b w:val="0"/>
                <w:sz w:val="16"/>
              </w:rPr>
              <w:t>KD / EMA distillation</w:t>
            </w:r>
          </w:p>
        </w:tc>
        <w:tc>
          <w:tcPr>
            <w:tcW w:type="dxa" w:w="3389"/>
            <w:vAlign w:val="center"/>
          </w:tcPr>
          <w:p>
            <w:r/>
            <w:r>
              <w:rPr>
                <w:rFonts w:ascii="Aptos" w:hAnsi="Aptos"/>
                <w:b w:val="0"/>
                <w:sz w:val="16"/>
              </w:rPr>
              <w:t>Rejected from primary V17</w:t>
            </w:r>
          </w:p>
        </w:tc>
        <w:tc>
          <w:tcPr>
            <w:tcW w:type="dxa" w:w="3389"/>
            <w:vAlign w:val="center"/>
          </w:tcPr>
          <w:p>
            <w:r/>
            <w:r>
              <w:rPr>
                <w:rFonts w:ascii="Aptos" w:hAnsi="Aptos"/>
                <w:b w:val="0"/>
                <w:sz w:val="16"/>
              </w:rPr>
              <w:t>CPU phased test degraded held-out F1.</w:t>
            </w:r>
          </w:p>
        </w:tc>
      </w:tr>
      <w:tr>
        <w:tc>
          <w:tcPr>
            <w:tcW w:type="dxa" w:w="3389"/>
            <w:vAlign w:val="center"/>
          </w:tcPr>
          <w:p>
            <w:r/>
            <w:r>
              <w:rPr>
                <w:rFonts w:ascii="Aptos" w:hAnsi="Aptos"/>
                <w:b w:val="0"/>
                <w:sz w:val="16"/>
              </w:rPr>
              <w:t>Mandatory global branch</w:t>
            </w:r>
          </w:p>
        </w:tc>
        <w:tc>
          <w:tcPr>
            <w:tcW w:type="dxa" w:w="3389"/>
            <w:vAlign w:val="center"/>
          </w:tcPr>
          <w:p>
            <w:r/>
            <w:r>
              <w:rPr>
                <w:rFonts w:ascii="Aptos" w:hAnsi="Aptos"/>
                <w:b w:val="0"/>
                <w:sz w:val="16"/>
              </w:rPr>
              <w:t>Rejected</w:t>
            </w:r>
          </w:p>
        </w:tc>
        <w:tc>
          <w:tcPr>
            <w:tcW w:type="dxa" w:w="3389"/>
            <w:vAlign w:val="center"/>
          </w:tcPr>
          <w:p>
            <w:r/>
            <w:r>
              <w:rPr>
                <w:rFonts w:ascii="Aptos" w:hAnsi="Aptos"/>
                <w:b w:val="0"/>
                <w:sz w:val="16"/>
              </w:rPr>
              <w:t>Must prove conditional gain like any other signal.</w:t>
            </w:r>
          </w:p>
        </w:tc>
      </w:tr>
      <w:tr>
        <w:tc>
          <w:tcPr>
            <w:tcW w:type="dxa" w:w="3389"/>
            <w:vAlign w:val="center"/>
          </w:tcPr>
          <w:p>
            <w:r/>
            <w:r>
              <w:rPr>
                <w:rFonts w:ascii="Aptos" w:hAnsi="Aptos"/>
                <w:b w:val="0"/>
                <w:sz w:val="16"/>
              </w:rPr>
              <w:t>Generic giant Cell+UNI2 fusion MLP</w:t>
            </w:r>
          </w:p>
        </w:tc>
        <w:tc>
          <w:tcPr>
            <w:tcW w:type="dxa" w:w="3389"/>
            <w:vAlign w:val="center"/>
          </w:tcPr>
          <w:p>
            <w:r/>
            <w:r>
              <w:rPr>
                <w:rFonts w:ascii="Aptos" w:hAnsi="Aptos"/>
                <w:b w:val="0"/>
                <w:sz w:val="16"/>
              </w:rPr>
              <w:t>Deferred</w:t>
            </w:r>
          </w:p>
        </w:tc>
        <w:tc>
          <w:tcPr>
            <w:tcW w:type="dxa" w:w="3389"/>
            <w:vAlign w:val="center"/>
          </w:tcPr>
          <w:p>
            <w:r/>
            <w:r>
              <w:rPr>
                <w:rFonts w:ascii="Aptos" w:hAnsi="Aptos"/>
                <w:b w:val="0"/>
                <w:sz w:val="16"/>
              </w:rPr>
              <w:t>Surrogate CU overfit and failed placebo-adjusted synergy.</w:t>
            </w:r>
          </w:p>
        </w:tc>
      </w:tr>
      <w:tr>
        <w:tc>
          <w:tcPr>
            <w:tcW w:type="dxa" w:w="3389"/>
            <w:vAlign w:val="center"/>
          </w:tcPr>
          <w:p>
            <w:r/>
            <w:r>
              <w:rPr>
                <w:rFonts w:ascii="Aptos" w:hAnsi="Aptos"/>
                <w:b w:val="0"/>
                <w:sz w:val="16"/>
              </w:rPr>
              <w:t>EvidenceFusion / attention / graph</w:t>
            </w:r>
          </w:p>
        </w:tc>
        <w:tc>
          <w:tcPr>
            <w:tcW w:type="dxa" w:w="3389"/>
            <w:vAlign w:val="center"/>
          </w:tcPr>
          <w:p>
            <w:r/>
            <w:r>
              <w:rPr>
                <w:rFonts w:ascii="Aptos" w:hAnsi="Aptos"/>
                <w:b w:val="0"/>
                <w:sz w:val="16"/>
              </w:rPr>
              <w:t>Deferred</w:t>
            </w:r>
          </w:p>
        </w:tc>
        <w:tc>
          <w:tcPr>
            <w:tcW w:type="dxa" w:w="3389"/>
            <w:vAlign w:val="center"/>
          </w:tcPr>
          <w:p>
            <w:r/>
            <w:r>
              <w:rPr>
                <w:rFonts w:ascii="Aptos" w:hAnsi="Aptos"/>
                <w:b w:val="0"/>
                <w:sz w:val="16"/>
              </w:rPr>
              <w:t>No evidence they add unique information yet.</w:t>
            </w:r>
          </w:p>
        </w:tc>
      </w:tr>
      <w:tr>
        <w:tc>
          <w:tcPr>
            <w:tcW w:type="dxa" w:w="3389"/>
            <w:vAlign w:val="center"/>
          </w:tcPr>
          <w:p>
            <w:r/>
            <w:r>
              <w:rPr>
                <w:rFonts w:ascii="Aptos" w:hAnsi="Aptos"/>
                <w:b w:val="0"/>
                <w:sz w:val="16"/>
              </w:rPr>
              <w:t>Proposal robustness by default</w:t>
            </w:r>
          </w:p>
        </w:tc>
        <w:tc>
          <w:tcPr>
            <w:tcW w:type="dxa" w:w="3389"/>
            <w:vAlign w:val="center"/>
          </w:tcPr>
          <w:p>
            <w:r/>
            <w:r>
              <w:rPr>
                <w:rFonts w:ascii="Aptos" w:hAnsi="Aptos"/>
                <w:b w:val="0"/>
                <w:sz w:val="16"/>
              </w:rPr>
              <w:t>Rejected</w:t>
            </w:r>
          </w:p>
        </w:tc>
        <w:tc>
          <w:tcPr>
            <w:tcW w:type="dxa" w:w="3389"/>
            <w:vAlign w:val="center"/>
          </w:tcPr>
          <w:p>
            <w:r/>
            <w:r>
              <w:rPr>
                <w:rFonts w:ascii="Aptos" w:hAnsi="Aptos"/>
                <w:b w:val="0"/>
                <w:sz w:val="16"/>
              </w:rPr>
              <w:t>Only Δ_center should trigger it.</w:t>
            </w:r>
          </w:p>
        </w:tc>
      </w:tr>
      <w:tr>
        <w:tc>
          <w:tcPr>
            <w:tcW w:type="dxa" w:w="3389"/>
            <w:vAlign w:val="center"/>
          </w:tcPr>
          <w:p>
            <w:r/>
            <w:r>
              <w:rPr>
                <w:rFonts w:ascii="Aptos" w:hAnsi="Aptos"/>
                <w:b w:val="0"/>
                <w:sz w:val="16"/>
              </w:rPr>
              <w:t>Learned ranking by default</w:t>
            </w:r>
          </w:p>
        </w:tc>
        <w:tc>
          <w:tcPr>
            <w:tcW w:type="dxa" w:w="3389"/>
            <w:vAlign w:val="center"/>
          </w:tcPr>
          <w:p>
            <w:r/>
            <w:r>
              <w:rPr>
                <w:rFonts w:ascii="Aptos" w:hAnsi="Aptos"/>
                <w:b w:val="0"/>
                <w:sz w:val="16"/>
              </w:rPr>
              <w:t>Rejected</w:t>
            </w:r>
          </w:p>
        </w:tc>
        <w:tc>
          <w:tcPr>
            <w:tcW w:type="dxa" w:w="3389"/>
            <w:vAlign w:val="center"/>
          </w:tcPr>
          <w:p>
            <w:r/>
            <w:r>
              <w:rPr>
                <w:rFonts w:ascii="Aptos" w:hAnsi="Aptos"/>
                <w:b w:val="0"/>
                <w:sz w:val="16"/>
              </w:rPr>
              <w:t>Structural oracle + deterministic dedupe/score tests come first.</w:t>
            </w:r>
          </w:p>
        </w:tc>
      </w:tr>
      <w:tr>
        <w:tc>
          <w:tcPr>
            <w:tcW w:type="dxa" w:w="3389"/>
            <w:vAlign w:val="center"/>
          </w:tcPr>
          <w:p>
            <w:r/>
            <w:r>
              <w:rPr>
                <w:rFonts w:ascii="Aptos" w:hAnsi="Aptos"/>
                <w:b w:val="0"/>
                <w:sz w:val="16"/>
              </w:rPr>
              <w:t>Balanced Softmax as default</w:t>
            </w:r>
          </w:p>
        </w:tc>
        <w:tc>
          <w:tcPr>
            <w:tcW w:type="dxa" w:w="3389"/>
            <w:vAlign w:val="center"/>
          </w:tcPr>
          <w:p>
            <w:r/>
            <w:r>
              <w:rPr>
                <w:rFonts w:ascii="Aptos" w:hAnsi="Aptos"/>
                <w:b w:val="0"/>
                <w:sz w:val="16"/>
              </w:rPr>
              <w:t>Rejected</w:t>
            </w:r>
          </w:p>
        </w:tc>
        <w:tc>
          <w:tcPr>
            <w:tcW w:type="dxa" w:w="3389"/>
            <w:vAlign w:val="center"/>
          </w:tcPr>
          <w:p>
            <w:r/>
            <w:r>
              <w:rPr>
                <w:rFonts w:ascii="Aptos" w:hAnsi="Aptos"/>
                <w:b w:val="0"/>
                <w:sz w:val="16"/>
              </w:rPr>
              <w:t>Oversampling+CE won the CPU long-tail screen.</w:t>
            </w:r>
          </w:p>
        </w:tc>
      </w:tr>
      <w:tr>
        <w:tc>
          <w:tcPr>
            <w:tcW w:type="dxa" w:w="3389"/>
            <w:vAlign w:val="center"/>
          </w:tcPr>
          <w:p>
            <w:r/>
            <w:r>
              <w:rPr>
                <w:rFonts w:ascii="Aptos" w:hAnsi="Aptos"/>
                <w:b w:val="0"/>
                <w:sz w:val="16"/>
              </w:rPr>
              <w:t>50–100 epoch rescue</w:t>
            </w:r>
          </w:p>
        </w:tc>
        <w:tc>
          <w:tcPr>
            <w:tcW w:type="dxa" w:w="3389"/>
            <w:vAlign w:val="center"/>
          </w:tcPr>
          <w:p>
            <w:r/>
            <w:r>
              <w:rPr>
                <w:rFonts w:ascii="Aptos" w:hAnsi="Aptos"/>
                <w:b w:val="0"/>
                <w:sz w:val="16"/>
              </w:rPr>
              <w:t>Rejected</w:t>
            </w:r>
          </w:p>
        </w:tc>
        <w:tc>
          <w:tcPr>
            <w:tcW w:type="dxa" w:w="3389"/>
            <w:vAlign w:val="center"/>
          </w:tcPr>
          <w:p>
            <w:r/>
            <w:r>
              <w:rPr>
                <w:rFonts w:ascii="Aptos" w:hAnsi="Aptos"/>
                <w:b w:val="0"/>
                <w:sz w:val="16"/>
              </w:rPr>
              <w:t>Plateau/overfitting evidence; problem is not simply training duration.</w:t>
            </w:r>
          </w:p>
        </w:tc>
      </w:tr>
    </w:tbl>
    <w:p/>
    <w:p>
      <w:pPr>
        <w:pStyle w:val="Heading1"/>
      </w:pPr>
      <w:r>
        <w:t>15. Limitations of the Recorded Experiments</w:t>
      </w:r>
    </w:p>
    <w:p>
      <w:pPr>
        <w:pStyle w:val="ListBullet"/>
      </w:pPr>
      <w:r>
        <w:t>Only six labeled ROIs and 2,738 nuclei were used in the CPU sample.</w:t>
      </w:r>
    </w:p>
    <w:p>
      <w:pPr>
        <w:pStyle w:val="ListBullet"/>
      </w:pPr>
      <w:r>
        <w:t>Four classes were absent or nearly absent; fixed-10 Macro-F1 is therefore depressed and unstable.</w:t>
      </w:r>
    </w:p>
    <w:p>
      <w:pPr>
        <w:pStyle w:val="ListBullet"/>
      </w:pPr>
      <w:r>
        <w:t>Cell and context features were surrogates, not real pretrained CellViT/ConvNeXt and UNI2-H representations.</w:t>
      </w:r>
    </w:p>
    <w:p>
      <w:pPr>
        <w:pStyle w:val="ListBullet"/>
      </w:pPr>
      <w:r>
        <w:t>Stage1 proposals in the audit smoke test were synthetic; structural oracle numbers are mechanics checks only.</w:t>
      </w:r>
    </w:p>
    <w:p>
      <w:pPr>
        <w:pStyle w:val="ListBullet"/>
      </w:pPr>
      <w:r>
        <w:t>True OOF tissue maps were unavailable.</w:t>
      </w:r>
    </w:p>
    <w:p>
      <w:pPr>
        <w:pStyle w:val="ListBullet"/>
      </w:pPr>
      <w:r>
        <w:t>Some reported historical v16/local metrics used different evaluation settings; they must not be directly compared without evaluator alignment.</w:t>
      </w:r>
    </w:p>
    <w:p>
      <w:pPr>
        <w:pStyle w:val="ListBullet"/>
      </w:pPr>
      <w:r>
        <w:t>Per-class peak F1 at a single epoch can be noisy; forgetting claims should be confirmed across folds/seeds or smoothed trajectories.</w:t>
      </w:r>
    </w:p>
    <w:p>
      <w:pPr>
        <w:pStyle w:val="Heading1"/>
      </w:pPr>
      <w:r>
        <w:t>16. Consolidated Research Conclusion</w:t>
      </w:r>
    </w:p>
    <w:p>
      <w:r>
        <w:t>The project has moved from architecture accumulation to causal diagnosis. Stage2 is demonstrably trainable. The C256 surrogate provides a valid morphology control, but it does not learn the PUMA ontology uniformly. The strongest gains are concentrated in tumor and apoptosis, while lymphocyte and histiocyte expose different failure modes. Therefore the next V17 should not be a larger all-purpose fusion network.</w:t>
      </w:r>
    </w:p>
    <w:p>
      <w:pPr>
        <w:jc w:val="center"/>
      </w:pPr>
      <w:r>
        <w:rPr>
          <w:rFonts w:ascii="Cambria Math" w:hAnsi="Cambria Math"/>
          <w:i/>
          <w:sz w:val="21"/>
        </w:rPr>
        <w:t>Preferred principle: strong morphology base + only the proven residual context needed by weak classes</w:t>
      </w:r>
    </w:p>
    <w:p>
      <w:r>
        <w:t>The decisive real-GPU question is: which additional signal—real UNI2, tissue, or neither—rescues nuclei that the morphology anchor systematically misses, while preserving its strong classes and improving the exact PUMA evaluator? Only after that is answered should robustness, deduplication/ranking, hard-pair losses, adaptation, or a dense contextual lane be considered.</w:t>
      </w:r>
    </w:p>
    <w:p>
      <w:pPr>
        <w:pStyle w:val="Heading1"/>
      </w:pPr>
      <w:r>
        <w:t>Appendix A. Recorded Experiment Artifacts</w:t>
      </w:r>
    </w:p>
    <w:p>
      <w:pPr>
        <w:pStyle w:val="ListBullet"/>
      </w:pPr>
      <w:r>
        <w:t>v17_real_audit_v4.py — causal audit implementation</w:t>
      </w:r>
    </w:p>
    <w:p>
      <w:pPr>
        <w:pStyle w:val="ListBullet"/>
      </w:pPr>
      <w:r>
        <w:t>build_v17_sample_cache.py — sample cache builder</w:t>
      </w:r>
    </w:p>
    <w:p>
      <w:pPr>
        <w:pStyle w:val="ListBullet"/>
      </w:pPr>
      <w:r>
        <w:t>v17_sample_audit_final/master_table.csv — GT/Nearest/Selected and E00–E11 results</w:t>
      </w:r>
    </w:p>
    <w:p>
      <w:pPr>
        <w:pStyle w:val="ListBullet"/>
      </w:pPr>
      <w:r>
        <w:t>v17_sample_audit_final/representation_screen.csv — raw/PCA/random projection screen</w:t>
      </w:r>
    </w:p>
    <w:p>
      <w:pPr>
        <w:pStyle w:val="ListBullet"/>
      </w:pPr>
      <w:r>
        <w:t>v17_sample_audit_final/anchor_summary.csv — capacity/placebo tournament</w:t>
      </w:r>
    </w:p>
    <w:p>
      <w:pPr>
        <w:pStyle w:val="ListBullet"/>
      </w:pPr>
      <w:r>
        <w:t>v17_sample_audit_final/synergy.json — placebo-adjusted fusion result</w:t>
      </w:r>
    </w:p>
    <w:p>
      <w:pPr>
        <w:pStyle w:val="ListBullet"/>
      </w:pPr>
      <w:r>
        <w:t>v17_sample_audit_final/structural_oracle.json — structural oracle smoke test</w:t>
      </w:r>
    </w:p>
    <w:p>
      <w:pPr>
        <w:pStyle w:val="ListBullet"/>
      </w:pPr>
      <w:r>
        <w:t>v17_epoch_curves/epoch_macro_f1.csv — epoch-by-epoch macro F1</w:t>
      </w:r>
    </w:p>
    <w:p>
      <w:pPr>
        <w:pStyle w:val="ListBullet"/>
      </w:pPr>
      <w:r>
        <w:t>v17_epoch_curves/epoch_per_class_f1.csv — epoch-by-epoch class F1</w:t>
      </w:r>
    </w:p>
    <w:p>
      <w:pPr>
        <w:pStyle w:val="ListBullet"/>
      </w:pPr>
      <w:r>
        <w:t>v17_epoch_curves/C256_class_summary.csv — per-class summary</w:t>
      </w:r>
    </w:p>
    <w:p>
      <w:pPr>
        <w:pStyle w:val="Heading1"/>
      </w:pPr>
      <w:r>
        <w:t>Appendix B. Core Equations and Gates</w:t>
      </w:r>
    </w:p>
    <w:p>
      <w:pPr>
        <w:jc w:val="center"/>
      </w:pPr>
      <w:r>
        <w:rPr>
          <w:rFonts w:ascii="Cambria Math" w:hAnsi="Cambria Math"/>
          <w:i/>
          <w:sz w:val="21"/>
        </w:rPr>
        <w:t>Δ_center = F_GT/common − F_Nearest</w:t>
      </w:r>
    </w:p>
    <w:p>
      <w:pPr>
        <w:jc w:val="center"/>
      </w:pPr>
      <w:r>
        <w:rPr>
          <w:rFonts w:ascii="Cambria Math" w:hAnsi="Cambria Math"/>
          <w:i/>
          <w:sz w:val="21"/>
        </w:rPr>
        <w:t>Δ_selection = F_Nearest − F_Selected</w:t>
      </w:r>
    </w:p>
    <w:p>
      <w:pPr>
        <w:jc w:val="center"/>
      </w:pPr>
      <w:r>
        <w:rPr>
          <w:rFonts w:ascii="Cambria Math" w:hAnsi="Cambria Math"/>
          <w:i/>
          <w:sz w:val="21"/>
        </w:rPr>
        <w:t>Δ_class = E10 − E00</w:t>
      </w:r>
    </w:p>
    <w:p>
      <w:pPr>
        <w:jc w:val="center"/>
      </w:pPr>
      <w:r>
        <w:rPr>
          <w:rFonts w:ascii="Cambria Math" w:hAnsi="Cambria Math"/>
          <w:i/>
          <w:sz w:val="21"/>
        </w:rPr>
        <w:t>Δ_score = E01 − E00</w:t>
      </w:r>
    </w:p>
    <w:p>
      <w:pPr>
        <w:jc w:val="center"/>
      </w:pPr>
      <w:r>
        <w:rPr>
          <w:rFonts w:ascii="Cambria Math" w:hAnsi="Cambria Math"/>
          <w:i/>
          <w:sz w:val="21"/>
        </w:rPr>
        <w:t>I_class,score = E11 − E10 − E01 + E00</w:t>
      </w:r>
    </w:p>
    <w:p>
      <w:pPr>
        <w:jc w:val="center"/>
      </w:pPr>
      <w:r>
        <w:rPr>
          <w:rFonts w:ascii="Cambria Math" w:hAnsi="Cambria Math"/>
          <w:i/>
          <w:sz w:val="21"/>
        </w:rPr>
        <w:t>S_prod = F_CU − max(F_C, F_U, F_CC, F_UU, label-free placebos)</w:t>
      </w:r>
    </w:p>
    <w:p>
      <w:pPr>
        <w:jc w:val="center"/>
      </w:pPr>
      <w:r>
        <w:rPr>
          <w:rFonts w:ascii="Cambria Math" w:hAnsi="Cambria Math"/>
          <w:i/>
          <w:sz w:val="21"/>
        </w:rPr>
        <w:t>R_tissue = ΔF1_OOF / ΔF1_GT</w:t>
      </w:r>
    </w:p>
    <w:p>
      <w:pPr>
        <w:jc w:val="center"/>
      </w:pPr>
      <w:r>
        <w:rPr>
          <w:rFonts w:ascii="Cambria Math" w:hAnsi="Cambria Math"/>
          <w:i/>
          <w:sz w:val="21"/>
        </w:rPr>
        <w:t>B_k = F1_k(bias-cross-fitted) − F1_k(base)</w:t>
      </w:r>
    </w:p>
    <w:p>
      <w:pPr>
        <w:jc w:val="center"/>
      </w:pPr>
      <w:r>
        <w:rPr>
          <w:rFonts w:ascii="Cambria Math" w:hAnsi="Cambria Math"/>
          <w:i/>
          <w:sz w:val="21"/>
        </w:rPr>
        <w:t>R_k^(U←C) = P(U correct, C wrong | y=k)</w:t>
      </w:r>
    </w:p>
    <w:p>
      <w:pPr>
        <w:jc w:val="center"/>
      </w:pPr>
      <w:r>
        <w:rPr>
          <w:rFonts w:ascii="Cambria Math" w:hAnsi="Cambria Math"/>
          <w:i/>
          <w:sz w:val="21"/>
        </w:rPr>
        <w:t>z_k = z_k^C + α_k r_k^ctx</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