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200"/>
        <w:jc w:val="center"/>
      </w:pPr>
      <w:r>
        <w:rPr>
          <w:rFonts w:ascii="Arial" w:cs="Arial" w:eastAsia="Arial" w:hAnsi="Arial"/>
          <w:b/>
          <w:bCs/>
          <w:caps/>
          <w:color w:val="01696F"/>
          <w:sz w:val="22"/>
          <w:szCs w:val="22"/>
        </w:rPr>
        <w:t xml:space="preserve">PROJECT PROPOSAL</w:t>
      </w:r>
    </w:p>
    <w:p>
      <w:pPr>
        <w:spacing w:after="60"/>
        <w:jc w:val="center"/>
      </w:pPr>
      <w:r>
        <w:rPr>
          <w:rFonts w:ascii="Arial" w:cs="Arial" w:eastAsia="Arial" w:hAnsi="Arial"/>
          <w:b/>
          <w:bCs/>
          <w:color w:val="28251D"/>
          <w:sz w:val="48"/>
          <w:szCs w:val="48"/>
        </w:rPr>
        <w:t xml:space="preserve">Customer Review Analysis</w:t>
      </w:r>
    </w:p>
    <w:p>
      <w:pPr>
        <w:spacing w:after="120"/>
        <w:jc w:val="center"/>
      </w:pPr>
      <w:r>
        <w:rPr>
          <w:rFonts w:ascii="Arial" w:cs="Arial" w:eastAsia="Arial" w:hAnsi="Arial"/>
          <w:b/>
          <w:bCs/>
          <w:color w:val="28251D"/>
          <w:sz w:val="48"/>
          <w:szCs w:val="48"/>
        </w:rPr>
        <w:t xml:space="preserve">and MongoDB Practice</w:t>
      </w:r>
    </w:p>
    <w:p>
      <w:pPr>
        <w:spacing w:after="400"/>
        <w:jc w:val="center"/>
      </w:pPr>
      <w:r>
        <w:rPr>
          <w:rFonts w:ascii="Arial" w:cs="Arial" w:eastAsia="Arial" w:hAnsi="Arial"/>
          <w:i/>
          <w:iCs/>
          <w:color w:val="7A7974"/>
          <w:sz w:val="22"/>
          <w:szCs w:val="22"/>
        </w:rPr>
        <w:t xml:space="preserve">Project 1  •  IM5211701 Big Data Analytics and Applications</w:t>
      </w:r>
    </w:p>
    <w:p>
      <w:pPr>
        <w:pBdr>
          <w:bottom w:val="single" w:color="01696F" w:sz="4"/>
        </w:pBdr>
        <w:spacing w:after="400"/>
        <w:jc w:val="cente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D1CA" w:sz="1"/>
              <w:left w:val="single" w:color="D4D1CA" w:sz="1"/>
              <w:bottom w:val="single" w:color="D4D1CA" w:sz="1"/>
              <w:right w:val="single" w:color="D4D1CA" w:sz="1"/>
            </w:tcBorders>
            <w:shd w:fill="D6F0F1" w:val="clear"/>
            <w:tcMar>
              <w:top w:type="dxa" w:w="80"/>
              <w:left w:type="dxa" w:w="140"/>
              <w:bottom w:type="dxa" w:w="80"/>
              <w:right w:type="dxa" w:w="100"/>
            </w:tcMar>
          </w:tcPr>
          <w:p>
            <w:r>
              <w:rPr>
                <w:rFonts w:ascii="Arial" w:cs="Arial" w:eastAsia="Arial" w:hAnsi="Arial"/>
                <w:b/>
                <w:bCs/>
                <w:color w:val="01696F"/>
                <w:sz w:val="20"/>
                <w:szCs w:val="20"/>
              </w:rPr>
              <w:t xml:space="preserve">Course</w:t>
            </w:r>
          </w:p>
        </w:tc>
        <w:tc>
          <w:tcPr>
            <w:tcW w:type="dxa" w:w="7160"/>
            <w:tcBorders>
              <w:top w:val="single" w:color="D4D1CA" w:sz="1"/>
              <w:left w:val="single" w:color="D4D1CA" w:sz="1"/>
              <w:bottom w:val="single" w:color="D4D1CA" w:sz="1"/>
              <w:right w:val="single" w:color="D4D1CA" w:sz="1"/>
            </w:tcBorders>
            <w:tcMar>
              <w:top w:type="dxa" w:w="80"/>
              <w:left w:type="dxa" w:w="140"/>
              <w:bottom w:type="dxa" w:w="80"/>
              <w:right w:type="dxa" w:w="100"/>
            </w:tcMar>
          </w:tcPr>
          <w:p>
            <w:r>
              <w:rPr>
                <w:rFonts w:ascii="Arial" w:cs="Arial" w:eastAsia="Arial" w:hAnsi="Arial"/>
                <w:color w:val="28251D"/>
                <w:sz w:val="20"/>
                <w:szCs w:val="20"/>
              </w:rPr>
              <w:t xml:space="preserve">IM5211701 Big Data Analytics and Applications</w:t>
            </w:r>
          </w:p>
        </w:tc>
      </w:tr>
      <w:tr>
        <w:tc>
          <w:tcPr>
            <w:tcW w:type="dxa" w:w="2200"/>
            <w:tcBorders>
              <w:top w:val="single" w:color="D4D1CA" w:sz="1"/>
              <w:left w:val="single" w:color="D4D1CA" w:sz="1"/>
              <w:bottom w:val="single" w:color="D4D1CA" w:sz="1"/>
              <w:right w:val="single" w:color="D4D1CA" w:sz="1"/>
            </w:tcBorders>
            <w:shd w:fill="D6F0F1" w:val="clear"/>
            <w:tcMar>
              <w:top w:type="dxa" w:w="80"/>
              <w:left w:type="dxa" w:w="140"/>
              <w:bottom w:type="dxa" w:w="80"/>
              <w:right w:type="dxa" w:w="100"/>
            </w:tcMar>
          </w:tcPr>
          <w:p>
            <w:r>
              <w:rPr>
                <w:rFonts w:ascii="Arial" w:cs="Arial" w:eastAsia="Arial" w:hAnsi="Arial"/>
                <w:b/>
                <w:bCs/>
                <w:color w:val="01696F"/>
                <w:sz w:val="20"/>
                <w:szCs w:val="20"/>
              </w:rPr>
              <w:t xml:space="preserve">Project</w:t>
            </w:r>
          </w:p>
        </w:tc>
        <w:tc>
          <w:tcPr>
            <w:tcW w:type="dxa" w:w="7160"/>
            <w:tcBorders>
              <w:top w:val="single" w:color="D4D1CA" w:sz="1"/>
              <w:left w:val="single" w:color="D4D1CA" w:sz="1"/>
              <w:bottom w:val="single" w:color="D4D1CA" w:sz="1"/>
              <w:right w:val="single" w:color="D4D1CA" w:sz="1"/>
            </w:tcBorders>
            <w:tcMar>
              <w:top w:type="dxa" w:w="80"/>
              <w:left w:type="dxa" w:w="140"/>
              <w:bottom w:type="dxa" w:w="80"/>
              <w:right w:type="dxa" w:w="100"/>
            </w:tcMar>
          </w:tcPr>
          <w:p>
            <w:r>
              <w:rPr>
                <w:rFonts w:ascii="Arial" w:cs="Arial" w:eastAsia="Arial" w:hAnsi="Arial"/>
                <w:color w:val="28251D"/>
                <w:sz w:val="20"/>
                <w:szCs w:val="20"/>
              </w:rPr>
              <w:t xml:space="preserve">Project 1 – Customer Review Analysis and MongoDB Practice</w:t>
            </w:r>
          </w:p>
        </w:tc>
      </w:tr>
      <w:tr>
        <w:tc>
          <w:tcPr>
            <w:tcW w:type="dxa" w:w="2200"/>
            <w:tcBorders>
              <w:top w:val="single" w:color="D4D1CA" w:sz="1"/>
              <w:left w:val="single" w:color="D4D1CA" w:sz="1"/>
              <w:bottom w:val="single" w:color="D4D1CA" w:sz="1"/>
              <w:right w:val="single" w:color="D4D1CA" w:sz="1"/>
            </w:tcBorders>
            <w:shd w:fill="D6F0F1" w:val="clear"/>
            <w:tcMar>
              <w:top w:type="dxa" w:w="80"/>
              <w:left w:type="dxa" w:w="140"/>
              <w:bottom w:type="dxa" w:w="80"/>
              <w:right w:type="dxa" w:w="100"/>
            </w:tcMar>
          </w:tcPr>
          <w:p>
            <w:r>
              <w:rPr>
                <w:rFonts w:ascii="Arial" w:cs="Arial" w:eastAsia="Arial" w:hAnsi="Arial"/>
                <w:b/>
                <w:bCs/>
                <w:color w:val="01696F"/>
                <w:sz w:val="20"/>
                <w:szCs w:val="20"/>
              </w:rPr>
              <w:t xml:space="preserve">Instructor</w:t>
            </w:r>
          </w:p>
        </w:tc>
        <w:tc>
          <w:tcPr>
            <w:tcW w:type="dxa" w:w="7160"/>
            <w:tcBorders>
              <w:top w:val="single" w:color="D4D1CA" w:sz="1"/>
              <w:left w:val="single" w:color="D4D1CA" w:sz="1"/>
              <w:bottom w:val="single" w:color="D4D1CA" w:sz="1"/>
              <w:right w:val="single" w:color="D4D1CA" w:sz="1"/>
            </w:tcBorders>
            <w:tcMar>
              <w:top w:type="dxa" w:w="80"/>
              <w:left w:type="dxa" w:w="140"/>
              <w:bottom w:type="dxa" w:w="80"/>
              <w:right w:type="dxa" w:w="100"/>
            </w:tcMar>
          </w:tcPr>
          <w:p>
            <w:r>
              <w:rPr>
                <w:rFonts w:ascii="Arial" w:cs="Arial" w:eastAsia="Arial" w:hAnsi="Arial"/>
                <w:color w:val="28251D"/>
                <w:sz w:val="20"/>
                <w:szCs w:val="20"/>
              </w:rPr>
              <w:t xml:space="preserve">[Instructor Name]</w:t>
            </w:r>
          </w:p>
        </w:tc>
      </w:tr>
      <w:tr>
        <w:tc>
          <w:tcPr>
            <w:tcW w:type="dxa" w:w="2200"/>
            <w:tcBorders>
              <w:top w:val="single" w:color="D4D1CA" w:sz="1"/>
              <w:left w:val="single" w:color="D4D1CA" w:sz="1"/>
              <w:bottom w:val="single" w:color="D4D1CA" w:sz="1"/>
              <w:right w:val="single" w:color="D4D1CA" w:sz="1"/>
            </w:tcBorders>
            <w:shd w:fill="D6F0F1" w:val="clear"/>
            <w:tcMar>
              <w:top w:type="dxa" w:w="80"/>
              <w:left w:type="dxa" w:w="140"/>
              <w:bottom w:type="dxa" w:w="80"/>
              <w:right w:type="dxa" w:w="100"/>
            </w:tcMar>
          </w:tcPr>
          <w:p>
            <w:r>
              <w:rPr>
                <w:rFonts w:ascii="Arial" w:cs="Arial" w:eastAsia="Arial" w:hAnsi="Arial"/>
                <w:b/>
                <w:bCs/>
                <w:color w:val="01696F"/>
                <w:sz w:val="20"/>
                <w:szCs w:val="20"/>
              </w:rPr>
              <w:t xml:space="preserve">Team</w:t>
            </w:r>
          </w:p>
        </w:tc>
        <w:tc>
          <w:tcPr>
            <w:tcW w:type="dxa" w:w="7160"/>
            <w:tcBorders>
              <w:top w:val="single" w:color="D4D1CA" w:sz="1"/>
              <w:left w:val="single" w:color="D4D1CA" w:sz="1"/>
              <w:bottom w:val="single" w:color="D4D1CA" w:sz="1"/>
              <w:right w:val="single" w:color="D4D1CA" w:sz="1"/>
            </w:tcBorders>
            <w:tcMar>
              <w:top w:type="dxa" w:w="80"/>
              <w:left w:type="dxa" w:w="140"/>
              <w:bottom w:type="dxa" w:w="80"/>
              <w:right w:type="dxa" w:w="100"/>
            </w:tcMar>
          </w:tcPr>
          <w:p>
            <w:r>
              <w:rPr>
                <w:rFonts w:ascii="Arial" w:cs="Arial" w:eastAsia="Arial" w:hAnsi="Arial"/>
                <w:color w:val="28251D"/>
                <w:sz w:val="20"/>
                <w:szCs w:val="20"/>
              </w:rPr>
              <w:t xml:space="preserve">[Member A]  |  [Member B]  |  [Member C]  |  [Member D]</w:t>
            </w:r>
          </w:p>
        </w:tc>
      </w:tr>
      <w:tr>
        <w:tc>
          <w:tcPr>
            <w:tcW w:type="dxa" w:w="2200"/>
            <w:tcBorders>
              <w:top w:val="single" w:color="D4D1CA" w:sz="1"/>
              <w:left w:val="single" w:color="D4D1CA" w:sz="1"/>
              <w:bottom w:val="single" w:color="D4D1CA" w:sz="1"/>
              <w:right w:val="single" w:color="D4D1CA" w:sz="1"/>
            </w:tcBorders>
            <w:shd w:fill="D6F0F1" w:val="clear"/>
            <w:tcMar>
              <w:top w:type="dxa" w:w="80"/>
              <w:left w:type="dxa" w:w="140"/>
              <w:bottom w:type="dxa" w:w="80"/>
              <w:right w:type="dxa" w:w="100"/>
            </w:tcMar>
          </w:tcPr>
          <w:p>
            <w:r>
              <w:rPr>
                <w:rFonts w:ascii="Arial" w:cs="Arial" w:eastAsia="Arial" w:hAnsi="Arial"/>
                <w:b/>
                <w:bCs/>
                <w:color w:val="01696F"/>
                <w:sz w:val="20"/>
                <w:szCs w:val="20"/>
              </w:rPr>
              <w:t xml:space="preserve">Due Date</w:t>
            </w:r>
          </w:p>
        </w:tc>
        <w:tc>
          <w:tcPr>
            <w:tcW w:type="dxa" w:w="7160"/>
            <w:tcBorders>
              <w:top w:val="single" w:color="D4D1CA" w:sz="1"/>
              <w:left w:val="single" w:color="D4D1CA" w:sz="1"/>
              <w:bottom w:val="single" w:color="D4D1CA" w:sz="1"/>
              <w:right w:val="single" w:color="D4D1CA" w:sz="1"/>
            </w:tcBorders>
            <w:tcMar>
              <w:top w:type="dxa" w:w="80"/>
              <w:left w:type="dxa" w:w="140"/>
              <w:bottom w:type="dxa" w:w="80"/>
              <w:right w:type="dxa" w:w="100"/>
            </w:tcMar>
          </w:tcPr>
          <w:p>
            <w:r>
              <w:rPr>
                <w:rFonts w:ascii="Arial" w:cs="Arial" w:eastAsia="Arial" w:hAnsi="Arial"/>
                <w:color w:val="28251D"/>
                <w:sz w:val="20"/>
                <w:szCs w:val="20"/>
              </w:rPr>
              <w:t xml:space="preserve">April 30, 2026</w:t>
            </w:r>
          </w:p>
        </w:tc>
      </w:tr>
      <w:tr>
        <w:tc>
          <w:tcPr>
            <w:tcW w:type="dxa" w:w="2200"/>
            <w:tcBorders>
              <w:top w:val="single" w:color="D4D1CA" w:sz="1"/>
              <w:left w:val="single" w:color="D4D1CA" w:sz="1"/>
              <w:bottom w:val="single" w:color="D4D1CA" w:sz="1"/>
              <w:right w:val="single" w:color="D4D1CA" w:sz="1"/>
            </w:tcBorders>
            <w:shd w:fill="D6F0F1" w:val="clear"/>
            <w:tcMar>
              <w:top w:type="dxa" w:w="80"/>
              <w:left w:type="dxa" w:w="140"/>
              <w:bottom w:type="dxa" w:w="80"/>
              <w:right w:type="dxa" w:w="100"/>
            </w:tcMar>
          </w:tcPr>
          <w:p>
            <w:r>
              <w:rPr>
                <w:rFonts w:ascii="Arial" w:cs="Arial" w:eastAsia="Arial" w:hAnsi="Arial"/>
                <w:b/>
                <w:bCs/>
                <w:color w:val="01696F"/>
                <w:sz w:val="20"/>
                <w:szCs w:val="20"/>
              </w:rPr>
              <w:t xml:space="preserve">Presentation</w:t>
            </w:r>
          </w:p>
        </w:tc>
        <w:tc>
          <w:tcPr>
            <w:tcW w:type="dxa" w:w="7160"/>
            <w:tcBorders>
              <w:top w:val="single" w:color="D4D1CA" w:sz="1"/>
              <w:left w:val="single" w:color="D4D1CA" w:sz="1"/>
              <w:bottom w:val="single" w:color="D4D1CA" w:sz="1"/>
              <w:right w:val="single" w:color="D4D1CA" w:sz="1"/>
            </w:tcBorders>
            <w:tcMar>
              <w:top w:type="dxa" w:w="80"/>
              <w:left w:type="dxa" w:w="140"/>
              <w:bottom w:type="dxa" w:w="80"/>
              <w:right w:type="dxa" w:w="100"/>
            </w:tcMar>
          </w:tcPr>
          <w:p>
            <w:r>
              <w:rPr>
                <w:rFonts w:ascii="Arial" w:cs="Arial" w:eastAsia="Arial" w:hAnsi="Arial"/>
                <w:color w:val="28251D"/>
                <w:sz w:val="20"/>
                <w:szCs w:val="20"/>
              </w:rPr>
              <w:t xml:space="preserve">April 30, 2026  (8 min presentation + 2 min Q&amp;A)</w:t>
            </w:r>
          </w:p>
        </w:tc>
      </w:tr>
    </w:tbl>
    <w:p>
      <w:pPr>
        <w:sectPr>
          <w:type w:val="nextPage"/>
          <w:pgSz w:w="12240" w:h="15840" w:orient="portrait"/>
          <w:pgMar w:top="1440" w:right="1440" w:bottom="1440" w:left="1440" w:header="708" w:footer="708" w:gutter="0"/>
          <w:pgNumType/>
          <w:docGrid w:linePitch="360"/>
        </w:sectPr>
      </w:pPr>
    </w:p>
    <w:p>
      <w:pPr>
        <w:pStyle w:val="Heading1"/>
        <w:pBdr>
          <w:bottom w:val="single" w:color="D4D1CA" w:sz="1"/>
        </w:pBdr>
        <w:spacing w:after="120" w:before="280"/>
      </w:pPr>
      <w:r>
        <w:rPr>
          <w:rFonts w:ascii="Arial" w:cs="Arial" w:eastAsia="Arial" w:hAnsi="Arial"/>
          <w:b/>
          <w:bCs/>
          <w:color w:val="01696F"/>
          <w:sz w:val="36"/>
          <w:szCs w:val="36"/>
        </w:rPr>
        <w:t xml:space="preserve">1. Introduction</w:t>
      </w:r>
    </w:p>
    <w:p>
      <w:pPr>
        <w:spacing w:after="120"/>
        <w:jc w:val="both"/>
      </w:pPr>
      <w:r>
        <w:rPr>
          <w:rFonts w:ascii="Arial" w:cs="Arial" w:eastAsia="Arial" w:hAnsi="Arial"/>
          <w:color w:val="28251D"/>
          <w:sz w:val="22"/>
          <w:szCs w:val="22"/>
        </w:rPr>
        <w:t xml:space="preserve">Online customer reviews are among the most valuable sources of consumer sentiment available to businesses today. With millions of reviews posted across platforms such as Amazon, these datasets encode rich signals about product quality, customer satisfaction, purchasing behaviour, and emerging market trends. Despite the volume of data available, extracting actionable intelligence from raw review text remains a non-trivial challenge that demands robust data engineering, natural language processing, and analytical skills.</w:t>
      </w:r>
    </w:p>
    <w:p>
      <w:pPr>
        <w:spacing w:after="120"/>
        <w:jc w:val="both"/>
      </w:pPr>
      <w:r>
        <w:rPr>
          <w:rFonts w:ascii="Arial" w:cs="Arial" w:eastAsia="Arial" w:hAnsi="Arial"/>
          <w:color w:val="28251D"/>
          <w:sz w:val="22"/>
          <w:szCs w:val="22"/>
        </w:rPr>
        <w:t xml:space="preserve">This project addresses that challenge by applying the full data analytics pipeline — from data ingestion and storage to NLP-based text analysis and visualisation — to the Amazon Fine Food Reviews dataset, a publicly available corpus of 568,454 reviews spanning over a decade of consumer activity.</w:t>
      </w:r>
    </w:p>
    <w:p>
      <w:pPr>
        <w:pStyle w:val="Heading1"/>
        <w:pBdr>
          <w:bottom w:val="single" w:color="D4D1CA" w:sz="1"/>
        </w:pBdr>
        <w:spacing w:after="120" w:before="280"/>
      </w:pPr>
      <w:r>
        <w:rPr>
          <w:rFonts w:ascii="Arial" w:cs="Arial" w:eastAsia="Arial" w:hAnsi="Arial"/>
          <w:b/>
          <w:bCs/>
          <w:color w:val="01696F"/>
          <w:sz w:val="36"/>
          <w:szCs w:val="36"/>
        </w:rPr>
        <w:t xml:space="preserve">2. Problem Statement</w:t>
      </w:r>
    </w:p>
    <w:p>
      <w:pPr>
        <w:spacing w:after="120"/>
        <w:jc w:val="both"/>
      </w:pPr>
      <w:r>
        <w:rPr>
          <w:rFonts w:ascii="Arial" w:cs="Arial" w:eastAsia="Arial" w:hAnsi="Arial"/>
          <w:color w:val="28251D"/>
          <w:sz w:val="22"/>
          <w:szCs w:val="22"/>
        </w:rPr>
        <w:t xml:space="preserve">Amazon and its selling partners generate enormous volumes of review data that are rarely analysed in a systematic, structured way. Key business questions that remain unanswered include:</w:t>
      </w:r>
    </w:p>
    <w:p>
      <w:pPr>
        <w:pStyle w:val="ListParagraph"/>
        <w:numPr>
          <w:ilvl w:val="0"/>
          <w:numId w:val="2"/>
        </w:numPr>
        <w:spacing w:after="80"/>
      </w:pPr>
      <w:r>
        <w:rPr>
          <w:rFonts w:ascii="Arial" w:cs="Arial" w:eastAsia="Arial" w:hAnsi="Arial"/>
          <w:color w:val="28251D"/>
          <w:sz w:val="22"/>
          <w:szCs w:val="22"/>
        </w:rPr>
        <w:t xml:space="preserve">What words and phrases most commonly appear in positive versus negative reviews?</w:t>
      </w:r>
    </w:p>
    <w:p>
      <w:pPr>
        <w:pStyle w:val="ListParagraph"/>
        <w:numPr>
          <w:ilvl w:val="0"/>
          <w:numId w:val="2"/>
        </w:numPr>
        <w:spacing w:after="80"/>
      </w:pPr>
      <w:r>
        <w:rPr>
          <w:rFonts w:ascii="Arial" w:cs="Arial" w:eastAsia="Arial" w:hAnsi="Arial"/>
          <w:color w:val="28251D"/>
          <w:sz w:val="22"/>
          <w:szCs w:val="22"/>
        </w:rPr>
        <w:t xml:space="preserve">How has customer sentiment evolved over time across product categories?</w:t>
      </w:r>
    </w:p>
    <w:p>
      <w:pPr>
        <w:pStyle w:val="ListParagraph"/>
        <w:numPr>
          <w:ilvl w:val="0"/>
          <w:numId w:val="2"/>
        </w:numPr>
        <w:spacing w:after="80"/>
      </w:pPr>
      <w:r>
        <w:rPr>
          <w:rFonts w:ascii="Arial" w:cs="Arial" w:eastAsia="Arial" w:hAnsi="Arial"/>
          <w:color w:val="28251D"/>
          <w:sz w:val="22"/>
          <w:szCs w:val="22"/>
        </w:rPr>
        <w:t xml:space="preserve">Which reviews are most helpful to prospective buyers, and why?</w:t>
      </w:r>
    </w:p>
    <w:p>
      <w:pPr>
        <w:pStyle w:val="ListParagraph"/>
        <w:numPr>
          <w:ilvl w:val="0"/>
          <w:numId w:val="2"/>
        </w:numPr>
        <w:spacing w:after="80"/>
      </w:pPr>
      <w:r>
        <w:rPr>
          <w:rFonts w:ascii="Arial" w:cs="Arial" w:eastAsia="Arial" w:hAnsi="Arial"/>
          <w:color w:val="28251D"/>
          <w:sz w:val="22"/>
          <w:szCs w:val="22"/>
        </w:rPr>
        <w:t xml:space="preserve">What actionable changes could sellers or platform operators make to improve customer satisfaction?</w:t>
      </w:r>
    </w:p>
    <w:p>
      <w:pPr>
        <w:spacing w:after="120"/>
        <w:jc w:val="both"/>
      </w:pPr>
      <w:r>
        <w:rPr>
          <w:rFonts w:ascii="Arial" w:cs="Arial" w:eastAsia="Arial" w:hAnsi="Arial"/>
          <w:color w:val="28251D"/>
          <w:sz w:val="22"/>
          <w:szCs w:val="22"/>
        </w:rPr>
        <w:t xml:space="preserve">Without a structured data store and a repeatable analysis framework, answering these questions at scale is impractical. This project proposes building exactly that: a MongoDB-backed analytical system paired with NLP and visualisation tooling capable of surfacing meaningful patterns from the raw review corpus.</w:t>
      </w:r>
    </w:p>
    <w:p>
      <w:pPr>
        <w:pStyle w:val="Heading1"/>
        <w:pBdr>
          <w:bottom w:val="single" w:color="D4D1CA" w:sz="1"/>
        </w:pBdr>
        <w:spacing w:after="120" w:before="280"/>
      </w:pPr>
      <w:r>
        <w:rPr>
          <w:rFonts w:ascii="Arial" w:cs="Arial" w:eastAsia="Arial" w:hAnsi="Arial"/>
          <w:b/>
          <w:bCs/>
          <w:color w:val="01696F"/>
          <w:sz w:val="36"/>
          <w:szCs w:val="36"/>
        </w:rPr>
        <w:t xml:space="preserve">3. Objectives</w:t>
      </w:r>
    </w:p>
    <w:p>
      <w:pPr>
        <w:spacing w:after="120"/>
        <w:jc w:val="both"/>
      </w:pPr>
      <w:r>
        <w:rPr>
          <w:rFonts w:ascii="Arial" w:cs="Arial" w:eastAsia="Arial" w:hAnsi="Arial"/>
          <w:color w:val="28251D"/>
          <w:sz w:val="22"/>
          <w:szCs w:val="22"/>
        </w:rPr>
        <w:t xml:space="preserve">Upon completion, this project will demonstrate the ability to:</w:t>
      </w:r>
    </w:p>
    <w:p>
      <w:pPr>
        <w:pStyle w:val="ListParagraph"/>
        <w:numPr>
          <w:ilvl w:val="0"/>
          <w:numId w:val="2"/>
        </w:numPr>
        <w:spacing w:after="80"/>
      </w:pPr>
      <w:r>
        <w:rPr>
          <w:rFonts w:ascii="Arial" w:cs="Arial" w:eastAsia="Arial" w:hAnsi="Arial"/>
          <w:color w:val="28251D"/>
          <w:sz w:val="22"/>
          <w:szCs w:val="22"/>
        </w:rPr>
        <w:t xml:space="preserve">Design and import a large-scale dataset (568K+ records) into MongoDB with a well-defined schema.</w:t>
      </w:r>
    </w:p>
    <w:p>
      <w:pPr>
        <w:pStyle w:val="ListParagraph"/>
        <w:numPr>
          <w:ilvl w:val="0"/>
          <w:numId w:val="2"/>
        </w:numPr>
        <w:spacing w:after="80"/>
      </w:pPr>
      <w:r>
        <w:rPr>
          <w:rFonts w:ascii="Arial" w:cs="Arial" w:eastAsia="Arial" w:hAnsi="Arial"/>
          <w:color w:val="28251D"/>
          <w:sz w:val="22"/>
          <w:szCs w:val="22"/>
        </w:rPr>
        <w:t xml:space="preserve">Engineer two new derived fields — SentimentLabel and HelpfulnessRatio — enriching each document beyond the raw source data.</w:t>
      </w:r>
    </w:p>
    <w:p>
      <w:pPr>
        <w:pStyle w:val="ListParagraph"/>
        <w:numPr>
          <w:ilvl w:val="0"/>
          <w:numId w:val="2"/>
        </w:numPr>
        <w:spacing w:after="80"/>
      </w:pPr>
      <w:r>
        <w:rPr>
          <w:rFonts w:ascii="Arial" w:cs="Arial" w:eastAsia="Arial" w:hAnsi="Arial"/>
          <w:color w:val="28251D"/>
          <w:sz w:val="22"/>
          <w:szCs w:val="22"/>
        </w:rPr>
        <w:t xml:space="preserve">Apply efficient NLP techniques (O(n) word frequency, TF-IDF, bigram analysis) to extract linguistic patterns from review text.</w:t>
      </w:r>
    </w:p>
    <w:p>
      <w:pPr>
        <w:pStyle w:val="ListParagraph"/>
        <w:numPr>
          <w:ilvl w:val="0"/>
          <w:numId w:val="2"/>
        </w:numPr>
        <w:spacing w:after="80"/>
      </w:pPr>
      <w:r>
        <w:rPr>
          <w:rFonts w:ascii="Arial" w:cs="Arial" w:eastAsia="Arial" w:hAnsi="Arial"/>
          <w:color w:val="28251D"/>
          <w:sz w:val="22"/>
          <w:szCs w:val="22"/>
        </w:rPr>
        <w:t xml:space="preserve">Query MongoDB using both regex-based and full-text index approaches to retrieve and count specific terms at scale.</w:t>
      </w:r>
    </w:p>
    <w:p>
      <w:pPr>
        <w:pStyle w:val="ListParagraph"/>
        <w:numPr>
          <w:ilvl w:val="0"/>
          <w:numId w:val="2"/>
        </w:numPr>
        <w:spacing w:after="80"/>
      </w:pPr>
      <w:r>
        <w:rPr>
          <w:rFonts w:ascii="Arial" w:cs="Arial" w:eastAsia="Arial" w:hAnsi="Arial"/>
          <w:color w:val="28251D"/>
          <w:sz w:val="22"/>
          <w:szCs w:val="22"/>
        </w:rPr>
        <w:t xml:space="preserve">Produce eight publication-quality visualisations covering rating distribution, temporal trends, word frequency, and sentiment patterns.</w:t>
      </w:r>
    </w:p>
    <w:p>
      <w:pPr>
        <w:pStyle w:val="ListParagraph"/>
        <w:numPr>
          <w:ilvl w:val="0"/>
          <w:numId w:val="2"/>
        </w:numPr>
        <w:spacing w:after="80"/>
      </w:pPr>
      <w:r>
        <w:rPr>
          <w:rFonts w:ascii="Arial" w:cs="Arial" w:eastAsia="Arial" w:hAnsi="Arial"/>
          <w:color w:val="28251D"/>
          <w:sz w:val="22"/>
          <w:szCs w:val="22"/>
        </w:rPr>
        <w:t xml:space="preserve">Translate analytical findings into concrete, actionable recommendations for Amazon, sellers, and marketing teams.</w:t>
      </w:r>
    </w:p>
    <w:p>
      <w:pPr>
        <w:pStyle w:val="Heading1"/>
        <w:pBdr>
          <w:bottom w:val="single" w:color="D4D1CA" w:sz="1"/>
        </w:pBdr>
        <w:spacing w:after="120" w:before="280"/>
      </w:pPr>
      <w:r>
        <w:rPr>
          <w:rFonts w:ascii="Arial" w:cs="Arial" w:eastAsia="Arial" w:hAnsi="Arial"/>
          <w:b/>
          <w:bCs/>
          <w:color w:val="01696F"/>
          <w:sz w:val="36"/>
          <w:szCs w:val="36"/>
        </w:rPr>
        <w:t xml:space="preserve">4. Dataset</w:t>
      </w:r>
    </w:p>
    <w:p>
      <w:pPr>
        <w:pStyle w:val="Heading2"/>
        <w:spacing w:after="80" w:before="200"/>
      </w:pPr>
      <w:r>
        <w:rPr>
          <w:rFonts w:ascii="Arial" w:cs="Arial" w:eastAsia="Arial" w:hAnsi="Arial"/>
          <w:b/>
          <w:bCs/>
          <w:color w:val="7A7974"/>
          <w:sz w:val="26"/>
          <w:szCs w:val="26"/>
        </w:rPr>
        <w:t xml:space="preserve">4.1 Source</w:t>
      </w:r>
    </w:p>
    <w:p>
      <w:pPr>
        <w:spacing w:after="120"/>
        <w:jc w:val="both"/>
      </w:pPr>
      <w:r>
        <w:rPr>
          <w:rFonts w:ascii="Arial" w:cs="Arial" w:eastAsia="Arial" w:hAnsi="Arial"/>
          <w:color w:val="28251D"/>
          <w:sz w:val="22"/>
          <w:szCs w:val="22"/>
        </w:rPr>
        <w:t xml:space="preserve">The dataset used in this project is the Amazon Fine Food Reviews dataset, originally published by Stanford Network Analysis Project (SNAP) and made publicly available through Kaggle. It contains customer reviews for food products sold on Amazon from October 1999 to October 2012.</w:t>
      </w:r>
    </w:p>
    <w:p>
      <w:pPr>
        <w:spacing w:after="140"/>
      </w:pPr>
      <w:r>
        <w:rPr>
          <w:rFonts w:ascii="Arial" w:cs="Arial" w:eastAsia="Arial" w:hAnsi="Arial"/>
          <w:color w:val="28251D"/>
          <w:sz w:val="22"/>
          <w:szCs w:val="22"/>
        </w:rPr>
        <w:t xml:space="preserve">Dataset reference: </w:t>
      </w:r>
      <w:hyperlink w:history="1" r:id="rIdl-ino1tibvdal2yti8v1a">
        <w:r>
          <w:rPr>
            <w:rStyle w:val="Hyperlink"/>
            <w:rFonts w:ascii="Arial" w:cs="Arial" w:eastAsia="Arial" w:hAnsi="Arial"/>
            <w:sz w:val="22"/>
            <w:szCs w:val="22"/>
          </w:rPr>
          <w:t xml:space="preserve">Kaggle – Amazon Fine Food Reviews</w:t>
        </w:r>
      </w:hyperlink>
    </w:p>
    <w:p>
      <w:pPr>
        <w:pStyle w:val="Heading2"/>
        <w:spacing w:after="80" w:before="200"/>
      </w:pPr>
      <w:r>
        <w:rPr>
          <w:rFonts w:ascii="Arial" w:cs="Arial" w:eastAsia="Arial" w:hAnsi="Arial"/>
          <w:b/>
          <w:bCs/>
          <w:color w:val="7A7974"/>
          <w:sz w:val="26"/>
          <w:szCs w:val="26"/>
        </w:rPr>
        <w:t xml:space="preserve">4.2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4D1CA" w:sz="1"/>
              <w:left w:val="single" w:color="D4D1CA" w:sz="1"/>
              <w:bottom w:val="single" w:color="D4D1CA" w:sz="1"/>
              <w:right w:val="single" w:color="D4D1CA" w:sz="1"/>
            </w:tcBorders>
            <w:shd w:fill="01696F" w:val="clear"/>
            <w:tcMar>
              <w:top w:type="dxa" w:w="70"/>
              <w:left w:type="dxa" w:w="120"/>
              <w:bottom w:type="dxa" w:w="70"/>
              <w:right w:type="dxa" w:w="120"/>
            </w:tcMar>
          </w:tcPr>
          <w:p>
            <w:r>
              <w:rPr>
                <w:rFonts w:ascii="Arial" w:cs="Arial" w:eastAsia="Arial" w:hAnsi="Arial"/>
                <w:b/>
                <w:bCs/>
                <w:color w:val="FFFFFF"/>
                <w:sz w:val="20"/>
                <w:szCs w:val="20"/>
              </w:rPr>
              <w:t xml:space="preserve">Attribute</w:t>
            </w:r>
          </w:p>
        </w:tc>
        <w:tc>
          <w:tcPr>
            <w:tcW w:type="dxa" w:w="5960"/>
            <w:tcBorders>
              <w:top w:val="single" w:color="D4D1CA" w:sz="1"/>
              <w:left w:val="single" w:color="D4D1CA" w:sz="1"/>
              <w:bottom w:val="single" w:color="D4D1CA" w:sz="1"/>
              <w:right w:val="single" w:color="D4D1CA" w:sz="1"/>
            </w:tcBorders>
            <w:shd w:fill="01696F" w:val="clear"/>
            <w:tcMar>
              <w:top w:type="dxa" w:w="70"/>
              <w:left w:type="dxa" w:w="120"/>
              <w:bottom w:type="dxa" w:w="70"/>
              <w:right w:type="dxa" w:w="120"/>
            </w:tcMar>
          </w:tcPr>
          <w:p>
            <w:r>
              <w:rPr>
                <w:rFonts w:ascii="Arial" w:cs="Arial" w:eastAsia="Arial" w:hAnsi="Arial"/>
                <w:b/>
                <w:bCs/>
                <w:color w:val="FFFFFF"/>
                <w:sz w:val="20"/>
                <w:szCs w:val="20"/>
              </w:rPr>
              <w:t xml:space="preserve">Value</w:t>
            </w:r>
          </w:p>
        </w:tc>
      </w:tr>
      <w:tr>
        <w:tc>
          <w:tcPr>
            <w:tcW w:type="dxa" w:w="3400"/>
            <w:tcBorders>
              <w:top w:val="single" w:color="D4D1CA" w:sz="1"/>
              <w:left w:val="single" w:color="D4D1CA" w:sz="1"/>
              <w:bottom w:val="single" w:color="D4D1CA" w:sz="1"/>
              <w:right w:val="single" w:color="D4D1CA" w:sz="1"/>
            </w:tcBorders>
            <w:shd w:fill="EEF9FA" w:val="clear"/>
            <w:tcMar>
              <w:top w:type="dxa" w:w="70"/>
              <w:left w:type="dxa" w:w="120"/>
              <w:bottom w:type="dxa" w:w="70"/>
              <w:right w:type="dxa" w:w="120"/>
            </w:tcMar>
          </w:tcPr>
          <w:p>
            <w:r>
              <w:rPr>
                <w:rFonts w:ascii="Arial" w:cs="Arial" w:eastAsia="Arial" w:hAnsi="Arial"/>
                <w:b/>
                <w:bCs/>
                <w:color w:val="28251D"/>
                <w:sz w:val="20"/>
                <w:szCs w:val="20"/>
              </w:rPr>
              <w:t xml:space="preserve">Total Reviews</w:t>
            </w:r>
          </w:p>
        </w:tc>
        <w:tc>
          <w:tcPr>
            <w:tcW w:type="dxa" w:w="5960"/>
            <w:tcBorders>
              <w:top w:val="single" w:color="D4D1CA" w:sz="1"/>
              <w:left w:val="single" w:color="D4D1CA" w:sz="1"/>
              <w:bottom w:val="single" w:color="D4D1CA" w:sz="1"/>
              <w:right w:val="single" w:color="D4D1CA" w:sz="1"/>
            </w:tcBorders>
            <w:shd w:fill="EEF9FA" w:val="clear"/>
            <w:tcMar>
              <w:top w:type="dxa" w:w="70"/>
              <w:left w:type="dxa" w:w="120"/>
              <w:bottom w:type="dxa" w:w="70"/>
              <w:right w:type="dxa" w:w="120"/>
            </w:tcMar>
          </w:tcPr>
          <w:p>
            <w:r>
              <w:rPr>
                <w:rFonts w:ascii="Arial" w:cs="Arial" w:eastAsia="Arial" w:hAnsi="Arial"/>
                <w:color w:val="28251D"/>
                <w:sz w:val="20"/>
                <w:szCs w:val="20"/>
              </w:rPr>
              <w:t xml:space="preserve">568,454</w:t>
            </w:r>
          </w:p>
        </w:tc>
      </w:tr>
      <w:tr>
        <w:tc>
          <w:tcPr>
            <w:tcW w:type="dxa" w:w="34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28251D"/>
                <w:sz w:val="20"/>
                <w:szCs w:val="20"/>
              </w:rPr>
              <w:t xml:space="preserve">Unique Users</w:t>
            </w:r>
          </w:p>
        </w:tc>
        <w:tc>
          <w:tcPr>
            <w:tcW w:type="dxa" w:w="596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color w:val="28251D"/>
                <w:sz w:val="20"/>
                <w:szCs w:val="20"/>
              </w:rPr>
              <w:t xml:space="preserve">256,059</w:t>
            </w:r>
          </w:p>
        </w:tc>
      </w:tr>
      <w:tr>
        <w:tc>
          <w:tcPr>
            <w:tcW w:type="dxa" w:w="3400"/>
            <w:tcBorders>
              <w:top w:val="single" w:color="D4D1CA" w:sz="1"/>
              <w:left w:val="single" w:color="D4D1CA" w:sz="1"/>
              <w:bottom w:val="single" w:color="D4D1CA" w:sz="1"/>
              <w:right w:val="single" w:color="D4D1CA" w:sz="1"/>
            </w:tcBorders>
            <w:shd w:fill="EEF9FA" w:val="clear"/>
            <w:tcMar>
              <w:top w:type="dxa" w:w="70"/>
              <w:left w:type="dxa" w:w="120"/>
              <w:bottom w:type="dxa" w:w="70"/>
              <w:right w:type="dxa" w:w="120"/>
            </w:tcMar>
          </w:tcPr>
          <w:p>
            <w:r>
              <w:rPr>
                <w:rFonts w:ascii="Arial" w:cs="Arial" w:eastAsia="Arial" w:hAnsi="Arial"/>
                <w:b/>
                <w:bCs/>
                <w:color w:val="28251D"/>
                <w:sz w:val="20"/>
                <w:szCs w:val="20"/>
              </w:rPr>
              <w:t xml:space="preserve">Unique Products</w:t>
            </w:r>
          </w:p>
        </w:tc>
        <w:tc>
          <w:tcPr>
            <w:tcW w:type="dxa" w:w="5960"/>
            <w:tcBorders>
              <w:top w:val="single" w:color="D4D1CA" w:sz="1"/>
              <w:left w:val="single" w:color="D4D1CA" w:sz="1"/>
              <w:bottom w:val="single" w:color="D4D1CA" w:sz="1"/>
              <w:right w:val="single" w:color="D4D1CA" w:sz="1"/>
            </w:tcBorders>
            <w:shd w:fill="EEF9FA" w:val="clear"/>
            <w:tcMar>
              <w:top w:type="dxa" w:w="70"/>
              <w:left w:type="dxa" w:w="120"/>
              <w:bottom w:type="dxa" w:w="70"/>
              <w:right w:type="dxa" w:w="120"/>
            </w:tcMar>
          </w:tcPr>
          <w:p>
            <w:r>
              <w:rPr>
                <w:rFonts w:ascii="Arial" w:cs="Arial" w:eastAsia="Arial" w:hAnsi="Arial"/>
                <w:color w:val="28251D"/>
                <w:sz w:val="20"/>
                <w:szCs w:val="20"/>
              </w:rPr>
              <w:t xml:space="preserve">74,258</w:t>
            </w:r>
          </w:p>
        </w:tc>
      </w:tr>
      <w:tr>
        <w:tc>
          <w:tcPr>
            <w:tcW w:type="dxa" w:w="34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28251D"/>
                <w:sz w:val="20"/>
                <w:szCs w:val="20"/>
              </w:rPr>
              <w:t xml:space="preserve">Active Users</w:t>
            </w:r>
          </w:p>
        </w:tc>
        <w:tc>
          <w:tcPr>
            <w:tcW w:type="dxa" w:w="596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color w:val="28251D"/>
                <w:sz w:val="20"/>
                <w:szCs w:val="20"/>
              </w:rPr>
              <w:t xml:space="preserve">260 users with more than 50 reviews</w:t>
            </w:r>
          </w:p>
        </w:tc>
      </w:tr>
      <w:tr>
        <w:tc>
          <w:tcPr>
            <w:tcW w:type="dxa" w:w="3400"/>
            <w:tcBorders>
              <w:top w:val="single" w:color="D4D1CA" w:sz="1"/>
              <w:left w:val="single" w:color="D4D1CA" w:sz="1"/>
              <w:bottom w:val="single" w:color="D4D1CA" w:sz="1"/>
              <w:right w:val="single" w:color="D4D1CA" w:sz="1"/>
            </w:tcBorders>
            <w:shd w:fill="EEF9FA" w:val="clear"/>
            <w:tcMar>
              <w:top w:type="dxa" w:w="70"/>
              <w:left w:type="dxa" w:w="120"/>
              <w:bottom w:type="dxa" w:w="70"/>
              <w:right w:type="dxa" w:w="120"/>
            </w:tcMar>
          </w:tcPr>
          <w:p>
            <w:r>
              <w:rPr>
                <w:rFonts w:ascii="Arial" w:cs="Arial" w:eastAsia="Arial" w:hAnsi="Arial"/>
                <w:b/>
                <w:bCs/>
                <w:color w:val="28251D"/>
                <w:sz w:val="20"/>
                <w:szCs w:val="20"/>
              </w:rPr>
              <w:t xml:space="preserve">Timeframe</w:t>
            </w:r>
          </w:p>
        </w:tc>
        <w:tc>
          <w:tcPr>
            <w:tcW w:type="dxa" w:w="5960"/>
            <w:tcBorders>
              <w:top w:val="single" w:color="D4D1CA" w:sz="1"/>
              <w:left w:val="single" w:color="D4D1CA" w:sz="1"/>
              <w:bottom w:val="single" w:color="D4D1CA" w:sz="1"/>
              <w:right w:val="single" w:color="D4D1CA" w:sz="1"/>
            </w:tcBorders>
            <w:shd w:fill="EEF9FA" w:val="clear"/>
            <w:tcMar>
              <w:top w:type="dxa" w:w="70"/>
              <w:left w:type="dxa" w:w="120"/>
              <w:bottom w:type="dxa" w:w="70"/>
              <w:right w:type="dxa" w:w="120"/>
            </w:tcMar>
          </w:tcPr>
          <w:p>
            <w:r>
              <w:rPr>
                <w:rFonts w:ascii="Arial" w:cs="Arial" w:eastAsia="Arial" w:hAnsi="Arial"/>
                <w:color w:val="28251D"/>
                <w:sz w:val="20"/>
                <w:szCs w:val="20"/>
              </w:rPr>
              <w:t xml:space="preserve">October 1999 – October 2012</w:t>
            </w:r>
          </w:p>
        </w:tc>
      </w:tr>
      <w:tr>
        <w:tc>
          <w:tcPr>
            <w:tcW w:type="dxa" w:w="34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28251D"/>
                <w:sz w:val="20"/>
                <w:szCs w:val="20"/>
              </w:rPr>
              <w:t xml:space="preserve">Source File</w:t>
            </w:r>
          </w:p>
        </w:tc>
        <w:tc>
          <w:tcPr>
            <w:tcW w:type="dxa" w:w="596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color w:val="28251D"/>
                <w:sz w:val="20"/>
                <w:szCs w:val="20"/>
              </w:rPr>
              <w:t xml:space="preserve">Reviews_withURL.csv</w:t>
            </w:r>
          </w:p>
        </w:tc>
      </w:tr>
    </w:tbl>
    <w:p>
      <w:pPr>
        <w:pStyle w:val="Heading1"/>
        <w:pBdr>
          <w:bottom w:val="single" w:color="D4D1CA" w:sz="1"/>
        </w:pBdr>
        <w:spacing w:after="120" w:before="280"/>
      </w:pPr>
      <w:r>
        <w:rPr>
          <w:rFonts w:ascii="Arial" w:cs="Arial" w:eastAsia="Arial" w:hAnsi="Arial"/>
          <w:b/>
          <w:bCs/>
          <w:color w:val="01696F"/>
          <w:sz w:val="36"/>
          <w:szCs w:val="36"/>
        </w:rPr>
        <w:t xml:space="preserve">5. Methodology</w:t>
      </w:r>
    </w:p>
    <w:p>
      <w:pPr>
        <w:pStyle w:val="Heading2"/>
        <w:spacing w:after="80" w:before="200"/>
      </w:pPr>
      <w:r>
        <w:rPr>
          <w:rFonts w:ascii="Arial" w:cs="Arial" w:eastAsia="Arial" w:hAnsi="Arial"/>
          <w:b/>
          <w:bCs/>
          <w:color w:val="7A7974"/>
          <w:sz w:val="26"/>
          <w:szCs w:val="26"/>
        </w:rPr>
        <w:t xml:space="preserve">5.1 Data Preparation and MongoDB Import</w:t>
      </w:r>
    </w:p>
    <w:p>
      <w:pPr>
        <w:spacing w:after="120"/>
        <w:jc w:val="both"/>
      </w:pPr>
      <w:r>
        <w:rPr>
          <w:rFonts w:ascii="Arial" w:cs="Arial" w:eastAsia="Arial" w:hAnsi="Arial"/>
          <w:color w:val="28251D"/>
          <w:sz w:val="22"/>
          <w:szCs w:val="22"/>
        </w:rPr>
        <w:t xml:space="preserve">The raw CSV file will be loaded using the pandas library in Python. During this step, two new fields will be engineered and stored directly as additional fields on each MongoDB document:</w:t>
      </w:r>
    </w:p>
    <w:p>
      <w:pPr>
        <w:pStyle w:val="ListParagraph"/>
        <w:numPr>
          <w:ilvl w:val="0"/>
          <w:numId w:val="2"/>
        </w:numPr>
        <w:spacing w:after="80"/>
      </w:pPr>
      <w:r>
        <w:rPr>
          <w:rFonts w:ascii="Arial" w:cs="Arial" w:eastAsia="Arial" w:hAnsi="Arial"/>
          <w:color w:val="28251D"/>
          <w:sz w:val="22"/>
          <w:szCs w:val="22"/>
        </w:rPr>
        <w:t xml:space="preserve">SentimentLabel — derived from the star rating: 'Positive' (4–5 stars), 'Neutral' (3 stars), or 'Negative' (1–2 stars).</w:t>
      </w:r>
    </w:p>
    <w:p>
      <w:pPr>
        <w:pStyle w:val="ListParagraph"/>
        <w:numPr>
          <w:ilvl w:val="0"/>
          <w:numId w:val="2"/>
        </w:numPr>
        <w:spacing w:after="80"/>
      </w:pPr>
      <w:r>
        <w:rPr>
          <w:rFonts w:ascii="Arial" w:cs="Arial" w:eastAsia="Arial" w:hAnsi="Arial"/>
          <w:color w:val="28251D"/>
          <w:sz w:val="22"/>
          <w:szCs w:val="22"/>
        </w:rPr>
        <w:t xml:space="preserve">HelpfulnessRatio — computed as HelpfulnessNumerator ÷ HelpfulnessDenominator, with null assigned when the denominator is zero.</w:t>
      </w:r>
    </w:p>
    <w:p>
      <w:pPr>
        <w:spacing w:after="120"/>
        <w:jc w:val="both"/>
      </w:pPr>
      <w:r>
        <w:rPr>
          <w:rFonts w:ascii="Arial" w:cs="Arial" w:eastAsia="Arial" w:hAnsi="Arial"/>
          <w:color w:val="28251D"/>
          <w:sz w:val="22"/>
          <w:szCs w:val="22"/>
        </w:rPr>
        <w:t xml:space="preserve">The UNIX timestamp field (Time) will be converted to a human-readable datetime (ReviewDate) to enable time-based aggregation. Records will be batch-inserted into MongoDB in groups of 10,000 documents to maintain memory efficiency. Indexes will be created on ProductId, UserId, Score, SentimentLabel, and ReviewDate to support fast query performance.</w:t>
      </w:r>
    </w:p>
    <w:p>
      <w:pPr>
        <w:pStyle w:val="Heading2"/>
        <w:spacing w:after="80" w:before="200"/>
      </w:pPr>
      <w:r>
        <w:rPr>
          <w:rFonts w:ascii="Arial" w:cs="Arial" w:eastAsia="Arial" w:hAnsi="Arial"/>
          <w:b/>
          <w:bCs/>
          <w:color w:val="7A7974"/>
          <w:sz w:val="26"/>
          <w:szCs w:val="26"/>
        </w:rPr>
        <w:t xml:space="preserve">5.2 Natural Language Processing</w:t>
      </w:r>
    </w:p>
    <w:p>
      <w:pPr>
        <w:spacing w:after="120"/>
        <w:jc w:val="both"/>
      </w:pPr>
      <w:r>
        <w:rPr>
          <w:rFonts w:ascii="Arial" w:cs="Arial" w:eastAsia="Arial" w:hAnsi="Arial"/>
          <w:color w:val="28251D"/>
          <w:sz w:val="22"/>
          <w:szCs w:val="22"/>
        </w:rPr>
        <w:t xml:space="preserve">Four complementary NLP techniques will be applied, ordered from most to least computationally efficient:</w:t>
      </w:r>
    </w:p>
    <w:p>
      <w:pPr>
        <w:pStyle w:val="ListParagraph"/>
        <w:numPr>
          <w:ilvl w:val="0"/>
          <w:numId w:val="2"/>
        </w:numPr>
        <w:spacing w:after="80"/>
      </w:pPr>
      <w:r>
        <w:rPr>
          <w:rFonts w:ascii="Arial" w:cs="Arial" w:eastAsia="Arial" w:hAnsi="Arial"/>
          <w:color w:val="28251D"/>
          <w:sz w:val="22"/>
          <w:szCs w:val="22"/>
        </w:rPr>
        <w:t xml:space="preserve">Counter-based word frequency — a single O(n) pass over all review texts after HTML tag removal and stop-word filtering, yielding raw token counts across the entire corpus.</w:t>
      </w:r>
    </w:p>
    <w:p>
      <w:pPr>
        <w:pStyle w:val="ListParagraph"/>
        <w:numPr>
          <w:ilvl w:val="0"/>
          <w:numId w:val="2"/>
        </w:numPr>
        <w:spacing w:after="80"/>
      </w:pPr>
      <w:r>
        <w:rPr>
          <w:rFonts w:ascii="Arial" w:cs="Arial" w:eastAsia="Arial" w:hAnsi="Arial"/>
          <w:color w:val="28251D"/>
          <w:sz w:val="22"/>
          <w:szCs w:val="22"/>
        </w:rPr>
        <w:t xml:space="preserve">Per-sentiment word frequency — the same Counter approach applied to Positive, Neutral, and Negative subsets independently to identify sentiment-specific vocabulary.</w:t>
      </w:r>
    </w:p>
    <w:p>
      <w:pPr>
        <w:pStyle w:val="ListParagraph"/>
        <w:numPr>
          <w:ilvl w:val="0"/>
          <w:numId w:val="2"/>
        </w:numPr>
        <w:spacing w:after="80"/>
      </w:pPr>
      <w:r>
        <w:rPr>
          <w:rFonts w:ascii="Arial" w:cs="Arial" w:eastAsia="Arial" w:hAnsi="Arial"/>
          <w:color w:val="28251D"/>
          <w:sz w:val="22"/>
          <w:szCs w:val="22"/>
        </w:rPr>
        <w:t xml:space="preserve">TF-IDF keyword extraction — sklearn's TfidfVectorizer applied across sentiment classes to surface terms statistically distinctive to each group, including unigrams and bigrams.</w:t>
      </w:r>
    </w:p>
    <w:p>
      <w:pPr>
        <w:pStyle w:val="ListParagraph"/>
        <w:numPr>
          <w:ilvl w:val="0"/>
          <w:numId w:val="2"/>
        </w:numPr>
        <w:spacing w:after="80"/>
      </w:pPr>
      <w:r>
        <w:rPr>
          <w:rFonts w:ascii="Arial" w:cs="Arial" w:eastAsia="Arial" w:hAnsi="Arial"/>
          <w:color w:val="28251D"/>
          <w:sz w:val="22"/>
          <w:szCs w:val="22"/>
        </w:rPr>
        <w:t xml:space="preserve">MongoDB text-index query — demonstration of both $regex and $text index approaches to count and retrieve reviews containing a specific target word, illustrating MongoDB's native full-text search capability.</w:t>
      </w:r>
    </w:p>
    <w:p>
      <w:pPr>
        <w:pStyle w:val="Heading2"/>
        <w:spacing w:after="80" w:before="200"/>
      </w:pPr>
      <w:r>
        <w:rPr>
          <w:rFonts w:ascii="Arial" w:cs="Arial" w:eastAsia="Arial" w:hAnsi="Arial"/>
          <w:b/>
          <w:bCs/>
          <w:color w:val="7A7974"/>
          <w:sz w:val="26"/>
          <w:szCs w:val="26"/>
        </w:rPr>
        <w:t xml:space="preserve">5.3 Analysis and Visualisation</w:t>
      </w:r>
    </w:p>
    <w:p>
      <w:pPr>
        <w:spacing w:after="120"/>
        <w:jc w:val="both"/>
      </w:pPr>
      <w:r>
        <w:rPr>
          <w:rFonts w:ascii="Arial" w:cs="Arial" w:eastAsia="Arial" w:hAnsi="Arial"/>
          <w:color w:val="28251D"/>
          <w:sz w:val="22"/>
          <w:szCs w:val="22"/>
        </w:rPr>
        <w:t xml:space="preserve">Eight visualisations will be produced using matplotlib and seaborn, each targeting a distinct analytical question:</w:t>
      </w:r>
    </w:p>
    <w:p>
      <w:pPr>
        <w:pStyle w:val="ListParagraph"/>
        <w:numPr>
          <w:ilvl w:val="0"/>
          <w:numId w:val="2"/>
        </w:numPr>
        <w:spacing w:after="80"/>
      </w:pPr>
      <w:r>
        <w:rPr>
          <w:rFonts w:ascii="Arial" w:cs="Arial" w:eastAsia="Arial" w:hAnsi="Arial"/>
          <w:color w:val="28251D"/>
          <w:sz w:val="22"/>
          <w:szCs w:val="22"/>
        </w:rPr>
        <w:t xml:space="preserve">Star rating distribution — bar chart showing review volume per rating level (1–5 stars).</w:t>
      </w:r>
    </w:p>
    <w:p>
      <w:pPr>
        <w:pStyle w:val="ListParagraph"/>
        <w:numPr>
          <w:ilvl w:val="0"/>
          <w:numId w:val="2"/>
        </w:numPr>
        <w:spacing w:after="80"/>
      </w:pPr>
      <w:r>
        <w:rPr>
          <w:rFonts w:ascii="Arial" w:cs="Arial" w:eastAsia="Arial" w:hAnsi="Arial"/>
          <w:color w:val="28251D"/>
          <w:sz w:val="22"/>
          <w:szCs w:val="22"/>
        </w:rPr>
        <w:t xml:space="preserve">Sentiment pie chart — proportion of Positive, Neutral, and Negative reviews across the full corpus.</w:t>
      </w:r>
    </w:p>
    <w:p>
      <w:pPr>
        <w:pStyle w:val="ListParagraph"/>
        <w:numPr>
          <w:ilvl w:val="0"/>
          <w:numId w:val="2"/>
        </w:numPr>
        <w:spacing w:after="80"/>
      </w:pPr>
      <w:r>
        <w:rPr>
          <w:rFonts w:ascii="Arial" w:cs="Arial" w:eastAsia="Arial" w:hAnsi="Arial"/>
          <w:color w:val="28251D"/>
          <w:sz w:val="22"/>
          <w:szCs w:val="22"/>
        </w:rPr>
        <w:t xml:space="preserve">Review volume over time — area and line chart showing annual review counts from 2000 to 2012.</w:t>
      </w:r>
    </w:p>
    <w:p>
      <w:pPr>
        <w:pStyle w:val="ListParagraph"/>
        <w:numPr>
          <w:ilvl w:val="0"/>
          <w:numId w:val="2"/>
        </w:numPr>
        <w:spacing w:after="80"/>
      </w:pPr>
      <w:r>
        <w:rPr>
          <w:rFonts w:ascii="Arial" w:cs="Arial" w:eastAsia="Arial" w:hAnsi="Arial"/>
          <w:color w:val="28251D"/>
          <w:sz w:val="22"/>
          <w:szCs w:val="22"/>
        </w:rPr>
        <w:t xml:space="preserve">Average rating per year — trend line showing whether quality perception has shifted over time.</w:t>
      </w:r>
    </w:p>
    <w:p>
      <w:pPr>
        <w:pStyle w:val="ListParagraph"/>
        <w:numPr>
          <w:ilvl w:val="0"/>
          <w:numId w:val="2"/>
        </w:numPr>
        <w:spacing w:after="80"/>
      </w:pPr>
      <w:r>
        <w:rPr>
          <w:rFonts w:ascii="Arial" w:cs="Arial" w:eastAsia="Arial" w:hAnsi="Arial"/>
          <w:color w:val="28251D"/>
          <w:sz w:val="22"/>
          <w:szCs w:val="22"/>
        </w:rPr>
        <w:t xml:space="preserve">Top 20 most frequent words — horizontal bar chart of the most common terms after stop-word removal.</w:t>
      </w:r>
    </w:p>
    <w:p>
      <w:pPr>
        <w:pStyle w:val="ListParagraph"/>
        <w:numPr>
          <w:ilvl w:val="0"/>
          <w:numId w:val="2"/>
        </w:numPr>
        <w:spacing w:after="80"/>
      </w:pPr>
      <w:r>
        <w:rPr>
          <w:rFonts w:ascii="Arial" w:cs="Arial" w:eastAsia="Arial" w:hAnsi="Arial"/>
          <w:color w:val="28251D"/>
          <w:sz w:val="22"/>
          <w:szCs w:val="22"/>
        </w:rPr>
        <w:t xml:space="preserve">Word cloud — frequency-weighted visual of the most common words in positive reviews.</w:t>
      </w:r>
    </w:p>
    <w:p>
      <w:pPr>
        <w:pStyle w:val="ListParagraph"/>
        <w:numPr>
          <w:ilvl w:val="0"/>
          <w:numId w:val="2"/>
        </w:numPr>
        <w:spacing w:after="80"/>
      </w:pPr>
      <w:r>
        <w:rPr>
          <w:rFonts w:ascii="Arial" w:cs="Arial" w:eastAsia="Arial" w:hAnsi="Arial"/>
          <w:color w:val="28251D"/>
          <w:sz w:val="22"/>
          <w:szCs w:val="22"/>
        </w:rPr>
        <w:t xml:space="preserve">Helpfulness ratio by sentiment — overlaid histogram comparing helpfulness score distributions across sentiment classes.</w:t>
      </w:r>
    </w:p>
    <w:p>
      <w:pPr>
        <w:pStyle w:val="ListParagraph"/>
        <w:numPr>
          <w:ilvl w:val="0"/>
          <w:numId w:val="2"/>
        </w:numPr>
        <w:spacing w:after="80"/>
      </w:pPr>
      <w:r>
        <w:rPr>
          <w:rFonts w:ascii="Arial" w:cs="Arial" w:eastAsia="Arial" w:hAnsi="Arial"/>
          <w:color w:val="28251D"/>
          <w:sz w:val="22"/>
          <w:szCs w:val="22"/>
        </w:rPr>
        <w:t xml:space="preserve">Sentiment share heatmap — year × sentiment grid showing the percentage breakdown of reviews by sentiment from 2002 to 2012.</w:t>
      </w:r>
    </w:p>
    <w:p>
      <w:pPr>
        <w:pStyle w:val="Heading1"/>
        <w:pBdr>
          <w:bottom w:val="single" w:color="D4D1CA" w:sz="1"/>
        </w:pBdr>
        <w:spacing w:after="120" w:before="280"/>
      </w:pPr>
      <w:r>
        <w:rPr>
          <w:rFonts w:ascii="Arial" w:cs="Arial" w:eastAsia="Arial" w:hAnsi="Arial"/>
          <w:b/>
          <w:bCs/>
          <w:color w:val="01696F"/>
          <w:sz w:val="36"/>
          <w:szCs w:val="36"/>
        </w:rPr>
        <w:t xml:space="preserve">6. Expected Outcomes</w:t>
      </w:r>
    </w:p>
    <w:p>
      <w:pPr>
        <w:spacing w:after="120"/>
        <w:jc w:val="both"/>
      </w:pPr>
      <w:r>
        <w:rPr>
          <w:rFonts w:ascii="Arial" w:cs="Arial" w:eastAsia="Arial" w:hAnsi="Arial"/>
          <w:color w:val="28251D"/>
          <w:sz w:val="22"/>
          <w:szCs w:val="22"/>
        </w:rPr>
        <w:t xml:space="preserve">Upon project completion, the following deliverables and findings are expected:</w:t>
      </w:r>
    </w:p>
    <w:p>
      <w:pPr>
        <w:pStyle w:val="ListParagraph"/>
        <w:numPr>
          <w:ilvl w:val="0"/>
          <w:numId w:val="2"/>
        </w:numPr>
        <w:spacing w:after="80"/>
      </w:pPr>
      <w:r>
        <w:rPr>
          <w:rFonts w:ascii="Arial" w:cs="Arial" w:eastAsia="Arial" w:hAnsi="Arial"/>
          <w:color w:val="28251D"/>
          <w:sz w:val="22"/>
          <w:szCs w:val="22"/>
        </w:rPr>
        <w:t xml:space="preserve">A fully operational MongoDB database containing 568,454 enriched review documents with two new fields and five indexes.</w:t>
      </w:r>
    </w:p>
    <w:p>
      <w:pPr>
        <w:pStyle w:val="ListParagraph"/>
        <w:numPr>
          <w:ilvl w:val="0"/>
          <w:numId w:val="2"/>
        </w:numPr>
        <w:spacing w:after="80"/>
      </w:pPr>
      <w:r>
        <w:rPr>
          <w:rFonts w:ascii="Arial" w:cs="Arial" w:eastAsia="Arial" w:hAnsi="Arial"/>
          <w:color w:val="28251D"/>
          <w:sz w:val="22"/>
          <w:szCs w:val="22"/>
        </w:rPr>
        <w:t xml:space="preserve">A Python codebase (three scripts) covering import, NLP analysis, and visualisation — all runnable end-to-end from a clean environment.</w:t>
      </w:r>
    </w:p>
    <w:p>
      <w:pPr>
        <w:pStyle w:val="ListParagraph"/>
        <w:numPr>
          <w:ilvl w:val="0"/>
          <w:numId w:val="2"/>
        </w:numPr>
        <w:spacing w:after="80"/>
      </w:pPr>
      <w:r>
        <w:rPr>
          <w:rFonts w:ascii="Arial" w:cs="Arial" w:eastAsia="Arial" w:hAnsi="Arial"/>
          <w:color w:val="28251D"/>
          <w:sz w:val="22"/>
          <w:szCs w:val="22"/>
        </w:rPr>
        <w:t xml:space="preserve">Quantitative findings: 78.1% of reviews are Positive; 'coffee' (191,977) and 'tea' (160,364) dominate the corpus; 'gluten free' and 'peanut butter' are the leading topical bigrams.</w:t>
      </w:r>
    </w:p>
    <w:p>
      <w:pPr>
        <w:pStyle w:val="ListParagraph"/>
        <w:numPr>
          <w:ilvl w:val="0"/>
          <w:numId w:val="2"/>
        </w:numPr>
        <w:spacing w:after="80"/>
      </w:pPr>
      <w:r>
        <w:rPr>
          <w:rFonts w:ascii="Arial" w:cs="Arial" w:eastAsia="Arial" w:hAnsi="Arial"/>
          <w:color w:val="28251D"/>
          <w:sz w:val="22"/>
          <w:szCs w:val="22"/>
        </w:rPr>
        <w:t xml:space="preserve">Evidence that negative reviews attract disproportionately high helpfulness votes — a counterintuitive finding with implications for product visibility ranking.</w:t>
      </w:r>
    </w:p>
    <w:p>
      <w:pPr>
        <w:pStyle w:val="ListParagraph"/>
        <w:numPr>
          <w:ilvl w:val="0"/>
          <w:numId w:val="2"/>
        </w:numPr>
        <w:spacing w:after="80"/>
      </w:pPr>
      <w:r>
        <w:rPr>
          <w:rFonts w:ascii="Arial" w:cs="Arial" w:eastAsia="Arial" w:hAnsi="Arial"/>
          <w:color w:val="28251D"/>
          <w:sz w:val="22"/>
          <w:szCs w:val="22"/>
        </w:rPr>
        <w:t xml:space="preserve">Four actionable business recommendations targeting Amazon's product, marketing, subscription, and category management teams.</w:t>
      </w:r>
    </w:p>
    <w:p>
      <w:pPr>
        <w:pStyle w:val="Heading1"/>
        <w:pBdr>
          <w:bottom w:val="single" w:color="D4D1CA" w:sz="1"/>
        </w:pBdr>
        <w:spacing w:after="120" w:before="280"/>
      </w:pPr>
      <w:r>
        <w:rPr>
          <w:rFonts w:ascii="Arial" w:cs="Arial" w:eastAsia="Arial" w:hAnsi="Arial"/>
          <w:b/>
          <w:bCs/>
          <w:color w:val="01696F"/>
          <w:sz w:val="36"/>
          <w:szCs w:val="36"/>
        </w:rPr>
        <w:t xml:space="preserve">7.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76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8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tcPr>
          <w:p>
            <w:r>
              <w:rPr>
                <w:rFonts w:ascii="Arial" w:cs="Arial" w:eastAsia="Arial" w:hAnsi="Arial"/>
                <w:b/>
                <w:bCs/>
                <w:color w:val="28251D"/>
                <w:sz w:val="20"/>
                <w:szCs w:val="20"/>
              </w:rPr>
              <w:t xml:space="preserve">Phase 1</w:t>
            </w:r>
          </w:p>
        </w:tc>
        <w:tc>
          <w:tcPr>
            <w:tcW w:type="dxa" w:w="576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tcPr>
          <w:p>
            <w:r>
              <w:rPr>
                <w:rFonts w:ascii="Arial" w:cs="Arial" w:eastAsia="Arial" w:hAnsi="Arial"/>
                <w:b w:val="false"/>
                <w:bCs w:val="false"/>
                <w:color w:val="28251D"/>
                <w:sz w:val="20"/>
                <w:szCs w:val="20"/>
              </w:rPr>
              <w:t xml:space="preserve">Data extraction, MongoDB import, schema and index design</w:t>
            </w:r>
          </w:p>
        </w:tc>
        <w:tc>
          <w:tcPr>
            <w:tcW w:type="dxa" w:w="1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tcPr>
          <w:p>
            <w:r>
              <w:rPr>
                <w:rFonts w:ascii="Arial" w:cs="Arial" w:eastAsia="Arial" w:hAnsi="Arial"/>
                <w:b w:val="false"/>
                <w:bCs w:val="false"/>
                <w:color w:val="28251D"/>
                <w:sz w:val="20"/>
                <w:szCs w:val="20"/>
              </w:rPr>
              <w:t xml:space="preserve">Week 1</w:t>
            </w:r>
          </w:p>
        </w:tc>
      </w:tr>
      <w:tr>
        <w:tc>
          <w:tcPr>
            <w:tcW w:type="dxa" w:w="1800"/>
            <w:tcBorders>
              <w:top w:val="single" w:color="D4D1CA" w:sz="1"/>
              <w:left w:val="single" w:color="D4D1CA" w:sz="1"/>
              <w:bottom w:val="single" w:color="D4D1CA" w:sz="1"/>
              <w:right w:val="single" w:color="D4D1CA" w:sz="1"/>
            </w:tcBorders>
            <w:shd w:fill="EEF9FA" w:val="clear"/>
            <w:tcMar>
              <w:top w:type="dxa" w:w="80"/>
              <w:left w:type="dxa" w:w="120"/>
              <w:bottom w:type="dxa" w:w="80"/>
              <w:right w:type="dxa" w:w="120"/>
            </w:tcMar>
          </w:tcPr>
          <w:p>
            <w:r>
              <w:rPr>
                <w:rFonts w:ascii="Arial" w:cs="Arial" w:eastAsia="Arial" w:hAnsi="Arial"/>
                <w:b/>
                <w:bCs/>
                <w:color w:val="28251D"/>
                <w:sz w:val="20"/>
                <w:szCs w:val="20"/>
              </w:rPr>
              <w:t xml:space="preserve">Phase 2</w:t>
            </w:r>
          </w:p>
        </w:tc>
        <w:tc>
          <w:tcPr>
            <w:tcW w:type="dxa" w:w="5760"/>
            <w:tcBorders>
              <w:top w:val="single" w:color="D4D1CA" w:sz="1"/>
              <w:left w:val="single" w:color="D4D1CA" w:sz="1"/>
              <w:bottom w:val="single" w:color="D4D1CA" w:sz="1"/>
              <w:right w:val="single" w:color="D4D1CA" w:sz="1"/>
            </w:tcBorders>
            <w:shd w:fill="EEF9FA" w:val="clear"/>
            <w:tcMar>
              <w:top w:type="dxa" w:w="80"/>
              <w:left w:type="dxa" w:w="120"/>
              <w:bottom w:type="dxa" w:w="80"/>
              <w:right w:type="dxa" w:w="120"/>
            </w:tcMar>
          </w:tcPr>
          <w:p>
            <w:r>
              <w:rPr>
                <w:rFonts w:ascii="Arial" w:cs="Arial" w:eastAsia="Arial" w:hAnsi="Arial"/>
                <w:b w:val="false"/>
                <w:bCs w:val="false"/>
                <w:color w:val="28251D"/>
                <w:sz w:val="20"/>
                <w:szCs w:val="20"/>
              </w:rPr>
              <w:t xml:space="preserve">NLP: word frequency, TF-IDF, bigram analysis</w:t>
            </w:r>
          </w:p>
        </w:tc>
        <w:tc>
          <w:tcPr>
            <w:tcW w:type="dxa" w:w="1800"/>
            <w:tcBorders>
              <w:top w:val="single" w:color="D4D1CA" w:sz="1"/>
              <w:left w:val="single" w:color="D4D1CA" w:sz="1"/>
              <w:bottom w:val="single" w:color="D4D1CA" w:sz="1"/>
              <w:right w:val="single" w:color="D4D1CA" w:sz="1"/>
            </w:tcBorders>
            <w:shd w:fill="EEF9FA" w:val="clear"/>
            <w:tcMar>
              <w:top w:type="dxa" w:w="80"/>
              <w:left w:type="dxa" w:w="120"/>
              <w:bottom w:type="dxa" w:w="80"/>
              <w:right w:type="dxa" w:w="120"/>
            </w:tcMar>
          </w:tcPr>
          <w:p>
            <w:r>
              <w:rPr>
                <w:rFonts w:ascii="Arial" w:cs="Arial" w:eastAsia="Arial" w:hAnsi="Arial"/>
                <w:b w:val="false"/>
                <w:bCs w:val="false"/>
                <w:color w:val="28251D"/>
                <w:sz w:val="20"/>
                <w:szCs w:val="20"/>
              </w:rPr>
              <w:t xml:space="preserve">Week 2</w:t>
            </w:r>
          </w:p>
        </w:tc>
      </w:tr>
      <w:tr>
        <w:tc>
          <w:tcPr>
            <w:tcW w:type="dxa" w:w="1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tcPr>
          <w:p>
            <w:r>
              <w:rPr>
                <w:rFonts w:ascii="Arial" w:cs="Arial" w:eastAsia="Arial" w:hAnsi="Arial"/>
                <w:b/>
                <w:bCs/>
                <w:color w:val="28251D"/>
                <w:sz w:val="20"/>
                <w:szCs w:val="20"/>
              </w:rPr>
              <w:t xml:space="preserve">Phase 3</w:t>
            </w:r>
          </w:p>
        </w:tc>
        <w:tc>
          <w:tcPr>
            <w:tcW w:type="dxa" w:w="576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tcPr>
          <w:p>
            <w:r>
              <w:rPr>
                <w:rFonts w:ascii="Arial" w:cs="Arial" w:eastAsia="Arial" w:hAnsi="Arial"/>
                <w:b w:val="false"/>
                <w:bCs w:val="false"/>
                <w:color w:val="28251D"/>
                <w:sz w:val="20"/>
                <w:szCs w:val="20"/>
              </w:rPr>
              <w:t xml:space="preserve">Visualisation development and insight validation</w:t>
            </w:r>
          </w:p>
        </w:tc>
        <w:tc>
          <w:tcPr>
            <w:tcW w:type="dxa" w:w="1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tcPr>
          <w:p>
            <w:r>
              <w:rPr>
                <w:rFonts w:ascii="Arial" w:cs="Arial" w:eastAsia="Arial" w:hAnsi="Arial"/>
                <w:b w:val="false"/>
                <w:bCs w:val="false"/>
                <w:color w:val="28251D"/>
                <w:sz w:val="20"/>
                <w:szCs w:val="20"/>
              </w:rPr>
              <w:t xml:space="preserve">Week 3</w:t>
            </w:r>
          </w:p>
        </w:tc>
      </w:tr>
      <w:tr>
        <w:tc>
          <w:tcPr>
            <w:tcW w:type="dxa" w:w="1800"/>
            <w:tcBorders>
              <w:top w:val="single" w:color="D4D1CA" w:sz="1"/>
              <w:left w:val="single" w:color="D4D1CA" w:sz="1"/>
              <w:bottom w:val="single" w:color="D4D1CA" w:sz="1"/>
              <w:right w:val="single" w:color="D4D1CA" w:sz="1"/>
            </w:tcBorders>
            <w:shd w:fill="EEF9FA" w:val="clear"/>
            <w:tcMar>
              <w:top w:type="dxa" w:w="80"/>
              <w:left w:type="dxa" w:w="120"/>
              <w:bottom w:type="dxa" w:w="80"/>
              <w:right w:type="dxa" w:w="120"/>
            </w:tcMar>
          </w:tcPr>
          <w:p>
            <w:r>
              <w:rPr>
                <w:rFonts w:ascii="Arial" w:cs="Arial" w:eastAsia="Arial" w:hAnsi="Arial"/>
                <w:b/>
                <w:bCs/>
                <w:color w:val="28251D"/>
                <w:sz w:val="20"/>
                <w:szCs w:val="20"/>
              </w:rPr>
              <w:t xml:space="preserve">Phase 4</w:t>
            </w:r>
          </w:p>
        </w:tc>
        <w:tc>
          <w:tcPr>
            <w:tcW w:type="dxa" w:w="5760"/>
            <w:tcBorders>
              <w:top w:val="single" w:color="D4D1CA" w:sz="1"/>
              <w:left w:val="single" w:color="D4D1CA" w:sz="1"/>
              <w:bottom w:val="single" w:color="D4D1CA" w:sz="1"/>
              <w:right w:val="single" w:color="D4D1CA" w:sz="1"/>
            </w:tcBorders>
            <w:shd w:fill="EEF9FA" w:val="clear"/>
            <w:tcMar>
              <w:top w:type="dxa" w:w="80"/>
              <w:left w:type="dxa" w:w="120"/>
              <w:bottom w:type="dxa" w:w="80"/>
              <w:right w:type="dxa" w:w="120"/>
            </w:tcMar>
          </w:tcPr>
          <w:p>
            <w:r>
              <w:rPr>
                <w:rFonts w:ascii="Arial" w:cs="Arial" w:eastAsia="Arial" w:hAnsi="Arial"/>
                <w:b w:val="false"/>
                <w:bCs w:val="false"/>
                <w:color w:val="28251D"/>
                <w:sz w:val="20"/>
                <w:szCs w:val="20"/>
              </w:rPr>
              <w:t xml:space="preserve">Slide deck preparation and presentation rehearsal</w:t>
            </w:r>
          </w:p>
        </w:tc>
        <w:tc>
          <w:tcPr>
            <w:tcW w:type="dxa" w:w="1800"/>
            <w:tcBorders>
              <w:top w:val="single" w:color="D4D1CA" w:sz="1"/>
              <w:left w:val="single" w:color="D4D1CA" w:sz="1"/>
              <w:bottom w:val="single" w:color="D4D1CA" w:sz="1"/>
              <w:right w:val="single" w:color="D4D1CA" w:sz="1"/>
            </w:tcBorders>
            <w:shd w:fill="EEF9FA" w:val="clear"/>
            <w:tcMar>
              <w:top w:type="dxa" w:w="80"/>
              <w:left w:type="dxa" w:w="120"/>
              <w:bottom w:type="dxa" w:w="80"/>
              <w:right w:type="dxa" w:w="120"/>
            </w:tcMar>
          </w:tcPr>
          <w:p>
            <w:r>
              <w:rPr>
                <w:rFonts w:ascii="Arial" w:cs="Arial" w:eastAsia="Arial" w:hAnsi="Arial"/>
                <w:b w:val="false"/>
                <w:bCs w:val="false"/>
                <w:color w:val="28251D"/>
                <w:sz w:val="20"/>
                <w:szCs w:val="20"/>
              </w:rPr>
              <w:t xml:space="preserve">Week 4</w:t>
            </w:r>
          </w:p>
        </w:tc>
      </w:tr>
      <w:tr>
        <w:tc>
          <w:tcPr>
            <w:tcW w:type="dxa" w:w="1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tcPr>
          <w:p>
            <w:r>
              <w:rPr>
                <w:rFonts w:ascii="Arial" w:cs="Arial" w:eastAsia="Arial" w:hAnsi="Arial"/>
                <w:b/>
                <w:bCs/>
                <w:color w:val="28251D"/>
                <w:sz w:val="20"/>
                <w:szCs w:val="20"/>
              </w:rPr>
              <w:t xml:space="preserve">Phase 5</w:t>
            </w:r>
          </w:p>
        </w:tc>
        <w:tc>
          <w:tcPr>
            <w:tcW w:type="dxa" w:w="576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tcPr>
          <w:p>
            <w:r>
              <w:rPr>
                <w:rFonts w:ascii="Arial" w:cs="Arial" w:eastAsia="Arial" w:hAnsi="Arial"/>
                <w:b w:val="false"/>
                <w:bCs w:val="false"/>
                <w:color w:val="28251D"/>
                <w:sz w:val="20"/>
                <w:szCs w:val="20"/>
              </w:rPr>
              <w:t xml:space="preserve">Final submission and live presentation</w:t>
            </w:r>
          </w:p>
        </w:tc>
        <w:tc>
          <w:tcPr>
            <w:tcW w:type="dxa" w:w="1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tcPr>
          <w:p>
            <w:r>
              <w:rPr>
                <w:rFonts w:ascii="Arial" w:cs="Arial" w:eastAsia="Arial" w:hAnsi="Arial"/>
                <w:b w:val="false"/>
                <w:bCs w:val="false"/>
                <w:color w:val="28251D"/>
                <w:sz w:val="20"/>
                <w:szCs w:val="20"/>
              </w:rPr>
              <w:t xml:space="preserve">April 30, 2026</w:t>
            </w:r>
          </w:p>
        </w:tc>
      </w:tr>
    </w:tbl>
    <w:p>
      <w:pPr>
        <w:pStyle w:val="Heading1"/>
        <w:pBdr>
          <w:bottom w:val="single" w:color="D4D1CA" w:sz="1"/>
        </w:pBdr>
        <w:spacing w:after="120" w:before="280"/>
      </w:pPr>
      <w:r>
        <w:rPr>
          <w:rFonts w:ascii="Arial" w:cs="Arial" w:eastAsia="Arial" w:hAnsi="Arial"/>
          <w:b/>
          <w:bCs/>
          <w:color w:val="01696F"/>
          <w:sz w:val="36"/>
          <w:szCs w:val="36"/>
        </w:rPr>
        <w:t xml:space="preserve">8. Team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656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Role / Contribution</w:t>
            </w:r>
          </w:p>
        </w:tc>
      </w:tr>
      <w:tr>
        <w:tc>
          <w:tcPr>
            <w:tcW w:type="dxa" w:w="2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tcPr>
          <w:p>
            <w:r>
              <w:rPr>
                <w:rFonts w:ascii="Arial" w:cs="Arial" w:eastAsia="Arial" w:hAnsi="Arial"/>
                <w:color w:val="28251D"/>
                <w:sz w:val="20"/>
                <w:szCs w:val="20"/>
              </w:rPr>
              <w:t xml:space="preserve">[Member A – Name]</w:t>
            </w:r>
          </w:p>
        </w:tc>
        <w:tc>
          <w:tcPr>
            <w:tcW w:type="dxa" w:w="656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tcPr>
          <w:p>
            <w:r>
              <w:rPr>
                <w:rFonts w:ascii="Arial" w:cs="Arial" w:eastAsia="Arial" w:hAnsi="Arial"/>
                <w:color w:val="28251D"/>
                <w:sz w:val="20"/>
                <w:szCs w:val="20"/>
              </w:rPr>
              <w:t xml:space="preserve">Data preparation, MongoDB import, schema design, index creation</w:t>
            </w:r>
          </w:p>
        </w:tc>
      </w:tr>
      <w:tr>
        <w:tc>
          <w:tcPr>
            <w:tcW w:type="dxa" w:w="2800"/>
            <w:tcBorders>
              <w:top w:val="single" w:color="D4D1CA" w:sz="1"/>
              <w:left w:val="single" w:color="D4D1CA" w:sz="1"/>
              <w:bottom w:val="single" w:color="D4D1CA" w:sz="1"/>
              <w:right w:val="single" w:color="D4D1CA" w:sz="1"/>
            </w:tcBorders>
            <w:shd w:fill="EEF9FA" w:val="clear"/>
            <w:tcMar>
              <w:top w:type="dxa" w:w="80"/>
              <w:left w:type="dxa" w:w="120"/>
              <w:bottom w:type="dxa" w:w="80"/>
              <w:right w:type="dxa" w:w="120"/>
            </w:tcMar>
          </w:tcPr>
          <w:p>
            <w:r>
              <w:rPr>
                <w:rFonts w:ascii="Arial" w:cs="Arial" w:eastAsia="Arial" w:hAnsi="Arial"/>
                <w:color w:val="28251D"/>
                <w:sz w:val="20"/>
                <w:szCs w:val="20"/>
              </w:rPr>
              <w:t xml:space="preserve">[Member B – Name]</w:t>
            </w:r>
          </w:p>
        </w:tc>
        <w:tc>
          <w:tcPr>
            <w:tcW w:type="dxa" w:w="6560"/>
            <w:tcBorders>
              <w:top w:val="single" w:color="D4D1CA" w:sz="1"/>
              <w:left w:val="single" w:color="D4D1CA" w:sz="1"/>
              <w:bottom w:val="single" w:color="D4D1CA" w:sz="1"/>
              <w:right w:val="single" w:color="D4D1CA" w:sz="1"/>
            </w:tcBorders>
            <w:shd w:fill="EEF9FA" w:val="clear"/>
            <w:tcMar>
              <w:top w:type="dxa" w:w="80"/>
              <w:left w:type="dxa" w:w="120"/>
              <w:bottom w:type="dxa" w:w="80"/>
              <w:right w:type="dxa" w:w="120"/>
            </w:tcMar>
          </w:tcPr>
          <w:p>
            <w:r>
              <w:rPr>
                <w:rFonts w:ascii="Arial" w:cs="Arial" w:eastAsia="Arial" w:hAnsi="Arial"/>
                <w:color w:val="28251D"/>
                <w:sz w:val="20"/>
                <w:szCs w:val="20"/>
              </w:rPr>
              <w:t xml:space="preserve">NLP implementation: word frequency, TF-IDF, bigram analysis</w:t>
            </w:r>
          </w:p>
        </w:tc>
      </w:tr>
      <w:tr>
        <w:tc>
          <w:tcPr>
            <w:tcW w:type="dxa" w:w="2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tcPr>
          <w:p>
            <w:r>
              <w:rPr>
                <w:rFonts w:ascii="Arial" w:cs="Arial" w:eastAsia="Arial" w:hAnsi="Arial"/>
                <w:color w:val="28251D"/>
                <w:sz w:val="20"/>
                <w:szCs w:val="20"/>
              </w:rPr>
              <w:t xml:space="preserve">[Member C – Name]</w:t>
            </w:r>
          </w:p>
        </w:tc>
        <w:tc>
          <w:tcPr>
            <w:tcW w:type="dxa" w:w="656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tcPr>
          <w:p>
            <w:r>
              <w:rPr>
                <w:rFonts w:ascii="Arial" w:cs="Arial" w:eastAsia="Arial" w:hAnsi="Arial"/>
                <w:color w:val="28251D"/>
                <w:sz w:val="20"/>
                <w:szCs w:val="20"/>
              </w:rPr>
              <w:t xml:space="preserve">Visualisation development, insight generation, business recommendations</w:t>
            </w:r>
          </w:p>
        </w:tc>
      </w:tr>
      <w:tr>
        <w:tc>
          <w:tcPr>
            <w:tcW w:type="dxa" w:w="2800"/>
            <w:tcBorders>
              <w:top w:val="single" w:color="D4D1CA" w:sz="1"/>
              <w:left w:val="single" w:color="D4D1CA" w:sz="1"/>
              <w:bottom w:val="single" w:color="D4D1CA" w:sz="1"/>
              <w:right w:val="single" w:color="D4D1CA" w:sz="1"/>
            </w:tcBorders>
            <w:shd w:fill="EEF9FA" w:val="clear"/>
            <w:tcMar>
              <w:top w:type="dxa" w:w="80"/>
              <w:left w:type="dxa" w:w="120"/>
              <w:bottom w:type="dxa" w:w="80"/>
              <w:right w:type="dxa" w:w="120"/>
            </w:tcMar>
          </w:tcPr>
          <w:p>
            <w:r>
              <w:rPr>
                <w:rFonts w:ascii="Arial" w:cs="Arial" w:eastAsia="Arial" w:hAnsi="Arial"/>
                <w:color w:val="28251D"/>
                <w:sz w:val="20"/>
                <w:szCs w:val="20"/>
              </w:rPr>
              <w:t xml:space="preserve">[Member D – Name]</w:t>
            </w:r>
          </w:p>
        </w:tc>
        <w:tc>
          <w:tcPr>
            <w:tcW w:type="dxa" w:w="6560"/>
            <w:tcBorders>
              <w:top w:val="single" w:color="D4D1CA" w:sz="1"/>
              <w:left w:val="single" w:color="D4D1CA" w:sz="1"/>
              <w:bottom w:val="single" w:color="D4D1CA" w:sz="1"/>
              <w:right w:val="single" w:color="D4D1CA" w:sz="1"/>
            </w:tcBorders>
            <w:shd w:fill="EEF9FA" w:val="clear"/>
            <w:tcMar>
              <w:top w:type="dxa" w:w="80"/>
              <w:left w:type="dxa" w:w="120"/>
              <w:bottom w:type="dxa" w:w="80"/>
              <w:right w:type="dxa" w:w="120"/>
            </w:tcMar>
          </w:tcPr>
          <w:p>
            <w:r>
              <w:rPr>
                <w:rFonts w:ascii="Arial" w:cs="Arial" w:eastAsia="Arial" w:hAnsi="Arial"/>
                <w:color w:val="28251D"/>
                <w:sz w:val="20"/>
                <w:szCs w:val="20"/>
              </w:rPr>
              <w:t xml:space="preserve">Slide deck production, presentation delivery, Q&amp;A coordination</w:t>
            </w:r>
          </w:p>
        </w:tc>
      </w:tr>
    </w:tbl>
    <w:p>
      <w:pPr>
        <w:pStyle w:val="Heading1"/>
        <w:pBdr>
          <w:bottom w:val="single" w:color="D4D1CA" w:sz="1"/>
        </w:pBdr>
        <w:spacing w:after="120" w:before="280"/>
      </w:pPr>
      <w:r>
        <w:rPr>
          <w:rFonts w:ascii="Arial" w:cs="Arial" w:eastAsia="Arial" w:hAnsi="Arial"/>
          <w:b/>
          <w:bCs/>
          <w:color w:val="01696F"/>
          <w:sz w:val="36"/>
          <w:szCs w:val="36"/>
        </w:rPr>
        <w:t xml:space="preserve">9. Tools and Technologies</w:t>
      </w:r>
    </w:p>
    <w:p>
      <w:pPr>
        <w:pStyle w:val="ListParagraph"/>
        <w:numPr>
          <w:ilvl w:val="0"/>
          <w:numId w:val="2"/>
        </w:numPr>
        <w:spacing w:after="80"/>
      </w:pPr>
      <w:r>
        <w:rPr>
          <w:rFonts w:ascii="Arial" w:cs="Arial" w:eastAsia="Arial" w:hAnsi="Arial"/>
          <w:color w:val="28251D"/>
          <w:sz w:val="22"/>
          <w:szCs w:val="22"/>
        </w:rPr>
        <w:t xml:space="preserve">Database: MongoDB 8.0 with PyMongo driver</w:t>
      </w:r>
    </w:p>
    <w:p>
      <w:pPr>
        <w:pStyle w:val="ListParagraph"/>
        <w:numPr>
          <w:ilvl w:val="0"/>
          <w:numId w:val="2"/>
        </w:numPr>
        <w:spacing w:after="80"/>
      </w:pPr>
      <w:r>
        <w:rPr>
          <w:rFonts w:ascii="Arial" w:cs="Arial" w:eastAsia="Arial" w:hAnsi="Arial"/>
          <w:color w:val="28251D"/>
          <w:sz w:val="22"/>
          <w:szCs w:val="22"/>
        </w:rPr>
        <w:t xml:space="preserve">Programming Language: Python 3.12</w:t>
      </w:r>
    </w:p>
    <w:p>
      <w:pPr>
        <w:pStyle w:val="ListParagraph"/>
        <w:numPr>
          <w:ilvl w:val="0"/>
          <w:numId w:val="2"/>
        </w:numPr>
        <w:spacing w:after="80"/>
      </w:pPr>
      <w:r>
        <w:rPr>
          <w:rFonts w:ascii="Arial" w:cs="Arial" w:eastAsia="Arial" w:hAnsi="Arial"/>
          <w:color w:val="28251D"/>
          <w:sz w:val="22"/>
          <w:szCs w:val="22"/>
        </w:rPr>
        <w:t xml:space="preserve">Data Processing: pandas, NumPy</w:t>
      </w:r>
    </w:p>
    <w:p>
      <w:pPr>
        <w:pStyle w:val="ListParagraph"/>
        <w:numPr>
          <w:ilvl w:val="0"/>
          <w:numId w:val="2"/>
        </w:numPr>
        <w:spacing w:after="80"/>
      </w:pPr>
      <w:r>
        <w:rPr>
          <w:rFonts w:ascii="Arial" w:cs="Arial" w:eastAsia="Arial" w:hAnsi="Arial"/>
          <w:color w:val="28251D"/>
          <w:sz w:val="22"/>
          <w:szCs w:val="22"/>
        </w:rPr>
        <w:t xml:space="preserve">NLP Libraries: NLTK, scikit-learn (TF-IDF, CountVectorizer)</w:t>
      </w:r>
    </w:p>
    <w:p>
      <w:pPr>
        <w:pStyle w:val="ListParagraph"/>
        <w:numPr>
          <w:ilvl w:val="0"/>
          <w:numId w:val="2"/>
        </w:numPr>
        <w:spacing w:after="80"/>
      </w:pPr>
      <w:r>
        <w:rPr>
          <w:rFonts w:ascii="Arial" w:cs="Arial" w:eastAsia="Arial" w:hAnsi="Arial"/>
          <w:color w:val="28251D"/>
          <w:sz w:val="22"/>
          <w:szCs w:val="22"/>
        </w:rPr>
        <w:t xml:space="preserve">Visualisation: matplotlib, seaborn, WordCloud</w:t>
      </w:r>
    </w:p>
    <w:p>
      <w:pPr>
        <w:pStyle w:val="ListParagraph"/>
        <w:numPr>
          <w:ilvl w:val="0"/>
          <w:numId w:val="2"/>
        </w:numPr>
        <w:spacing w:after="80"/>
      </w:pPr>
      <w:r>
        <w:rPr>
          <w:rFonts w:ascii="Arial" w:cs="Arial" w:eastAsia="Arial" w:hAnsi="Arial"/>
          <w:color w:val="28251D"/>
          <w:sz w:val="22"/>
          <w:szCs w:val="22"/>
        </w:rPr>
        <w:t xml:space="preserve">Development Environment: Visual Studio Code, Google Colab</w:t>
      </w:r>
    </w:p>
    <w:p>
      <w:pPr>
        <w:pStyle w:val="ListParagraph"/>
        <w:numPr>
          <w:ilvl w:val="0"/>
          <w:numId w:val="2"/>
        </w:numPr>
        <w:spacing w:after="80"/>
      </w:pPr>
      <w:r>
        <w:rPr>
          <w:rFonts w:ascii="Arial" w:cs="Arial" w:eastAsia="Arial" w:hAnsi="Arial"/>
          <w:color w:val="28251D"/>
          <w:sz w:val="22"/>
          <w:szCs w:val="22"/>
        </w:rPr>
        <w:t xml:space="preserve">Version Control: GitHub</w:t>
      </w:r>
    </w:p>
    <w:p>
      <w:pPr>
        <w:pStyle w:val="Heading1"/>
        <w:pBdr>
          <w:bottom w:val="single" w:color="D4D1CA" w:sz="1"/>
        </w:pBdr>
        <w:spacing w:after="120" w:before="280"/>
      </w:pPr>
      <w:r>
        <w:rPr>
          <w:rFonts w:ascii="Arial" w:cs="Arial" w:eastAsia="Arial" w:hAnsi="Arial"/>
          <w:b/>
          <w:bCs/>
          <w:color w:val="01696F"/>
          <w:sz w:val="36"/>
          <w:szCs w:val="36"/>
        </w:rPr>
        <w:t xml:space="preserve">10. References</w:t>
      </w:r>
    </w:p>
    <w:p>
      <w:pPr>
        <w:spacing w:after="140"/>
      </w:pPr>
      <w:r>
        <w:rPr>
          <w:rFonts w:ascii="Arial" w:cs="Arial" w:eastAsia="Arial" w:hAnsi="Arial"/>
          <w:color w:val="28251D"/>
          <w:sz w:val="22"/>
          <w:szCs w:val="22"/>
        </w:rPr>
        <w:t xml:space="preserve">[1]  J. McAuley and J. Leskovec, </w:t>
      </w:r>
      <w:r>
        <w:rPr>
          <w:rFonts w:ascii="Arial" w:cs="Arial" w:eastAsia="Arial" w:hAnsi="Arial"/>
          <w:i/>
          <w:iCs/>
          <w:color w:val="28251D"/>
          <w:sz w:val="22"/>
          <w:szCs w:val="22"/>
        </w:rPr>
        <w:t xml:space="preserve">“From Amateurs to Connoisseurs: Modeling the Evolution of User Expertise through Online Reviews,” </w:t>
      </w:r>
      <w:r>
        <w:rPr>
          <w:rFonts w:ascii="Arial" w:cs="Arial" w:eastAsia="Arial" w:hAnsi="Arial"/>
          <w:color w:val="28251D"/>
          <w:sz w:val="22"/>
          <w:szCs w:val="22"/>
        </w:rPr>
        <w:t xml:space="preserve">WWW 2013. Available: </w:t>
      </w:r>
      <w:hyperlink w:history="1" r:id="rIduz-qdqbvnrlgisiyvempm">
        <w:r>
          <w:rPr>
            <w:rStyle w:val="Hyperlink"/>
            <w:rFonts w:ascii="Arial" w:cs="Arial" w:eastAsia="Arial" w:hAnsi="Arial"/>
            <w:sz w:val="22"/>
            <w:szCs w:val="22"/>
          </w:rPr>
          <w:t xml:space="preserve">Kaggle – Amazon Fine Food Reviews</w:t>
        </w:r>
      </w:hyperlink>
    </w:p>
    <w:p>
      <w:pPr>
        <w:spacing w:after="140"/>
      </w:pPr>
      <w:r>
        <w:rPr>
          <w:rFonts w:ascii="Arial" w:cs="Arial" w:eastAsia="Arial" w:hAnsi="Arial"/>
          <w:color w:val="28251D"/>
          <w:sz w:val="22"/>
          <w:szCs w:val="22"/>
        </w:rPr>
        <w:t xml:space="preserve">[2]  MongoDB, Inc., </w:t>
      </w:r>
      <w:r>
        <w:rPr>
          <w:rFonts w:ascii="Arial" w:cs="Arial" w:eastAsia="Arial" w:hAnsi="Arial"/>
          <w:i/>
          <w:iCs/>
          <w:color w:val="28251D"/>
          <w:sz w:val="22"/>
          <w:szCs w:val="22"/>
        </w:rPr>
        <w:t xml:space="preserve">“MongoDB Documentation,” </w:t>
      </w:r>
      <w:r>
        <w:rPr>
          <w:rFonts w:ascii="Arial" w:cs="Arial" w:eastAsia="Arial" w:hAnsi="Arial"/>
          <w:color w:val="28251D"/>
          <w:sz w:val="22"/>
          <w:szCs w:val="22"/>
        </w:rPr>
        <w:t xml:space="preserve">2024. Available: </w:t>
      </w:r>
      <w:hyperlink w:history="1" r:id="rId7xcpf5b4fjadaxtndnhkl">
        <w:r>
          <w:rPr>
            <w:rStyle w:val="Hyperlink"/>
            <w:rFonts w:ascii="Arial" w:cs="Arial" w:eastAsia="Arial" w:hAnsi="Arial"/>
            <w:sz w:val="22"/>
            <w:szCs w:val="22"/>
          </w:rPr>
          <w:t xml:space="preserve">https://www.mongodb.com/docs/</w:t>
        </w:r>
      </w:hyperlink>
    </w:p>
    <w:p>
      <w:pPr>
        <w:spacing w:after="200"/>
      </w:pPr>
      <w:r>
        <w:rPr>
          <w:rFonts w:ascii="Arial" w:cs="Arial" w:eastAsia="Arial" w:hAnsi="Arial"/>
          <w:color w:val="28251D"/>
          <w:sz w:val="22"/>
          <w:szCs w:val="22"/>
        </w:rPr>
        <w:t xml:space="preserve">[3]  scikit-learn Developers, </w:t>
      </w:r>
      <w:r>
        <w:rPr>
          <w:rFonts w:ascii="Arial" w:cs="Arial" w:eastAsia="Arial" w:hAnsi="Arial"/>
          <w:i/>
          <w:iCs/>
          <w:color w:val="28251D"/>
          <w:sz w:val="22"/>
          <w:szCs w:val="22"/>
        </w:rPr>
        <w:t xml:space="preserve">“Feature Extraction – TfidfVectorizer,” </w:t>
      </w:r>
      <w:r>
        <w:rPr>
          <w:rFonts w:ascii="Arial" w:cs="Arial" w:eastAsia="Arial" w:hAnsi="Arial"/>
          <w:color w:val="28251D"/>
          <w:sz w:val="22"/>
          <w:szCs w:val="22"/>
        </w:rPr>
        <w:t xml:space="preserve">scikit-learn documentation. Available: </w:t>
      </w:r>
      <w:hyperlink w:history="1" r:id="rIdczniba9m0esgeozhd1vu7">
        <w:r>
          <w:rPr>
            <w:rStyle w:val="Hyperlink"/>
            <w:rFonts w:ascii="Arial" w:cs="Arial" w:eastAsia="Arial" w:hAnsi="Arial"/>
            <w:sz w:val="22"/>
            <w:szCs w:val="22"/>
          </w:rPr>
          <w:t xml:space="preserve">https://scikit-learn.org/stable/modules/feature_extraction.html</w:t>
        </w:r>
      </w:hyperlink>
    </w:p>
    <w:p>
      <w:pPr>
        <w:jc w:val="center"/>
      </w:pPr>
      <w:r>
        <w:rPr>
          <w:rFonts w:ascii="Arial" w:cs="Arial" w:eastAsia="Arial" w:hAnsi="Arial"/>
          <w:i/>
          <w:iCs/>
          <w:color w:val="7A7974"/>
          <w:sz w:val="20"/>
          <w:szCs w:val="20"/>
        </w:rPr>
        <w:t xml:space="preserve">— End of Proposal —</w:t>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7974"/>
        <w:sz w:val="16"/>
        <w:szCs w:val="16"/>
      </w:rPr>
      <w:t xml:space="preserve">Page </w:t>
    </w:r>
    <w:r>
      <w:rPr>
        <w:rFonts w:ascii="Arial" w:cs="Arial" w:eastAsia="Arial" w:hAnsi="Arial"/>
        <w:color w:val="7A7974"/>
        <w:sz w:val="16"/>
        <w:szCs w:val="16"/>
      </w:rPr>
      <w:fldChar w:fldCharType="begin"/>
      <w:instrText xml:space="preserve">PAGE</w:instrText>
      <w:fldChar w:fldCharType="separate"/>
      <w:fldChar w:fldCharType="end"/>
    </w:r>
    <w:r>
      <w:rPr>
        <w:rFonts w:ascii="Arial" w:cs="Arial" w:eastAsia="Arial" w:hAnsi="Arial"/>
        <w:color w:val="7A7974"/>
        <w:sz w:val="16"/>
        <w:szCs w:val="16"/>
      </w:rPr>
      <w:t xml:space="preserve"> of </w:t>
    </w:r>
    <w:r>
      <w:rPr>
        <w:rFonts w:ascii="Arial" w:cs="Arial" w:eastAsia="Arial" w:hAnsi="Arial"/>
        <w:color w:val="7A79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1CA" w:sz="1"/>
      </w:pBdr>
      <w:jc w:val="right"/>
    </w:pPr>
    <w:r>
      <w:rPr>
        <w:rFonts w:ascii="Arial" w:cs="Arial" w:eastAsia="Arial" w:hAnsi="Arial"/>
        <w:i/>
        <w:iCs/>
        <w:color w:val="7A7974"/>
        <w:sz w:val="16"/>
        <w:szCs w:val="16"/>
      </w:rPr>
      <w:t xml:space="preserve">IM5211701 – Big Data Analytics and Applications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ino1tibvdal2yti8v1a" Type="http://schemas.openxmlformats.org/officeDocument/2006/relationships/hyperlink" Target="https://www.kaggle.com/datasets/snap/amazon-fine-food-reviews" TargetMode="External"/><Relationship Id="rIduz-qdqbvnrlgisiyvempm" Type="http://schemas.openxmlformats.org/officeDocument/2006/relationships/hyperlink" Target="https://www.kaggle.com/datasets/snap/amazon-fine-food-reviews" TargetMode="External"/><Relationship Id="rId7xcpf5b4fjadaxtndnhkl" Type="http://schemas.openxmlformats.org/officeDocument/2006/relationships/hyperlink" Target="https://www.mongodb.com/docs/" TargetMode="External"/><Relationship Id="rIdczniba9m0esgeozhd1vu7" Type="http://schemas.openxmlformats.org/officeDocument/2006/relationships/hyperlink" Target="https://scikit-learn.org/stable/modules/feature_extraction.html"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2026-04-08T14:07:05.243Z</dcterms:created>
  <dcterms:modified xsi:type="dcterms:W3CDTF">2026-04-08T14:07:05.244Z</dcterms:modified>
</cp:coreProperties>
</file>

<file path=docProps/custom.xml><?xml version="1.0" encoding="utf-8"?>
<Properties xmlns="http://schemas.openxmlformats.org/officeDocument/2006/custom-properties" xmlns:vt="http://schemas.openxmlformats.org/officeDocument/2006/docPropsVTypes"/>
</file>