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film opens with violinist Roberta Guaspari having been deserted by her US Navy husband and feeling devastated, almost suicidal. Encouraged by her mother, she attempts to rebuild her life and a friend from student days recommends her to the head teacher of a school in the tough New York City area of East Harlem. Despite a degree in music education, she has little experience in actual music teaching, but she's taken on as a substitute violin teacher. With a combination of toughness and determination, she inspires a group of kids, and their initially skeptical parents. The program slowly develops and attracts publicity.</w:t>
      </w:r>
    </w:p>
    <w:p>
      <w:r>
        <w:t>Ten years later, the string program is still running successfully at three schools, but suddenly the school budget is cut and Roberta is out of a job. Determined to fight the cuts, she enlists the support of former pupils, parents and teachers and plans a grand fund-raising concert, 'Fiddlefest', to raise money so that the program can continue. But with a few weeks to go and all participants furiously rehearsing, they lose the venue. Fortunately, the husband of a publicist friend is a violinist in the Guarneri Quartet, and he enlists the support of other well-known musicians, including Isaac Stern and Itzhak Perlman. They arrange for the concert to be mounted at Carnegie Hall.</w:t>
      </w:r>
    </w:p>
    <w:p>
      <w:r>
        <w:t>Other famous musicians, including Mark O'Connor, Michael Tree, Charles Veal Jr., Arnold Steinhardt, Karen Briggs, Sandra Park, Diane Monroe, and Joshua Bell, join in the performance, which is a resounding success.</w:t>
      </w:r>
    </w:p>
    <w:p>
      <w:r>
        <w:t>The film's end credits declare that the Opus 118 program is still running successfully. They also report that the school's funding was restored during the making of the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