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Holmes and Dr. Watson find themselves in Cornwall one spring for the formerâs health, but the holiday ends with a bizarre event. Mr. Mortimer Tregennis, a local gentleman, and Mr. Roundhay, the local vicar, come to Holmes to report that Tregennisâs two brothers have gone insane, and his sister has died. Tregennis had gone to visit them in their village (Tredannick Wollas), played whist with them, and then left. When he came back in the morning, he found them still sitting in their places at the table, the brothers, George and Owen, laughing and singing, and the sister, Brenda, dead. The housekeeper had discovered them in this state, and fainted. The vicar has not been to see them yet. Tregennis says that he remembers one brother looking through the window, and then he himself turned to see some "movement" outside. He declares that the horrific event is the work of the devil. Mortimer Tregennis was once estranged from his siblings by the matter of dividing the proceeds from the sale of the family business, but he insists that all was forgiven, although he still lives apart from them. The doctor who was summoned, reckoned that she had been dead for six hours. He also collapsed into a chair for a while after arriving.</w:t>
      </w:r>
    </w:p>
    <w:p>
      <w:r>
        <w:t>Holmes goes to the house in question and, apparently carelessly, kicks over a watering pot, soaking everyoneâs feet. The housekeeper tells Holmes that she heard nothing in the night, and that the family had been particularly happy and prosperous lately. Holmes observes the remains of a fire in the fireplace. Tregennis explains that it was a cold, damp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