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901" w:rsidRPr="00B10F77" w:rsidRDefault="00E66BE5" w:rsidP="00B10F77">
      <w:pPr>
        <w:pStyle w:val="00Style1"/>
      </w:pPr>
      <w:r w:rsidRPr="00B10F77">
        <w:t xml:space="preserve">HIV/AIDS </w:t>
      </w:r>
      <w:r w:rsidR="00186155">
        <w:t>– Siyenza – Facility Visit A</w:t>
      </w:r>
      <w:r w:rsidRPr="00B10F77">
        <w:t xml:space="preserve">ssessment </w:t>
      </w:r>
      <w:r w:rsidR="00186155">
        <w:t>T</w:t>
      </w:r>
      <w:r w:rsidRPr="00B10F77">
        <w:t>ool</w:t>
      </w:r>
    </w:p>
    <w:p w:rsidR="00B10F77" w:rsidRDefault="00B10F77"/>
    <w:p w:rsidR="00E66BE5" w:rsidRDefault="00E66BE5">
      <w:r>
        <w:t xml:space="preserve">This tool is to be used to rapidly assess and understand challenges in relation to agreed priorities for February and March 2019. </w:t>
      </w:r>
    </w:p>
    <w:p w:rsidR="00E66BE5" w:rsidRDefault="00E66BE5">
      <w:r>
        <w:t>These priorities have been discussed and agreed to at the meeting held with Provincial HAST Managers, Pepfar District Support Partners as well as representatives from USAID, CDC and PEPFAR on 13 February at Garden Court OR Tambo.  The priorities include:</w:t>
      </w:r>
    </w:p>
    <w:p w:rsidR="00E66BE5" w:rsidRDefault="00E66BE5" w:rsidP="00B10F77">
      <w:pPr>
        <w:pStyle w:val="ListParagraph"/>
        <w:numPr>
          <w:ilvl w:val="0"/>
          <w:numId w:val="4"/>
        </w:numPr>
      </w:pPr>
      <w:r>
        <w:t>Data quality</w:t>
      </w:r>
    </w:p>
    <w:p w:rsidR="00E66BE5" w:rsidRDefault="00E66BE5" w:rsidP="00B10F77">
      <w:pPr>
        <w:pStyle w:val="ListParagraph"/>
        <w:numPr>
          <w:ilvl w:val="0"/>
          <w:numId w:val="4"/>
        </w:numPr>
      </w:pPr>
      <w:r>
        <w:t>Utilisation of HPRN as unique identifier</w:t>
      </w:r>
    </w:p>
    <w:p w:rsidR="00C40EE2" w:rsidRDefault="00C40EE2" w:rsidP="00C40EE2">
      <w:pPr>
        <w:pStyle w:val="ListParagraph"/>
        <w:numPr>
          <w:ilvl w:val="0"/>
          <w:numId w:val="4"/>
        </w:numPr>
      </w:pPr>
      <w:r>
        <w:t>Improvement on PICT and Index testing</w:t>
      </w:r>
    </w:p>
    <w:p w:rsidR="00E66BE5" w:rsidRDefault="00C40EE2" w:rsidP="00B10F77">
      <w:pPr>
        <w:pStyle w:val="ListParagraph"/>
        <w:numPr>
          <w:ilvl w:val="0"/>
          <w:numId w:val="4"/>
        </w:numPr>
      </w:pPr>
      <w:r>
        <w:t>Linkage/</w:t>
      </w:r>
      <w:r w:rsidR="00E66BE5">
        <w:t>Same Day Initiation</w:t>
      </w:r>
    </w:p>
    <w:p w:rsidR="00C40EE2" w:rsidRDefault="00C40EE2" w:rsidP="00B10F77">
      <w:pPr>
        <w:pStyle w:val="ListParagraph"/>
        <w:numPr>
          <w:ilvl w:val="0"/>
          <w:numId w:val="4"/>
        </w:numPr>
      </w:pPr>
      <w:r>
        <w:t>Retention</w:t>
      </w:r>
    </w:p>
    <w:p w:rsidR="00186155" w:rsidRDefault="00E66BE5" w:rsidP="00C8396E">
      <w:pPr>
        <w:pStyle w:val="ListParagraph"/>
        <w:numPr>
          <w:ilvl w:val="0"/>
          <w:numId w:val="4"/>
        </w:numPr>
      </w:pPr>
      <w:r>
        <w:t xml:space="preserve">Tracking and Tracing </w:t>
      </w:r>
    </w:p>
    <w:p w:rsidR="00C40EE2" w:rsidRDefault="00C40EE2" w:rsidP="00C8396E">
      <w:pPr>
        <w:pStyle w:val="ListParagraph"/>
        <w:numPr>
          <w:ilvl w:val="0"/>
          <w:numId w:val="4"/>
        </w:numPr>
      </w:pPr>
      <w:r>
        <w:t>Minimum Requirements</w:t>
      </w:r>
    </w:p>
    <w:tbl>
      <w:tblPr>
        <w:tblStyle w:val="TableGrid"/>
        <w:tblW w:w="0" w:type="auto"/>
        <w:tblInd w:w="704" w:type="dxa"/>
        <w:tblLook w:val="04A0" w:firstRow="1" w:lastRow="0" w:firstColumn="1" w:lastColumn="0" w:noHBand="0" w:noVBand="1"/>
      </w:tblPr>
      <w:tblGrid>
        <w:gridCol w:w="1985"/>
        <w:gridCol w:w="10206"/>
      </w:tblGrid>
      <w:tr w:rsidR="00B600F4" w:rsidTr="00186155">
        <w:trPr>
          <w:trHeight w:val="647"/>
        </w:trPr>
        <w:tc>
          <w:tcPr>
            <w:tcW w:w="1985" w:type="dxa"/>
          </w:tcPr>
          <w:p w:rsidR="00B600F4" w:rsidRPr="00186155" w:rsidRDefault="00B600F4" w:rsidP="00186155">
            <w:pPr>
              <w:rPr>
                <w:b/>
                <w:sz w:val="24"/>
              </w:rPr>
            </w:pPr>
            <w:r w:rsidRPr="00186155">
              <w:rPr>
                <w:b/>
                <w:sz w:val="24"/>
              </w:rPr>
              <w:t>Facility Na</w:t>
            </w:r>
            <w:r w:rsidR="00186155" w:rsidRPr="00186155">
              <w:rPr>
                <w:b/>
                <w:sz w:val="24"/>
              </w:rPr>
              <w:t>me</w:t>
            </w:r>
          </w:p>
        </w:tc>
        <w:tc>
          <w:tcPr>
            <w:tcW w:w="10206" w:type="dxa"/>
          </w:tcPr>
          <w:p w:rsidR="00B600F4" w:rsidRDefault="00B600F4" w:rsidP="00186155"/>
        </w:tc>
      </w:tr>
      <w:tr w:rsidR="00B600F4" w:rsidTr="00186155">
        <w:trPr>
          <w:trHeight w:val="620"/>
        </w:trPr>
        <w:tc>
          <w:tcPr>
            <w:tcW w:w="1985" w:type="dxa"/>
          </w:tcPr>
          <w:p w:rsidR="00B600F4" w:rsidRPr="00186155" w:rsidRDefault="00B600F4" w:rsidP="00186155">
            <w:pPr>
              <w:rPr>
                <w:b/>
                <w:sz w:val="24"/>
              </w:rPr>
            </w:pPr>
            <w:r w:rsidRPr="00186155">
              <w:rPr>
                <w:b/>
                <w:sz w:val="24"/>
              </w:rPr>
              <w:t>District</w:t>
            </w:r>
          </w:p>
        </w:tc>
        <w:tc>
          <w:tcPr>
            <w:tcW w:w="10206" w:type="dxa"/>
          </w:tcPr>
          <w:p w:rsidR="00B600F4" w:rsidRDefault="00B600F4" w:rsidP="00186155"/>
        </w:tc>
      </w:tr>
      <w:tr w:rsidR="00B600F4" w:rsidTr="00186155">
        <w:trPr>
          <w:trHeight w:val="710"/>
        </w:trPr>
        <w:tc>
          <w:tcPr>
            <w:tcW w:w="1985" w:type="dxa"/>
          </w:tcPr>
          <w:p w:rsidR="00B600F4" w:rsidRPr="00186155" w:rsidRDefault="00B600F4" w:rsidP="00186155">
            <w:pPr>
              <w:rPr>
                <w:b/>
                <w:sz w:val="24"/>
              </w:rPr>
            </w:pPr>
            <w:r w:rsidRPr="00186155">
              <w:rPr>
                <w:b/>
                <w:sz w:val="24"/>
              </w:rPr>
              <w:t>Province</w:t>
            </w:r>
          </w:p>
        </w:tc>
        <w:tc>
          <w:tcPr>
            <w:tcW w:w="10206" w:type="dxa"/>
          </w:tcPr>
          <w:p w:rsidR="00B600F4" w:rsidRDefault="00B600F4" w:rsidP="00186155"/>
        </w:tc>
      </w:tr>
      <w:tr w:rsidR="00B600F4" w:rsidTr="00186155">
        <w:trPr>
          <w:trHeight w:val="710"/>
        </w:trPr>
        <w:tc>
          <w:tcPr>
            <w:tcW w:w="1985" w:type="dxa"/>
          </w:tcPr>
          <w:p w:rsidR="00B600F4" w:rsidRPr="00186155" w:rsidRDefault="00B600F4" w:rsidP="00186155">
            <w:pPr>
              <w:rPr>
                <w:b/>
                <w:sz w:val="24"/>
              </w:rPr>
            </w:pPr>
            <w:r w:rsidRPr="00186155">
              <w:rPr>
                <w:b/>
                <w:sz w:val="24"/>
              </w:rPr>
              <w:t>Attendees</w:t>
            </w:r>
          </w:p>
        </w:tc>
        <w:tc>
          <w:tcPr>
            <w:tcW w:w="10206" w:type="dxa"/>
          </w:tcPr>
          <w:p w:rsidR="00B600F4" w:rsidRDefault="00B600F4" w:rsidP="00186155"/>
        </w:tc>
      </w:tr>
      <w:tr w:rsidR="00186155" w:rsidTr="00186155">
        <w:trPr>
          <w:trHeight w:val="620"/>
        </w:trPr>
        <w:tc>
          <w:tcPr>
            <w:tcW w:w="1985" w:type="dxa"/>
          </w:tcPr>
          <w:p w:rsidR="00186155" w:rsidRPr="00186155" w:rsidRDefault="00186155" w:rsidP="00186155">
            <w:pPr>
              <w:rPr>
                <w:b/>
                <w:sz w:val="24"/>
              </w:rPr>
            </w:pPr>
            <w:r w:rsidRPr="00186155">
              <w:rPr>
                <w:b/>
                <w:sz w:val="24"/>
              </w:rPr>
              <w:t>Date</w:t>
            </w:r>
          </w:p>
        </w:tc>
        <w:tc>
          <w:tcPr>
            <w:tcW w:w="10206" w:type="dxa"/>
          </w:tcPr>
          <w:p w:rsidR="00186155" w:rsidRDefault="00186155" w:rsidP="00186155"/>
        </w:tc>
      </w:tr>
    </w:tbl>
    <w:p w:rsidR="00B600F4" w:rsidRDefault="00B600F4" w:rsidP="00B600F4"/>
    <w:p w:rsidR="00B10F77" w:rsidRPr="00186155" w:rsidRDefault="00186155">
      <w:pPr>
        <w:rPr>
          <w:i/>
        </w:rPr>
      </w:pPr>
      <w:r w:rsidRPr="00186155">
        <w:rPr>
          <w:i/>
        </w:rPr>
        <w:t>Paste in the site’s performance indicators from the weekly dashboard below:</w:t>
      </w:r>
    </w:p>
    <w:p w:rsidR="00B10F77" w:rsidRDefault="00B10F77">
      <w:r>
        <w:br w:type="page"/>
      </w:r>
    </w:p>
    <w:p w:rsidR="00E66BE5" w:rsidRDefault="00E66BE5" w:rsidP="00B10F77">
      <w:pPr>
        <w:pStyle w:val="00Style2"/>
      </w:pPr>
      <w:r w:rsidRPr="00B10F77">
        <w:lastRenderedPageBreak/>
        <w:t>Data Quality</w:t>
      </w:r>
    </w:p>
    <w:p w:rsidR="00B10F77" w:rsidRPr="00B10F77" w:rsidRDefault="00B10F77" w:rsidP="00062E47">
      <w:pPr>
        <w:spacing w:after="0"/>
      </w:pPr>
    </w:p>
    <w:tbl>
      <w:tblPr>
        <w:tblStyle w:val="TableGridLight"/>
        <w:tblW w:w="13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709"/>
        <w:gridCol w:w="4394"/>
        <w:gridCol w:w="4589"/>
      </w:tblGrid>
      <w:tr w:rsidR="00B10F77" w:rsidTr="00C40EE2">
        <w:trPr>
          <w:trHeight w:val="512"/>
        </w:trPr>
        <w:tc>
          <w:tcPr>
            <w:tcW w:w="4248" w:type="dxa"/>
            <w:shd w:val="clear" w:color="auto" w:fill="D9D9D9" w:themeFill="background1" w:themeFillShade="D9"/>
          </w:tcPr>
          <w:p w:rsidR="00B10F77" w:rsidRDefault="00B10F77" w:rsidP="0036575C">
            <w:r>
              <w:t xml:space="preserve">Question </w:t>
            </w:r>
          </w:p>
        </w:tc>
        <w:tc>
          <w:tcPr>
            <w:tcW w:w="709" w:type="dxa"/>
            <w:shd w:val="clear" w:color="auto" w:fill="D9D9D9" w:themeFill="background1" w:themeFillShade="D9"/>
          </w:tcPr>
          <w:p w:rsidR="00B10F77" w:rsidRDefault="00B10F77" w:rsidP="0036575C">
            <w:r>
              <w:t xml:space="preserve">Yes/ NO </w:t>
            </w:r>
          </w:p>
        </w:tc>
        <w:tc>
          <w:tcPr>
            <w:tcW w:w="4394" w:type="dxa"/>
            <w:shd w:val="clear" w:color="auto" w:fill="D9D9D9" w:themeFill="background1" w:themeFillShade="D9"/>
          </w:tcPr>
          <w:p w:rsidR="00B10F77" w:rsidRDefault="00B10F77" w:rsidP="0036575C">
            <w:r>
              <w:t xml:space="preserve">If “NO” recommend </w:t>
            </w:r>
          </w:p>
        </w:tc>
        <w:tc>
          <w:tcPr>
            <w:tcW w:w="4589" w:type="dxa"/>
            <w:shd w:val="clear" w:color="auto" w:fill="D9D9D9" w:themeFill="background1" w:themeFillShade="D9"/>
          </w:tcPr>
          <w:p w:rsidR="00B10F77" w:rsidRDefault="00B10F77" w:rsidP="0036575C">
            <w:r>
              <w:t>Decisions / Actions taken</w:t>
            </w:r>
          </w:p>
        </w:tc>
      </w:tr>
      <w:tr w:rsidR="00B10F77" w:rsidTr="00C40EE2">
        <w:trPr>
          <w:trHeight w:val="720"/>
        </w:trPr>
        <w:tc>
          <w:tcPr>
            <w:tcW w:w="4248" w:type="dxa"/>
          </w:tcPr>
          <w:p w:rsidR="00B10F77" w:rsidRPr="00B10F77" w:rsidRDefault="00B10F77" w:rsidP="00B10F77">
            <w:pPr>
              <w:rPr>
                <w:b/>
                <w:bCs/>
              </w:rPr>
            </w:pPr>
            <w:r>
              <w:t>Does the facility have any client files that have not yet been entered into tier.net?</w:t>
            </w:r>
          </w:p>
        </w:tc>
        <w:tc>
          <w:tcPr>
            <w:tcW w:w="709" w:type="dxa"/>
          </w:tcPr>
          <w:p w:rsidR="00B10F77" w:rsidRDefault="00B10F77" w:rsidP="0036575C"/>
        </w:tc>
        <w:tc>
          <w:tcPr>
            <w:tcW w:w="4394" w:type="dxa"/>
          </w:tcPr>
          <w:p w:rsidR="00B10F77" w:rsidRDefault="00B10F77" w:rsidP="0036575C">
            <w:r>
              <w:t xml:space="preserve">If no, then 100% of client files must be entered correctly into tier.net. </w:t>
            </w:r>
          </w:p>
        </w:tc>
        <w:tc>
          <w:tcPr>
            <w:tcW w:w="4589" w:type="dxa"/>
          </w:tcPr>
          <w:p w:rsidR="00B10F77" w:rsidRDefault="00B10F77" w:rsidP="0036575C"/>
        </w:tc>
      </w:tr>
      <w:tr w:rsidR="00B10F77" w:rsidTr="00C40EE2">
        <w:trPr>
          <w:trHeight w:val="720"/>
        </w:trPr>
        <w:tc>
          <w:tcPr>
            <w:tcW w:w="4248" w:type="dxa"/>
          </w:tcPr>
          <w:p w:rsidR="00B10F77" w:rsidRDefault="00B10F77" w:rsidP="00B10F77">
            <w:r>
              <w:t xml:space="preserve">Does the site run and print early and late missed lists and uLTFU weekly? </w:t>
            </w:r>
          </w:p>
        </w:tc>
        <w:tc>
          <w:tcPr>
            <w:tcW w:w="709" w:type="dxa"/>
          </w:tcPr>
          <w:p w:rsidR="00B10F77" w:rsidRDefault="00B10F77" w:rsidP="0036575C"/>
        </w:tc>
        <w:tc>
          <w:tcPr>
            <w:tcW w:w="4394" w:type="dxa"/>
          </w:tcPr>
          <w:p w:rsidR="00B10F77" w:rsidRDefault="00B10F77" w:rsidP="00F36F34">
            <w:r>
              <w:t>Ask the data capturer to print the early and late missed list. The goal should be to outcome 100% of the patients on these 3 lists.</w:t>
            </w:r>
          </w:p>
        </w:tc>
        <w:tc>
          <w:tcPr>
            <w:tcW w:w="4589" w:type="dxa"/>
          </w:tcPr>
          <w:p w:rsidR="00B10F77" w:rsidRDefault="00B10F77" w:rsidP="00F36F34"/>
        </w:tc>
      </w:tr>
      <w:tr w:rsidR="00B10F77" w:rsidTr="00C40EE2">
        <w:trPr>
          <w:trHeight w:val="720"/>
        </w:trPr>
        <w:tc>
          <w:tcPr>
            <w:tcW w:w="4248" w:type="dxa"/>
          </w:tcPr>
          <w:p w:rsidR="00B10F77" w:rsidRDefault="00B10F77" w:rsidP="00B10F77">
            <w:r>
              <w:t>Compare the early and late missed lists with the registers for CCMDD</w:t>
            </w:r>
            <w:r w:rsidR="00E80431">
              <w:t xml:space="preserve"> (i.e. decanted clients)</w:t>
            </w:r>
            <w:r>
              <w:t>, adherence clubs/support groups, and fast lanes?</w:t>
            </w:r>
          </w:p>
        </w:tc>
        <w:tc>
          <w:tcPr>
            <w:tcW w:w="709" w:type="dxa"/>
          </w:tcPr>
          <w:p w:rsidR="00B10F77" w:rsidRDefault="00B10F77" w:rsidP="0036575C"/>
        </w:tc>
        <w:tc>
          <w:tcPr>
            <w:tcW w:w="4394" w:type="dxa"/>
          </w:tcPr>
          <w:p w:rsidR="00B10F77" w:rsidRDefault="00B10F77" w:rsidP="00647D3D">
            <w:r>
              <w:t>All patients that have been decanted need to be updated in Tier.net and taken off the early or late missed list.</w:t>
            </w:r>
          </w:p>
          <w:p w:rsidR="00B10F77" w:rsidRDefault="00B10F77" w:rsidP="00647D3D"/>
        </w:tc>
        <w:tc>
          <w:tcPr>
            <w:tcW w:w="4589" w:type="dxa"/>
          </w:tcPr>
          <w:p w:rsidR="00B10F77" w:rsidRDefault="00B10F77" w:rsidP="00647D3D"/>
        </w:tc>
      </w:tr>
      <w:tr w:rsidR="00B10F77" w:rsidTr="00C40EE2">
        <w:trPr>
          <w:trHeight w:val="720"/>
        </w:trPr>
        <w:tc>
          <w:tcPr>
            <w:tcW w:w="4248" w:type="dxa"/>
          </w:tcPr>
          <w:p w:rsidR="00B10F77" w:rsidRDefault="00B10F77" w:rsidP="00B10F77">
            <w:r>
              <w:t>Is the site using version v1.12.6 of Tier.net?</w:t>
            </w:r>
          </w:p>
        </w:tc>
        <w:tc>
          <w:tcPr>
            <w:tcW w:w="709" w:type="dxa"/>
          </w:tcPr>
          <w:p w:rsidR="00B10F77" w:rsidRDefault="00B10F77" w:rsidP="0036575C"/>
        </w:tc>
        <w:tc>
          <w:tcPr>
            <w:tcW w:w="4394" w:type="dxa"/>
          </w:tcPr>
          <w:p w:rsidR="00B10F77" w:rsidRDefault="00B10F77" w:rsidP="00DA75A4">
            <w:r>
              <w:t>If not, the sub-district needs to be informed and the NDOH hotline at CDC needs to be alerted.</w:t>
            </w:r>
          </w:p>
        </w:tc>
        <w:tc>
          <w:tcPr>
            <w:tcW w:w="4589" w:type="dxa"/>
          </w:tcPr>
          <w:p w:rsidR="00B10F77" w:rsidRDefault="00B10F77" w:rsidP="00DA75A4"/>
        </w:tc>
      </w:tr>
      <w:tr w:rsidR="00B10F77" w:rsidTr="00C40EE2">
        <w:trPr>
          <w:trHeight w:val="720"/>
        </w:trPr>
        <w:tc>
          <w:tcPr>
            <w:tcW w:w="4248" w:type="dxa"/>
          </w:tcPr>
          <w:p w:rsidR="00B10F77" w:rsidRDefault="00B10F77" w:rsidP="00B10F77">
            <w:r>
              <w:t xml:space="preserve">Are all patient files captured in Tier within 24 hours of the patient visit? </w:t>
            </w:r>
          </w:p>
        </w:tc>
        <w:tc>
          <w:tcPr>
            <w:tcW w:w="709" w:type="dxa"/>
          </w:tcPr>
          <w:p w:rsidR="00B10F77" w:rsidRDefault="00B10F77" w:rsidP="0036575C"/>
        </w:tc>
        <w:tc>
          <w:tcPr>
            <w:tcW w:w="4394" w:type="dxa"/>
          </w:tcPr>
          <w:p w:rsidR="00B10F77" w:rsidRDefault="00B10F77" w:rsidP="00164515">
            <w:r>
              <w:t>Back capture to ensure 100% capturing in Tier.net.</w:t>
            </w:r>
          </w:p>
        </w:tc>
        <w:tc>
          <w:tcPr>
            <w:tcW w:w="4589" w:type="dxa"/>
          </w:tcPr>
          <w:p w:rsidR="00B10F77" w:rsidRDefault="00B10F77" w:rsidP="00164515"/>
        </w:tc>
      </w:tr>
    </w:tbl>
    <w:p w:rsidR="00CF664B" w:rsidRDefault="00CF664B" w:rsidP="00B10F77">
      <w:pPr>
        <w:pStyle w:val="00Style2"/>
      </w:pPr>
    </w:p>
    <w:p w:rsidR="00B10F77" w:rsidRDefault="00B10F77" w:rsidP="00B10F77">
      <w:pPr>
        <w:pStyle w:val="00Style2"/>
      </w:pPr>
      <w:r>
        <w:t>Utilisation of HPRN</w:t>
      </w:r>
    </w:p>
    <w:p w:rsidR="00B10F77" w:rsidRPr="00B10F77" w:rsidRDefault="00B10F77" w:rsidP="00062E47">
      <w:pPr>
        <w:spacing w:after="0"/>
      </w:pPr>
    </w:p>
    <w:tbl>
      <w:tblPr>
        <w:tblStyle w:val="TableGridLight"/>
        <w:tblW w:w="13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709"/>
        <w:gridCol w:w="4394"/>
        <w:gridCol w:w="4589"/>
      </w:tblGrid>
      <w:tr w:rsidR="00CF664B" w:rsidTr="00C40EE2">
        <w:trPr>
          <w:trHeight w:val="485"/>
        </w:trPr>
        <w:tc>
          <w:tcPr>
            <w:tcW w:w="4248" w:type="dxa"/>
            <w:shd w:val="clear" w:color="auto" w:fill="D9D9D9" w:themeFill="background1" w:themeFillShade="D9"/>
          </w:tcPr>
          <w:p w:rsidR="00B10F77" w:rsidRDefault="00B10F77" w:rsidP="00356621">
            <w:r>
              <w:t xml:space="preserve">Question </w:t>
            </w:r>
          </w:p>
        </w:tc>
        <w:tc>
          <w:tcPr>
            <w:tcW w:w="709" w:type="dxa"/>
            <w:shd w:val="clear" w:color="auto" w:fill="D9D9D9" w:themeFill="background1" w:themeFillShade="D9"/>
          </w:tcPr>
          <w:p w:rsidR="00B10F77" w:rsidRDefault="00B10F77" w:rsidP="00356621">
            <w:r>
              <w:t xml:space="preserve">Yes/ NO </w:t>
            </w:r>
          </w:p>
        </w:tc>
        <w:tc>
          <w:tcPr>
            <w:tcW w:w="4394" w:type="dxa"/>
            <w:shd w:val="clear" w:color="auto" w:fill="D9D9D9" w:themeFill="background1" w:themeFillShade="D9"/>
          </w:tcPr>
          <w:p w:rsidR="00B10F77" w:rsidRDefault="00B10F77" w:rsidP="00356621">
            <w:r>
              <w:t xml:space="preserve">If “NO” recommend </w:t>
            </w:r>
          </w:p>
        </w:tc>
        <w:tc>
          <w:tcPr>
            <w:tcW w:w="4589" w:type="dxa"/>
            <w:shd w:val="clear" w:color="auto" w:fill="D9D9D9" w:themeFill="background1" w:themeFillShade="D9"/>
          </w:tcPr>
          <w:p w:rsidR="00B10F77" w:rsidRDefault="00B10F77" w:rsidP="00356621">
            <w:r>
              <w:t>Decisions / Actions taken</w:t>
            </w:r>
          </w:p>
        </w:tc>
      </w:tr>
      <w:tr w:rsidR="00B10F77" w:rsidTr="00C40EE2">
        <w:trPr>
          <w:trHeight w:val="576"/>
        </w:trPr>
        <w:tc>
          <w:tcPr>
            <w:tcW w:w="4248" w:type="dxa"/>
          </w:tcPr>
          <w:p w:rsidR="00B10F77" w:rsidRPr="00B10F77" w:rsidRDefault="00B10F77" w:rsidP="00356621">
            <w:pPr>
              <w:rPr>
                <w:b/>
                <w:bCs/>
              </w:rPr>
            </w:pPr>
            <w:r>
              <w:t>Has the facility implemented HPRS?</w:t>
            </w:r>
          </w:p>
        </w:tc>
        <w:tc>
          <w:tcPr>
            <w:tcW w:w="709" w:type="dxa"/>
          </w:tcPr>
          <w:p w:rsidR="00B10F77" w:rsidRDefault="00B10F77" w:rsidP="00356621"/>
        </w:tc>
        <w:tc>
          <w:tcPr>
            <w:tcW w:w="4394" w:type="dxa"/>
          </w:tcPr>
          <w:p w:rsidR="00B10F77" w:rsidRDefault="00B10F77" w:rsidP="00356621">
            <w:r>
              <w:t>If no, ask if they have a planned date for implementation and discuss further with District / Provincial managers on visit. If Yes continue to next question.</w:t>
            </w:r>
          </w:p>
        </w:tc>
        <w:tc>
          <w:tcPr>
            <w:tcW w:w="4589" w:type="dxa"/>
          </w:tcPr>
          <w:p w:rsidR="00B10F77" w:rsidRDefault="00B10F77" w:rsidP="00356621"/>
        </w:tc>
      </w:tr>
      <w:tr w:rsidR="00B10F77" w:rsidTr="00C40EE2">
        <w:trPr>
          <w:trHeight w:val="576"/>
        </w:trPr>
        <w:tc>
          <w:tcPr>
            <w:tcW w:w="4248" w:type="dxa"/>
          </w:tcPr>
          <w:p w:rsidR="00B10F77" w:rsidRDefault="00B10F77" w:rsidP="00356621">
            <w:r>
              <w:t xml:space="preserve">Is the HPRS number captured onto the clients’ records on Tier? </w:t>
            </w:r>
          </w:p>
        </w:tc>
        <w:tc>
          <w:tcPr>
            <w:tcW w:w="709" w:type="dxa"/>
          </w:tcPr>
          <w:p w:rsidR="00B10F77" w:rsidRDefault="00B10F77" w:rsidP="00356621"/>
        </w:tc>
        <w:tc>
          <w:tcPr>
            <w:tcW w:w="4394" w:type="dxa"/>
          </w:tcPr>
          <w:p w:rsidR="00B10F77" w:rsidRDefault="00B10F77" w:rsidP="00356621">
            <w:r>
              <w:t>If no, recommend that they start capturing the number and communicate the benefits to doing so.</w:t>
            </w:r>
          </w:p>
        </w:tc>
        <w:tc>
          <w:tcPr>
            <w:tcW w:w="4589" w:type="dxa"/>
          </w:tcPr>
          <w:p w:rsidR="00B10F77" w:rsidRDefault="00B10F77" w:rsidP="00356621"/>
        </w:tc>
      </w:tr>
      <w:tr w:rsidR="00C86841" w:rsidTr="00C40EE2">
        <w:trPr>
          <w:trHeight w:val="576"/>
        </w:trPr>
        <w:tc>
          <w:tcPr>
            <w:tcW w:w="4248" w:type="dxa"/>
          </w:tcPr>
          <w:p w:rsidR="00C86841" w:rsidRDefault="00C86841" w:rsidP="00C86841">
            <w:r>
              <w:t>Is the HPRS number being used as the file number?</w:t>
            </w:r>
          </w:p>
        </w:tc>
        <w:tc>
          <w:tcPr>
            <w:tcW w:w="709" w:type="dxa"/>
          </w:tcPr>
          <w:p w:rsidR="00C86841" w:rsidRDefault="00C86841" w:rsidP="00C86841"/>
        </w:tc>
        <w:tc>
          <w:tcPr>
            <w:tcW w:w="4394" w:type="dxa"/>
          </w:tcPr>
          <w:p w:rsidR="00C86841" w:rsidRDefault="00C86841" w:rsidP="00C86841">
            <w:r>
              <w:t>If no, recommend that they discuss the change in file numbers with their information units at district level in preparation for full HPRS implementation</w:t>
            </w:r>
          </w:p>
        </w:tc>
        <w:tc>
          <w:tcPr>
            <w:tcW w:w="4589" w:type="dxa"/>
          </w:tcPr>
          <w:p w:rsidR="00C86841" w:rsidRDefault="00C86841" w:rsidP="00C86841"/>
        </w:tc>
      </w:tr>
    </w:tbl>
    <w:p w:rsidR="00CF664B" w:rsidRDefault="00CF664B" w:rsidP="00CF664B"/>
    <w:p w:rsidR="00D05E7F" w:rsidRDefault="00D05E7F" w:rsidP="00D05E7F">
      <w:pPr>
        <w:pStyle w:val="00Style2"/>
      </w:pPr>
      <w:r>
        <w:lastRenderedPageBreak/>
        <w:t>PI</w:t>
      </w:r>
      <w:r w:rsidR="00D64DE2">
        <w:t>T</w:t>
      </w:r>
      <w:r>
        <w:t>C</w:t>
      </w:r>
      <w:r w:rsidR="00D64DE2">
        <w:t>/HIV Case Finding</w:t>
      </w:r>
    </w:p>
    <w:p w:rsidR="00D05E7F" w:rsidRPr="00B10F77" w:rsidRDefault="00D05E7F" w:rsidP="00D05E7F">
      <w:pPr>
        <w:spacing w:after="0"/>
      </w:pPr>
    </w:p>
    <w:tbl>
      <w:tblPr>
        <w:tblStyle w:val="TableGridLight"/>
        <w:tblW w:w="13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709"/>
        <w:gridCol w:w="4668"/>
        <w:gridCol w:w="4315"/>
      </w:tblGrid>
      <w:tr w:rsidR="00D05E7F" w:rsidTr="00C40EE2">
        <w:trPr>
          <w:trHeight w:val="602"/>
        </w:trPr>
        <w:tc>
          <w:tcPr>
            <w:tcW w:w="4248" w:type="dxa"/>
            <w:shd w:val="clear" w:color="auto" w:fill="D9D9D9" w:themeFill="background1" w:themeFillShade="D9"/>
          </w:tcPr>
          <w:p w:rsidR="00D05E7F" w:rsidRDefault="00D05E7F" w:rsidP="005C42CC">
            <w:r>
              <w:t xml:space="preserve">Question </w:t>
            </w:r>
          </w:p>
        </w:tc>
        <w:tc>
          <w:tcPr>
            <w:tcW w:w="709" w:type="dxa"/>
            <w:shd w:val="clear" w:color="auto" w:fill="D9D9D9" w:themeFill="background1" w:themeFillShade="D9"/>
          </w:tcPr>
          <w:p w:rsidR="00D05E7F" w:rsidRDefault="00D05E7F" w:rsidP="005C42CC">
            <w:r>
              <w:t xml:space="preserve">Yes/ NO </w:t>
            </w:r>
          </w:p>
        </w:tc>
        <w:tc>
          <w:tcPr>
            <w:tcW w:w="4668" w:type="dxa"/>
            <w:shd w:val="clear" w:color="auto" w:fill="D9D9D9" w:themeFill="background1" w:themeFillShade="D9"/>
          </w:tcPr>
          <w:p w:rsidR="00D05E7F" w:rsidRDefault="00D05E7F" w:rsidP="005C42CC">
            <w:r>
              <w:t xml:space="preserve">If “NO” recommend </w:t>
            </w:r>
          </w:p>
        </w:tc>
        <w:tc>
          <w:tcPr>
            <w:tcW w:w="4315" w:type="dxa"/>
            <w:shd w:val="clear" w:color="auto" w:fill="D9D9D9" w:themeFill="background1" w:themeFillShade="D9"/>
          </w:tcPr>
          <w:p w:rsidR="00D05E7F" w:rsidRDefault="00D05E7F" w:rsidP="005C42CC">
            <w:r>
              <w:t>Decisions / Actions taken</w:t>
            </w:r>
          </w:p>
        </w:tc>
      </w:tr>
      <w:tr w:rsidR="00D05E7F" w:rsidTr="00C40EE2">
        <w:trPr>
          <w:trHeight w:val="720"/>
        </w:trPr>
        <w:tc>
          <w:tcPr>
            <w:tcW w:w="4248" w:type="dxa"/>
          </w:tcPr>
          <w:p w:rsidR="00D05E7F" w:rsidRDefault="00D05E7F" w:rsidP="005C42CC">
            <w:r>
              <w:t>Is there a lay counselor targeting patients in the acute stream?</w:t>
            </w:r>
          </w:p>
        </w:tc>
        <w:tc>
          <w:tcPr>
            <w:tcW w:w="709" w:type="dxa"/>
          </w:tcPr>
          <w:p w:rsidR="00D05E7F" w:rsidRDefault="00D05E7F" w:rsidP="005C42CC"/>
        </w:tc>
        <w:tc>
          <w:tcPr>
            <w:tcW w:w="4668" w:type="dxa"/>
          </w:tcPr>
          <w:p w:rsidR="00D05E7F" w:rsidRDefault="00D05E7F" w:rsidP="005C42CC">
            <w:r>
              <w:t>If not, the DSP needs to provide a lay counselor in the Acute stream.</w:t>
            </w:r>
          </w:p>
        </w:tc>
        <w:tc>
          <w:tcPr>
            <w:tcW w:w="4315" w:type="dxa"/>
          </w:tcPr>
          <w:p w:rsidR="00D05E7F" w:rsidRDefault="00D05E7F" w:rsidP="005C42CC"/>
        </w:tc>
      </w:tr>
      <w:tr w:rsidR="00D05E7F" w:rsidTr="00C40EE2">
        <w:trPr>
          <w:trHeight w:val="720"/>
        </w:trPr>
        <w:tc>
          <w:tcPr>
            <w:tcW w:w="4248" w:type="dxa"/>
          </w:tcPr>
          <w:p w:rsidR="00D05E7F" w:rsidRDefault="00D05E7F" w:rsidP="005C42CC">
            <w:r>
              <w:t xml:space="preserve">Is the lay counselor asking about prior HIV + tests and on ART? </w:t>
            </w:r>
          </w:p>
        </w:tc>
        <w:tc>
          <w:tcPr>
            <w:tcW w:w="709" w:type="dxa"/>
          </w:tcPr>
          <w:p w:rsidR="00D05E7F" w:rsidRDefault="00D05E7F" w:rsidP="005C42CC"/>
        </w:tc>
        <w:tc>
          <w:tcPr>
            <w:tcW w:w="4668" w:type="dxa"/>
          </w:tcPr>
          <w:p w:rsidR="00D05E7F" w:rsidRDefault="00D05E7F" w:rsidP="005C42CC">
            <w:r>
              <w:t>The lay counselors should determine if someone has previously tested for HIV and whether they are currently on ART. If not, then adult men and women should be offered HTS.</w:t>
            </w:r>
          </w:p>
        </w:tc>
        <w:tc>
          <w:tcPr>
            <w:tcW w:w="4315" w:type="dxa"/>
          </w:tcPr>
          <w:p w:rsidR="00D05E7F" w:rsidRDefault="00D05E7F" w:rsidP="005C42CC"/>
        </w:tc>
      </w:tr>
      <w:tr w:rsidR="00D05E7F" w:rsidTr="00C40EE2">
        <w:trPr>
          <w:trHeight w:val="720"/>
        </w:trPr>
        <w:tc>
          <w:tcPr>
            <w:tcW w:w="4248" w:type="dxa"/>
          </w:tcPr>
          <w:p w:rsidR="00D05E7F" w:rsidRDefault="00D05E7F" w:rsidP="005C42CC">
            <w:r>
              <w:t>Does the facility have adequate stock of HIV test kits?</w:t>
            </w:r>
          </w:p>
        </w:tc>
        <w:tc>
          <w:tcPr>
            <w:tcW w:w="709" w:type="dxa"/>
          </w:tcPr>
          <w:p w:rsidR="00D05E7F" w:rsidRDefault="00D05E7F" w:rsidP="005C42CC"/>
        </w:tc>
        <w:tc>
          <w:tcPr>
            <w:tcW w:w="4668" w:type="dxa"/>
          </w:tcPr>
          <w:p w:rsidR="00D05E7F" w:rsidRDefault="00D05E7F" w:rsidP="005C42CC">
            <w:r>
              <w:t>The DSP should try to borrow test kits from other facility. The DSP needs to alert the district immediately. The Site Lead needs to alert the NDOH hotline at CDC.</w:t>
            </w:r>
          </w:p>
        </w:tc>
        <w:tc>
          <w:tcPr>
            <w:tcW w:w="4315" w:type="dxa"/>
          </w:tcPr>
          <w:p w:rsidR="00D05E7F" w:rsidRDefault="00D05E7F" w:rsidP="005C42CC"/>
        </w:tc>
      </w:tr>
      <w:tr w:rsidR="00D05E7F" w:rsidTr="00C40EE2">
        <w:trPr>
          <w:trHeight w:val="720"/>
        </w:trPr>
        <w:tc>
          <w:tcPr>
            <w:tcW w:w="4248" w:type="dxa"/>
          </w:tcPr>
          <w:p w:rsidR="00D05E7F" w:rsidRDefault="00D05E7F" w:rsidP="005C42CC">
            <w:r>
              <w:t>Are &lt;100% of TB patients offered an HIV test? (Review presumptive TB register and the TB register for past 2 months: status of patients should be documented). Query if there is ‘unknown’ documented next to the patient name.</w:t>
            </w:r>
          </w:p>
        </w:tc>
        <w:tc>
          <w:tcPr>
            <w:tcW w:w="709" w:type="dxa"/>
          </w:tcPr>
          <w:p w:rsidR="00D05E7F" w:rsidRDefault="00D05E7F" w:rsidP="005C42CC"/>
        </w:tc>
        <w:tc>
          <w:tcPr>
            <w:tcW w:w="4668" w:type="dxa"/>
          </w:tcPr>
          <w:p w:rsidR="00D05E7F" w:rsidRDefault="00D05E7F" w:rsidP="005C42CC">
            <w:r>
              <w:t>If HIV testing of TB patients is &lt;100%, then the DSP should contact the TB patients to return to the facility for HIV testing. The DSP should also use its CHWs or community-based partners to test these individuals in the community.</w:t>
            </w:r>
          </w:p>
        </w:tc>
        <w:tc>
          <w:tcPr>
            <w:tcW w:w="4315" w:type="dxa"/>
          </w:tcPr>
          <w:p w:rsidR="00D05E7F" w:rsidRDefault="00D05E7F" w:rsidP="005C42CC"/>
        </w:tc>
      </w:tr>
      <w:tr w:rsidR="00D05E7F" w:rsidTr="00C40EE2">
        <w:trPr>
          <w:trHeight w:val="720"/>
        </w:trPr>
        <w:tc>
          <w:tcPr>
            <w:tcW w:w="4248" w:type="dxa"/>
          </w:tcPr>
          <w:p w:rsidR="00D05E7F" w:rsidRDefault="00D05E7F" w:rsidP="005C42CC">
            <w:r>
              <w:t>Does the counselor/navigator escort the patient to the clinician for linkages to ART?</w:t>
            </w:r>
          </w:p>
        </w:tc>
        <w:tc>
          <w:tcPr>
            <w:tcW w:w="709" w:type="dxa"/>
          </w:tcPr>
          <w:p w:rsidR="00D05E7F" w:rsidRDefault="00D05E7F" w:rsidP="005C42CC"/>
        </w:tc>
        <w:tc>
          <w:tcPr>
            <w:tcW w:w="4668" w:type="dxa"/>
          </w:tcPr>
          <w:p w:rsidR="00D05E7F" w:rsidRDefault="00D05E7F" w:rsidP="005C42CC">
            <w:r>
              <w:t xml:space="preserve">If not, a counselor/navigator should escort the individual to a NIMART trained nurse for ART initiation after the individual has seen a provider for the acute illness. If more appropriate, a counselor/navigator should direct a NIMART-trained nurse to the individual. </w:t>
            </w:r>
          </w:p>
        </w:tc>
        <w:tc>
          <w:tcPr>
            <w:tcW w:w="4315" w:type="dxa"/>
          </w:tcPr>
          <w:p w:rsidR="00D05E7F" w:rsidRDefault="00D05E7F" w:rsidP="005C42CC"/>
        </w:tc>
      </w:tr>
    </w:tbl>
    <w:p w:rsidR="00C40EE2" w:rsidRDefault="00C40EE2" w:rsidP="00D05E7F">
      <w:pPr>
        <w:pStyle w:val="00Style2"/>
      </w:pPr>
    </w:p>
    <w:p w:rsidR="00C40EE2" w:rsidRDefault="00C40EE2">
      <w:pPr>
        <w:rPr>
          <w:rFonts w:eastAsiaTheme="majorEastAsia" w:cstheme="minorHAnsi"/>
          <w:b/>
          <w:color w:val="2E74B5" w:themeColor="accent1" w:themeShade="BF"/>
          <w:sz w:val="28"/>
          <w:szCs w:val="32"/>
        </w:rPr>
      </w:pPr>
      <w:r>
        <w:br w:type="page"/>
      </w:r>
    </w:p>
    <w:p w:rsidR="00D05E7F" w:rsidRDefault="00D64DE2" w:rsidP="00D05E7F">
      <w:pPr>
        <w:pStyle w:val="00Style2"/>
      </w:pPr>
      <w:r>
        <w:lastRenderedPageBreak/>
        <w:t>Linkage/</w:t>
      </w:r>
      <w:r w:rsidR="00D05E7F">
        <w:t xml:space="preserve">Same Day Initiation </w:t>
      </w:r>
    </w:p>
    <w:p w:rsidR="00D05E7F" w:rsidRPr="00B10F77" w:rsidRDefault="00D05E7F" w:rsidP="00D05E7F">
      <w:pPr>
        <w:spacing w:after="0"/>
      </w:pPr>
    </w:p>
    <w:tbl>
      <w:tblPr>
        <w:tblStyle w:val="TableGridLight"/>
        <w:tblW w:w="13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709"/>
        <w:gridCol w:w="4758"/>
        <w:gridCol w:w="4225"/>
      </w:tblGrid>
      <w:tr w:rsidR="00D05E7F" w:rsidTr="00C40EE2">
        <w:trPr>
          <w:trHeight w:val="432"/>
        </w:trPr>
        <w:tc>
          <w:tcPr>
            <w:tcW w:w="4248" w:type="dxa"/>
            <w:shd w:val="clear" w:color="auto" w:fill="D9D9D9" w:themeFill="background1" w:themeFillShade="D9"/>
          </w:tcPr>
          <w:p w:rsidR="00D05E7F" w:rsidRDefault="00D05E7F" w:rsidP="0057489B">
            <w:r>
              <w:t xml:space="preserve">Question </w:t>
            </w:r>
          </w:p>
        </w:tc>
        <w:tc>
          <w:tcPr>
            <w:tcW w:w="709" w:type="dxa"/>
            <w:shd w:val="clear" w:color="auto" w:fill="D9D9D9" w:themeFill="background1" w:themeFillShade="D9"/>
          </w:tcPr>
          <w:p w:rsidR="00D05E7F" w:rsidRDefault="00D05E7F" w:rsidP="0057489B">
            <w:r>
              <w:t xml:space="preserve">Yes/ NO </w:t>
            </w:r>
          </w:p>
        </w:tc>
        <w:tc>
          <w:tcPr>
            <w:tcW w:w="4758" w:type="dxa"/>
            <w:shd w:val="clear" w:color="auto" w:fill="D9D9D9" w:themeFill="background1" w:themeFillShade="D9"/>
          </w:tcPr>
          <w:p w:rsidR="00D05E7F" w:rsidRDefault="00D05E7F" w:rsidP="0057489B">
            <w:r>
              <w:t xml:space="preserve">If “NO” recommend </w:t>
            </w:r>
          </w:p>
        </w:tc>
        <w:tc>
          <w:tcPr>
            <w:tcW w:w="4225" w:type="dxa"/>
            <w:shd w:val="clear" w:color="auto" w:fill="D9D9D9" w:themeFill="background1" w:themeFillShade="D9"/>
          </w:tcPr>
          <w:p w:rsidR="00D05E7F" w:rsidRDefault="00D05E7F" w:rsidP="0057489B">
            <w:r>
              <w:t>Decisions / Actions taken</w:t>
            </w:r>
          </w:p>
        </w:tc>
      </w:tr>
      <w:tr w:rsidR="00D05E7F" w:rsidTr="00C40EE2">
        <w:trPr>
          <w:trHeight w:val="432"/>
        </w:trPr>
        <w:tc>
          <w:tcPr>
            <w:tcW w:w="4248" w:type="dxa"/>
          </w:tcPr>
          <w:p w:rsidR="00D05E7F" w:rsidRPr="00F24803" w:rsidRDefault="00D05E7F" w:rsidP="0057489B">
            <w:r>
              <w:t xml:space="preserve">Review the 10-10 dashboard and see if </w:t>
            </w:r>
            <w:r>
              <w:rPr>
                <w:rFonts w:cstheme="minorHAnsi"/>
              </w:rPr>
              <w:t>≥</w:t>
            </w:r>
            <w:r>
              <w:t>80% of new initiations are the same day as the positive test?</w:t>
            </w:r>
          </w:p>
        </w:tc>
        <w:tc>
          <w:tcPr>
            <w:tcW w:w="709" w:type="dxa"/>
          </w:tcPr>
          <w:p w:rsidR="00D05E7F" w:rsidRPr="0004748C" w:rsidRDefault="00D05E7F" w:rsidP="0057489B"/>
        </w:tc>
        <w:tc>
          <w:tcPr>
            <w:tcW w:w="4758" w:type="dxa"/>
          </w:tcPr>
          <w:p w:rsidR="00D05E7F" w:rsidRPr="0004748C" w:rsidRDefault="00D05E7F" w:rsidP="0057489B">
            <w:pPr>
              <w:rPr>
                <w:noProof/>
              </w:rPr>
            </w:pPr>
            <w:r>
              <w:rPr>
                <w:noProof/>
              </w:rPr>
              <w:t xml:space="preserve">If &lt;80%, review the 7 and 14 day reports in tier.net, and if these reports are &lt;90%, then root causes need to be determined why same day initiation is not happening. </w:t>
            </w:r>
          </w:p>
        </w:tc>
        <w:tc>
          <w:tcPr>
            <w:tcW w:w="4225" w:type="dxa"/>
          </w:tcPr>
          <w:p w:rsidR="00D05E7F" w:rsidRDefault="00D05E7F" w:rsidP="0057489B"/>
        </w:tc>
      </w:tr>
      <w:tr w:rsidR="00D05E7F" w:rsidTr="00C40EE2">
        <w:trPr>
          <w:trHeight w:val="432"/>
        </w:trPr>
        <w:tc>
          <w:tcPr>
            <w:tcW w:w="4248" w:type="dxa"/>
          </w:tcPr>
          <w:p w:rsidR="00D05E7F" w:rsidRPr="00F24803" w:rsidRDefault="00D05E7F" w:rsidP="0057489B">
            <w:r>
              <w:t>Is the facility implementing NDoH policies on Universal Test and Treat (UTT) and Same-Day ART initiation?</w:t>
            </w:r>
          </w:p>
        </w:tc>
        <w:tc>
          <w:tcPr>
            <w:tcW w:w="709" w:type="dxa"/>
          </w:tcPr>
          <w:p w:rsidR="00D05E7F" w:rsidRPr="0004748C" w:rsidRDefault="00D05E7F" w:rsidP="0057489B"/>
        </w:tc>
        <w:tc>
          <w:tcPr>
            <w:tcW w:w="4758" w:type="dxa"/>
          </w:tcPr>
          <w:p w:rsidR="00D05E7F" w:rsidRDefault="00D05E7F" w:rsidP="0057489B">
            <w:pPr>
              <w:rPr>
                <w:noProof/>
              </w:rPr>
            </w:pPr>
            <w:r w:rsidRPr="00F24803">
              <w:rPr>
                <w:noProof/>
                <w:u w:val="single"/>
              </w:rPr>
              <w:t>The NDOH hotline should be informed if &lt;80% of PLHIV are not initiated the same day.</w:t>
            </w:r>
          </w:p>
        </w:tc>
        <w:tc>
          <w:tcPr>
            <w:tcW w:w="4225" w:type="dxa"/>
          </w:tcPr>
          <w:p w:rsidR="00D05E7F" w:rsidRDefault="00D05E7F" w:rsidP="0057489B"/>
        </w:tc>
      </w:tr>
      <w:tr w:rsidR="00D05E7F" w:rsidTr="00C40EE2">
        <w:trPr>
          <w:trHeight w:val="432"/>
        </w:trPr>
        <w:tc>
          <w:tcPr>
            <w:tcW w:w="4248" w:type="dxa"/>
          </w:tcPr>
          <w:p w:rsidR="00D05E7F" w:rsidRPr="00932D5A" w:rsidRDefault="00D05E7F" w:rsidP="0057489B">
            <w:r>
              <w:t>If &lt;80% same day initiation, discuss the counseling script with a counselor (do a role play). Does the counselor mention the importance of same day initiation?</w:t>
            </w:r>
          </w:p>
          <w:p w:rsidR="00D05E7F" w:rsidRDefault="00D05E7F" w:rsidP="0057489B">
            <w:pPr>
              <w:ind w:left="720"/>
            </w:pPr>
          </w:p>
        </w:tc>
        <w:tc>
          <w:tcPr>
            <w:tcW w:w="709" w:type="dxa"/>
          </w:tcPr>
          <w:p w:rsidR="00D05E7F" w:rsidRPr="0004748C" w:rsidRDefault="00D05E7F" w:rsidP="0057489B"/>
        </w:tc>
        <w:tc>
          <w:tcPr>
            <w:tcW w:w="4758" w:type="dxa"/>
          </w:tcPr>
          <w:p w:rsidR="00D05E7F" w:rsidRDefault="00D05E7F" w:rsidP="0057489B">
            <w:r>
              <w:t xml:space="preserve">Site leads should assess barriers to same-day ART and reassure providers about safety.  </w:t>
            </w:r>
          </w:p>
          <w:p w:rsidR="00D05E7F" w:rsidRDefault="00D05E7F" w:rsidP="0057489B">
            <w:r>
              <w:t>Discuss the counseling messages that are provided and ensure that they are supportive, clear, and aligned with the NDOH policy on UTT.</w:t>
            </w:r>
          </w:p>
          <w:p w:rsidR="00D05E7F" w:rsidRDefault="00D05E7F" w:rsidP="0057489B"/>
        </w:tc>
        <w:tc>
          <w:tcPr>
            <w:tcW w:w="4225" w:type="dxa"/>
          </w:tcPr>
          <w:p w:rsidR="00D05E7F" w:rsidRDefault="00D05E7F" w:rsidP="0057489B"/>
        </w:tc>
      </w:tr>
      <w:tr w:rsidR="00D05E7F" w:rsidTr="00C40EE2">
        <w:trPr>
          <w:trHeight w:val="432"/>
        </w:trPr>
        <w:tc>
          <w:tcPr>
            <w:tcW w:w="4248" w:type="dxa"/>
          </w:tcPr>
          <w:p w:rsidR="00D05E7F" w:rsidRPr="00932D5A" w:rsidRDefault="00D05E7F" w:rsidP="0057489B">
            <w:r w:rsidRPr="00932D5A">
              <w:t>Are the majority of NDOH nurses at this site NIMART trained and doing ART initiations? (vs. referring all initiations to the partner)</w:t>
            </w:r>
            <w:r>
              <w:t>.</w:t>
            </w:r>
          </w:p>
          <w:p w:rsidR="00D05E7F" w:rsidRPr="00932D5A" w:rsidRDefault="00D05E7F" w:rsidP="0057489B">
            <w:pPr>
              <w:ind w:left="720"/>
            </w:pPr>
          </w:p>
        </w:tc>
        <w:tc>
          <w:tcPr>
            <w:tcW w:w="709" w:type="dxa"/>
          </w:tcPr>
          <w:p w:rsidR="00D05E7F" w:rsidRPr="0004748C" w:rsidRDefault="00D05E7F" w:rsidP="0057489B"/>
        </w:tc>
        <w:tc>
          <w:tcPr>
            <w:tcW w:w="4758" w:type="dxa"/>
          </w:tcPr>
          <w:p w:rsidR="00D05E7F" w:rsidRDefault="00D05E7F" w:rsidP="0057489B">
            <w:r>
              <w:t xml:space="preserve">Review site-level data to see whether the partner or NDOH clinicians are initiating patients on ART.  </w:t>
            </w:r>
          </w:p>
          <w:p w:rsidR="00D05E7F" w:rsidRDefault="00D05E7F" w:rsidP="0057489B"/>
        </w:tc>
        <w:tc>
          <w:tcPr>
            <w:tcW w:w="4225" w:type="dxa"/>
          </w:tcPr>
          <w:p w:rsidR="00D05E7F" w:rsidRDefault="00D05E7F" w:rsidP="0057489B"/>
        </w:tc>
      </w:tr>
      <w:tr w:rsidR="00D05E7F" w:rsidTr="00C40EE2">
        <w:trPr>
          <w:trHeight w:val="432"/>
        </w:trPr>
        <w:tc>
          <w:tcPr>
            <w:tcW w:w="4248" w:type="dxa"/>
          </w:tcPr>
          <w:p w:rsidR="00D05E7F" w:rsidRDefault="00D05E7F" w:rsidP="0057489B">
            <w:r>
              <w:t xml:space="preserve">Are there any </w:t>
            </w:r>
            <w:r w:rsidRPr="00932D5A">
              <w:t xml:space="preserve">linkage officers/patient navigators </w:t>
            </w:r>
            <w:r>
              <w:t>for patients that are referred from HIV testing to ART</w:t>
            </w:r>
            <w:r w:rsidRPr="00932D5A">
              <w:t xml:space="preserve"> within their visit?  </w:t>
            </w:r>
          </w:p>
          <w:p w:rsidR="00D05E7F" w:rsidRPr="00932D5A" w:rsidRDefault="00D05E7F" w:rsidP="0057489B">
            <w:pPr>
              <w:ind w:left="720"/>
            </w:pPr>
          </w:p>
        </w:tc>
        <w:tc>
          <w:tcPr>
            <w:tcW w:w="709" w:type="dxa"/>
          </w:tcPr>
          <w:p w:rsidR="00D05E7F" w:rsidRPr="0004748C" w:rsidRDefault="00D05E7F" w:rsidP="0057489B"/>
        </w:tc>
        <w:tc>
          <w:tcPr>
            <w:tcW w:w="4758" w:type="dxa"/>
          </w:tcPr>
          <w:p w:rsidR="00D05E7F" w:rsidRPr="00932D5A" w:rsidRDefault="00D05E7F" w:rsidP="0057489B">
            <w:pPr>
              <w:tabs>
                <w:tab w:val="left" w:pos="1005"/>
              </w:tabs>
            </w:pPr>
            <w:r>
              <w:t>If not, the partner needs to provide linkage officers/patient navigators at the site.</w:t>
            </w:r>
          </w:p>
        </w:tc>
        <w:tc>
          <w:tcPr>
            <w:tcW w:w="4225" w:type="dxa"/>
          </w:tcPr>
          <w:p w:rsidR="00D05E7F" w:rsidRDefault="00D05E7F" w:rsidP="0057489B"/>
        </w:tc>
      </w:tr>
      <w:tr w:rsidR="00D05E7F" w:rsidTr="00C40EE2">
        <w:trPr>
          <w:trHeight w:val="432"/>
        </w:trPr>
        <w:tc>
          <w:tcPr>
            <w:tcW w:w="4248" w:type="dxa"/>
          </w:tcPr>
          <w:p w:rsidR="00D05E7F" w:rsidRDefault="00D05E7F" w:rsidP="0057489B">
            <w:r>
              <w:t xml:space="preserve">Are the HTS/pre-ART module in use at this site? </w:t>
            </w:r>
          </w:p>
          <w:p w:rsidR="00D05E7F" w:rsidRDefault="00D05E7F" w:rsidP="0057489B"/>
        </w:tc>
        <w:tc>
          <w:tcPr>
            <w:tcW w:w="709" w:type="dxa"/>
          </w:tcPr>
          <w:p w:rsidR="00D05E7F" w:rsidRPr="0004748C" w:rsidRDefault="00D05E7F" w:rsidP="0057489B"/>
        </w:tc>
        <w:tc>
          <w:tcPr>
            <w:tcW w:w="4758" w:type="dxa"/>
          </w:tcPr>
          <w:p w:rsidR="00D05E7F" w:rsidRDefault="00D05E7F" w:rsidP="0057489B">
            <w:pPr>
              <w:tabs>
                <w:tab w:val="left" w:pos="1005"/>
              </w:tabs>
            </w:pPr>
            <w:r>
              <w:t>Ensure there is a tracking tool to ensure follow-up of patients who are not started on ART the day of diagnosis (</w:t>
            </w:r>
            <w:r w:rsidRPr="002D2090">
              <w:rPr>
                <w:b/>
              </w:rPr>
              <w:t>See Annex 1</w:t>
            </w:r>
            <w:r>
              <w:t>).</w:t>
            </w:r>
          </w:p>
        </w:tc>
        <w:tc>
          <w:tcPr>
            <w:tcW w:w="4225" w:type="dxa"/>
          </w:tcPr>
          <w:p w:rsidR="00D05E7F" w:rsidRDefault="00D05E7F" w:rsidP="0057489B"/>
        </w:tc>
      </w:tr>
      <w:tr w:rsidR="00D05E7F" w:rsidTr="00C40EE2">
        <w:trPr>
          <w:trHeight w:val="432"/>
        </w:trPr>
        <w:tc>
          <w:tcPr>
            <w:tcW w:w="4248" w:type="dxa"/>
          </w:tcPr>
          <w:p w:rsidR="00D05E7F" w:rsidRDefault="00D05E7F" w:rsidP="0057489B">
            <w:r>
              <w:t xml:space="preserve">Is there someone responsible for following-up with patients who do </w:t>
            </w:r>
            <w:r w:rsidRPr="00CE5D91">
              <w:rPr>
                <w:u w:val="single"/>
              </w:rPr>
              <w:t>not</w:t>
            </w:r>
            <w:r>
              <w:t xml:space="preserve"> start ART on the day of diagnosis?</w:t>
            </w:r>
          </w:p>
          <w:p w:rsidR="00D05E7F" w:rsidRDefault="00D05E7F" w:rsidP="0057489B"/>
        </w:tc>
        <w:tc>
          <w:tcPr>
            <w:tcW w:w="709" w:type="dxa"/>
          </w:tcPr>
          <w:p w:rsidR="00D05E7F" w:rsidRPr="0004748C" w:rsidRDefault="00D05E7F" w:rsidP="0057489B"/>
        </w:tc>
        <w:tc>
          <w:tcPr>
            <w:tcW w:w="4758" w:type="dxa"/>
          </w:tcPr>
          <w:p w:rsidR="00D05E7F" w:rsidRDefault="00D05E7F" w:rsidP="0057489B">
            <w:r>
              <w:t>Recommend that the facility assign the patient(s) to a linkage officer who will follow-up with them to ensure (s)he initiates ART when ready.</w:t>
            </w:r>
          </w:p>
          <w:p w:rsidR="00D05E7F" w:rsidRDefault="00D05E7F" w:rsidP="0057489B">
            <w:pPr>
              <w:tabs>
                <w:tab w:val="left" w:pos="1005"/>
              </w:tabs>
            </w:pPr>
          </w:p>
        </w:tc>
        <w:tc>
          <w:tcPr>
            <w:tcW w:w="4225" w:type="dxa"/>
          </w:tcPr>
          <w:p w:rsidR="00D05E7F" w:rsidRDefault="00D05E7F" w:rsidP="0057489B"/>
        </w:tc>
      </w:tr>
      <w:tr w:rsidR="00D05E7F" w:rsidTr="00C40EE2">
        <w:trPr>
          <w:trHeight w:val="432"/>
        </w:trPr>
        <w:tc>
          <w:tcPr>
            <w:tcW w:w="4248" w:type="dxa"/>
          </w:tcPr>
          <w:p w:rsidR="00D05E7F" w:rsidRDefault="00D05E7F" w:rsidP="0057489B">
            <w:r>
              <w:t>Are there tools to document the tracing of these patients until a final outcome of ART initiation is achieved?</w:t>
            </w:r>
          </w:p>
        </w:tc>
        <w:tc>
          <w:tcPr>
            <w:tcW w:w="709" w:type="dxa"/>
          </w:tcPr>
          <w:p w:rsidR="00D05E7F" w:rsidRPr="0004748C" w:rsidRDefault="00D05E7F" w:rsidP="0057489B"/>
        </w:tc>
        <w:tc>
          <w:tcPr>
            <w:tcW w:w="4758" w:type="dxa"/>
          </w:tcPr>
          <w:p w:rsidR="00D05E7F" w:rsidRDefault="00D05E7F" w:rsidP="0057489B">
            <w:r>
              <w:t>Site leads should review the performance of this patient tracking tool during their site visits.</w:t>
            </w:r>
          </w:p>
          <w:p w:rsidR="00D05E7F" w:rsidRDefault="00D05E7F" w:rsidP="0057489B"/>
        </w:tc>
        <w:tc>
          <w:tcPr>
            <w:tcW w:w="4225" w:type="dxa"/>
          </w:tcPr>
          <w:p w:rsidR="00D05E7F" w:rsidRDefault="00D05E7F" w:rsidP="0057489B"/>
        </w:tc>
      </w:tr>
      <w:tr w:rsidR="00D05E7F" w:rsidTr="00C40EE2">
        <w:trPr>
          <w:trHeight w:val="432"/>
        </w:trPr>
        <w:tc>
          <w:tcPr>
            <w:tcW w:w="4248" w:type="dxa"/>
          </w:tcPr>
          <w:p w:rsidR="00D05E7F" w:rsidRDefault="00D05E7F" w:rsidP="0057489B">
            <w:r>
              <w:t>Is there anyone responsible for greeting and supporting patients referred to the facility from the community?</w:t>
            </w:r>
          </w:p>
          <w:p w:rsidR="00D05E7F" w:rsidRPr="001B2711" w:rsidRDefault="00D05E7F" w:rsidP="0057489B">
            <w:pPr>
              <w:ind w:left="720"/>
            </w:pPr>
          </w:p>
        </w:tc>
        <w:tc>
          <w:tcPr>
            <w:tcW w:w="709" w:type="dxa"/>
          </w:tcPr>
          <w:p w:rsidR="00D05E7F" w:rsidRPr="0004748C" w:rsidRDefault="00D05E7F" w:rsidP="0057489B"/>
        </w:tc>
        <w:tc>
          <w:tcPr>
            <w:tcW w:w="4758" w:type="dxa"/>
          </w:tcPr>
          <w:p w:rsidR="00D05E7F" w:rsidRPr="0004748C" w:rsidRDefault="00D05E7F" w:rsidP="0057489B">
            <w:r>
              <w:t>Identify someone in the facility to serve in this role.</w:t>
            </w:r>
          </w:p>
        </w:tc>
        <w:tc>
          <w:tcPr>
            <w:tcW w:w="4225" w:type="dxa"/>
          </w:tcPr>
          <w:p w:rsidR="00D05E7F" w:rsidRDefault="00D05E7F" w:rsidP="0057489B"/>
        </w:tc>
      </w:tr>
    </w:tbl>
    <w:p w:rsidR="00C40EE2" w:rsidRDefault="00C40EE2" w:rsidP="00062E47">
      <w:pPr>
        <w:pStyle w:val="00Style2"/>
      </w:pPr>
    </w:p>
    <w:p w:rsidR="00336B75" w:rsidRDefault="00336B75" w:rsidP="00062E47">
      <w:pPr>
        <w:pStyle w:val="00Style2"/>
      </w:pPr>
      <w:r>
        <w:t>Retention</w:t>
      </w:r>
    </w:p>
    <w:tbl>
      <w:tblPr>
        <w:tblStyle w:val="TableGridLight"/>
        <w:tblW w:w="13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709"/>
        <w:gridCol w:w="4668"/>
        <w:gridCol w:w="4315"/>
      </w:tblGrid>
      <w:tr w:rsidR="00336B75" w:rsidTr="00C40EE2">
        <w:trPr>
          <w:trHeight w:val="20"/>
        </w:trPr>
        <w:tc>
          <w:tcPr>
            <w:tcW w:w="4248" w:type="dxa"/>
            <w:shd w:val="clear" w:color="auto" w:fill="D9D9D9" w:themeFill="background1" w:themeFillShade="D9"/>
          </w:tcPr>
          <w:p w:rsidR="00336B75" w:rsidRDefault="00336B75" w:rsidP="00645B85">
            <w:r>
              <w:t xml:space="preserve">Question </w:t>
            </w:r>
          </w:p>
        </w:tc>
        <w:tc>
          <w:tcPr>
            <w:tcW w:w="709" w:type="dxa"/>
            <w:shd w:val="clear" w:color="auto" w:fill="D9D9D9" w:themeFill="background1" w:themeFillShade="D9"/>
          </w:tcPr>
          <w:p w:rsidR="00336B75" w:rsidRDefault="00336B75" w:rsidP="00645B85">
            <w:r>
              <w:t xml:space="preserve">Yes/ NO </w:t>
            </w:r>
          </w:p>
        </w:tc>
        <w:tc>
          <w:tcPr>
            <w:tcW w:w="4668" w:type="dxa"/>
            <w:shd w:val="clear" w:color="auto" w:fill="D9D9D9" w:themeFill="background1" w:themeFillShade="D9"/>
          </w:tcPr>
          <w:p w:rsidR="00336B75" w:rsidRDefault="00336B75" w:rsidP="00645B85">
            <w:r>
              <w:t xml:space="preserve">If “NO” recommend </w:t>
            </w:r>
          </w:p>
        </w:tc>
        <w:tc>
          <w:tcPr>
            <w:tcW w:w="4315" w:type="dxa"/>
            <w:shd w:val="clear" w:color="auto" w:fill="D9D9D9" w:themeFill="background1" w:themeFillShade="D9"/>
          </w:tcPr>
          <w:p w:rsidR="00336B75" w:rsidRDefault="00336B75" w:rsidP="00645B85">
            <w:r>
              <w:t>Decisions / Actions taken</w:t>
            </w:r>
          </w:p>
        </w:tc>
      </w:tr>
      <w:tr w:rsidR="00336B75" w:rsidTr="00C40EE2">
        <w:trPr>
          <w:trHeight w:val="20"/>
        </w:trPr>
        <w:tc>
          <w:tcPr>
            <w:tcW w:w="4248" w:type="dxa"/>
          </w:tcPr>
          <w:p w:rsidR="00336B75" w:rsidRDefault="00336B75" w:rsidP="00336B75">
            <w:r w:rsidRPr="00866606">
              <w:rPr>
                <w:rFonts w:ascii="Calibri" w:eastAsia="Times New Roman" w:hAnsi="Calibri" w:cs="Calibri"/>
                <w:color w:val="000000"/>
              </w:rPr>
              <w:t xml:space="preserve">Do lay counselors intensify interpersonal interaction and counselling to improve treatment literacy, </w:t>
            </w:r>
            <w:r>
              <w:rPr>
                <w:rFonts w:ascii="Calibri" w:eastAsia="Times New Roman" w:hAnsi="Calibri" w:cs="Calibri"/>
                <w:color w:val="000000"/>
              </w:rPr>
              <w:t>client</w:t>
            </w:r>
            <w:r w:rsidRPr="00866606">
              <w:rPr>
                <w:rFonts w:ascii="Calibri" w:eastAsia="Times New Roman" w:hAnsi="Calibri" w:cs="Calibri"/>
                <w:color w:val="000000"/>
              </w:rPr>
              <w:t xml:space="preserve"> information, and demand for services?</w:t>
            </w:r>
          </w:p>
        </w:tc>
        <w:tc>
          <w:tcPr>
            <w:tcW w:w="709" w:type="dxa"/>
          </w:tcPr>
          <w:p w:rsidR="00336B75" w:rsidRPr="006F5572" w:rsidRDefault="00336B75" w:rsidP="00645B85"/>
        </w:tc>
        <w:tc>
          <w:tcPr>
            <w:tcW w:w="4668" w:type="dxa"/>
          </w:tcPr>
          <w:p w:rsidR="00336B75" w:rsidRPr="006F5572" w:rsidRDefault="00336B75" w:rsidP="00645B85">
            <w:r w:rsidRPr="000F77F8">
              <w:rPr>
                <w:rFonts w:ascii="Calibri" w:eastAsia="Times New Roman" w:hAnsi="Calibri" w:cs="Calibri"/>
                <w:color w:val="000000"/>
                <w:sz w:val="20"/>
              </w:rPr>
              <w:t>Work with the DSP to understand whether the main counseling messages communicated during counseling sessions are helpful, accurate, and encourage clients to initiate/remain on treatment.</w:t>
            </w:r>
          </w:p>
        </w:tc>
        <w:tc>
          <w:tcPr>
            <w:tcW w:w="4315" w:type="dxa"/>
          </w:tcPr>
          <w:p w:rsidR="00336B75" w:rsidRDefault="00336B75" w:rsidP="00645B85"/>
        </w:tc>
      </w:tr>
      <w:tr w:rsidR="00336B75" w:rsidTr="00C40EE2">
        <w:trPr>
          <w:trHeight w:val="20"/>
        </w:trPr>
        <w:tc>
          <w:tcPr>
            <w:tcW w:w="4248" w:type="dxa"/>
          </w:tcPr>
          <w:p w:rsidR="00336B75" w:rsidRPr="00866606" w:rsidRDefault="00336B75" w:rsidP="00336B75">
            <w:pPr>
              <w:rPr>
                <w:rFonts w:ascii="Calibri" w:eastAsia="Times New Roman" w:hAnsi="Calibri" w:cs="Calibri"/>
                <w:color w:val="000000"/>
              </w:rPr>
            </w:pPr>
            <w:r w:rsidRPr="00866606">
              <w:rPr>
                <w:rFonts w:ascii="Calibri" w:eastAsia="Times New Roman" w:hAnsi="Calibri" w:cs="Calibri"/>
                <w:color w:val="000000"/>
              </w:rPr>
              <w:t xml:space="preserve">Do DSPs assign lay counselors to serve as case managers to each newly </w:t>
            </w:r>
            <w:r>
              <w:rPr>
                <w:rFonts w:ascii="Calibri" w:eastAsia="Times New Roman" w:hAnsi="Calibri" w:cs="Calibri"/>
                <w:color w:val="000000"/>
              </w:rPr>
              <w:t xml:space="preserve">identified HIV positive client (up to </w:t>
            </w:r>
            <w:r w:rsidRPr="00866606">
              <w:rPr>
                <w:rFonts w:ascii="Calibri" w:eastAsia="Times New Roman" w:hAnsi="Calibri" w:cs="Calibri"/>
                <w:color w:val="000000"/>
              </w:rPr>
              <w:t xml:space="preserve">80 </w:t>
            </w:r>
            <w:r>
              <w:rPr>
                <w:rFonts w:ascii="Calibri" w:eastAsia="Times New Roman" w:hAnsi="Calibri" w:cs="Calibri"/>
                <w:color w:val="000000"/>
              </w:rPr>
              <w:t>HIV positive patients</w:t>
            </w:r>
            <w:r w:rsidRPr="00866606">
              <w:rPr>
                <w:rFonts w:ascii="Calibri" w:eastAsia="Times New Roman" w:hAnsi="Calibri" w:cs="Calibri"/>
                <w:color w:val="000000"/>
              </w:rPr>
              <w:t>/month)?</w:t>
            </w:r>
          </w:p>
        </w:tc>
        <w:tc>
          <w:tcPr>
            <w:tcW w:w="709" w:type="dxa"/>
          </w:tcPr>
          <w:p w:rsidR="00336B75" w:rsidRPr="006F5572" w:rsidRDefault="00336B75" w:rsidP="00645B85"/>
        </w:tc>
        <w:tc>
          <w:tcPr>
            <w:tcW w:w="4668" w:type="dxa"/>
          </w:tcPr>
          <w:p w:rsidR="00336B75" w:rsidRPr="000F77F8" w:rsidRDefault="00336B75" w:rsidP="00645B85">
            <w:pPr>
              <w:rPr>
                <w:rFonts w:ascii="Calibri" w:eastAsia="Times New Roman" w:hAnsi="Calibri" w:cs="Calibri"/>
                <w:color w:val="000000"/>
                <w:sz w:val="20"/>
              </w:rPr>
            </w:pPr>
            <w:r>
              <w:rPr>
                <w:rFonts w:ascii="Calibri" w:eastAsia="Times New Roman" w:hAnsi="Calibri" w:cs="Calibri"/>
                <w:color w:val="000000"/>
                <w:sz w:val="20"/>
              </w:rPr>
              <w:t>Review case manager SOP and work with DSP to identify staff to begin serving in this capacity (including hiring when needed</w:t>
            </w:r>
          </w:p>
        </w:tc>
        <w:tc>
          <w:tcPr>
            <w:tcW w:w="4315" w:type="dxa"/>
          </w:tcPr>
          <w:p w:rsidR="00336B75" w:rsidRDefault="00336B75" w:rsidP="00645B85"/>
        </w:tc>
      </w:tr>
      <w:tr w:rsidR="00336B75" w:rsidTr="00C40EE2">
        <w:trPr>
          <w:trHeight w:val="20"/>
        </w:trPr>
        <w:tc>
          <w:tcPr>
            <w:tcW w:w="4248" w:type="dxa"/>
          </w:tcPr>
          <w:p w:rsidR="00336B75" w:rsidRPr="00866606" w:rsidRDefault="00336B75" w:rsidP="00336B75">
            <w:pPr>
              <w:rPr>
                <w:rFonts w:ascii="Calibri" w:eastAsia="Times New Roman" w:hAnsi="Calibri" w:cs="Calibri"/>
                <w:color w:val="000000"/>
              </w:rPr>
            </w:pPr>
            <w:r w:rsidRPr="00866606">
              <w:rPr>
                <w:rFonts w:ascii="Calibri" w:eastAsia="Times New Roman" w:hAnsi="Calibri" w:cs="Calibri"/>
                <w:color w:val="000000"/>
              </w:rPr>
              <w:t>Does lay counselor</w:t>
            </w:r>
            <w:r>
              <w:rPr>
                <w:rFonts w:ascii="Calibri" w:eastAsia="Times New Roman" w:hAnsi="Calibri" w:cs="Calibri"/>
                <w:color w:val="000000"/>
              </w:rPr>
              <w:t>s</w:t>
            </w:r>
            <w:r w:rsidRPr="00866606">
              <w:rPr>
                <w:rFonts w:ascii="Calibri" w:eastAsia="Times New Roman" w:hAnsi="Calibri" w:cs="Calibri"/>
                <w:color w:val="000000"/>
              </w:rPr>
              <w:t xml:space="preserve"> complete the client locator form to confirm locating information?</w:t>
            </w:r>
            <w:r>
              <w:rPr>
                <w:rFonts w:ascii="Calibri" w:eastAsia="Times New Roman" w:hAnsi="Calibri" w:cs="Calibri"/>
                <w:color w:val="000000"/>
              </w:rPr>
              <w:t xml:space="preserve">  </w:t>
            </w:r>
          </w:p>
        </w:tc>
        <w:tc>
          <w:tcPr>
            <w:tcW w:w="709" w:type="dxa"/>
          </w:tcPr>
          <w:p w:rsidR="00336B75" w:rsidRPr="006F5572" w:rsidRDefault="00336B75" w:rsidP="00645B85"/>
        </w:tc>
        <w:tc>
          <w:tcPr>
            <w:tcW w:w="4668" w:type="dxa"/>
          </w:tcPr>
          <w:p w:rsidR="00336B75" w:rsidRPr="000F77F8" w:rsidRDefault="00336B75" w:rsidP="00645B85">
            <w:pPr>
              <w:rPr>
                <w:rFonts w:ascii="Calibri" w:eastAsia="Times New Roman" w:hAnsi="Calibri" w:cs="Calibri"/>
                <w:color w:val="000000"/>
                <w:sz w:val="20"/>
              </w:rPr>
            </w:pPr>
            <w:r w:rsidRPr="000F77F8">
              <w:rPr>
                <w:rFonts w:ascii="Calibri" w:eastAsia="Times New Roman" w:hAnsi="Calibri" w:cs="Calibri"/>
                <w:color w:val="000000"/>
                <w:sz w:val="20"/>
              </w:rPr>
              <w:t>Counselors need to ensure that they have correct and clear locating information for phone and home-based tracking.</w:t>
            </w:r>
            <w:r>
              <w:rPr>
                <w:rFonts w:ascii="Calibri" w:eastAsia="Times New Roman" w:hAnsi="Calibri" w:cs="Calibri"/>
                <w:color w:val="000000"/>
                <w:sz w:val="20"/>
              </w:rPr>
              <w:t xml:space="preserve">  Calling clients while they are present on the mobile number they provide is one way to verify the information provided.  </w:t>
            </w:r>
          </w:p>
        </w:tc>
        <w:tc>
          <w:tcPr>
            <w:tcW w:w="4315" w:type="dxa"/>
          </w:tcPr>
          <w:p w:rsidR="00336B75" w:rsidRDefault="00336B75" w:rsidP="00645B85"/>
        </w:tc>
      </w:tr>
      <w:tr w:rsidR="00336B75" w:rsidTr="00C40EE2">
        <w:trPr>
          <w:trHeight w:val="20"/>
        </w:trPr>
        <w:tc>
          <w:tcPr>
            <w:tcW w:w="4248" w:type="dxa"/>
          </w:tcPr>
          <w:p w:rsidR="00336B75" w:rsidRPr="00866606" w:rsidRDefault="00336B75" w:rsidP="00336B75">
            <w:pPr>
              <w:rPr>
                <w:rFonts w:ascii="Calibri" w:eastAsia="Times New Roman" w:hAnsi="Calibri" w:cs="Calibri"/>
                <w:color w:val="000000"/>
              </w:rPr>
            </w:pPr>
            <w:r w:rsidRPr="00866606">
              <w:rPr>
                <w:rFonts w:ascii="Calibri" w:eastAsia="Times New Roman" w:hAnsi="Calibri" w:cs="Calibri"/>
                <w:color w:val="000000"/>
              </w:rPr>
              <w:t xml:space="preserve">Are lay counselors responsible for </w:t>
            </w:r>
            <w:r>
              <w:rPr>
                <w:rFonts w:ascii="Calibri" w:eastAsia="Times New Roman" w:hAnsi="Calibri" w:cs="Calibri"/>
                <w:color w:val="000000"/>
              </w:rPr>
              <w:t xml:space="preserve">routinely calling clients to remind them of their appointment?  </w:t>
            </w:r>
          </w:p>
        </w:tc>
        <w:tc>
          <w:tcPr>
            <w:tcW w:w="709" w:type="dxa"/>
          </w:tcPr>
          <w:p w:rsidR="00336B75" w:rsidRPr="006F5572" w:rsidRDefault="00336B75" w:rsidP="00645B85"/>
        </w:tc>
        <w:tc>
          <w:tcPr>
            <w:tcW w:w="4668" w:type="dxa"/>
          </w:tcPr>
          <w:p w:rsidR="00336B75" w:rsidRPr="000F77F8" w:rsidRDefault="00336B75" w:rsidP="00645B85">
            <w:pPr>
              <w:rPr>
                <w:rFonts w:ascii="Calibri" w:eastAsia="Times New Roman" w:hAnsi="Calibri" w:cs="Calibri"/>
                <w:color w:val="000000"/>
                <w:sz w:val="20"/>
              </w:rPr>
            </w:pPr>
            <w:r w:rsidRPr="000F77F8">
              <w:rPr>
                <w:rFonts w:ascii="Calibri" w:eastAsia="Times New Roman" w:hAnsi="Calibri" w:cs="Calibri"/>
                <w:color w:val="000000"/>
                <w:sz w:val="20"/>
              </w:rPr>
              <w:t>Each Siyenza facility should have a mobile phone that can be used to call clients for reminders, etc.</w:t>
            </w:r>
          </w:p>
        </w:tc>
        <w:tc>
          <w:tcPr>
            <w:tcW w:w="4315" w:type="dxa"/>
          </w:tcPr>
          <w:p w:rsidR="00336B75" w:rsidRDefault="00336B75" w:rsidP="00645B85"/>
        </w:tc>
      </w:tr>
      <w:tr w:rsidR="00C40EE2" w:rsidTr="00C40EE2">
        <w:trPr>
          <w:trHeight w:val="20"/>
        </w:trPr>
        <w:tc>
          <w:tcPr>
            <w:tcW w:w="4248" w:type="dxa"/>
          </w:tcPr>
          <w:p w:rsidR="00C40EE2" w:rsidRDefault="00C40EE2" w:rsidP="00C40EE2">
            <w:r w:rsidRPr="006F5572">
              <w:t>Review the number of patients on the Early, Late Missed, and uLTFU for the week.   How does this compare to TROA?  Is it &lt;5%</w:t>
            </w:r>
            <w:r>
              <w:t xml:space="preserve"> in total?</w:t>
            </w:r>
          </w:p>
        </w:tc>
        <w:tc>
          <w:tcPr>
            <w:tcW w:w="709" w:type="dxa"/>
          </w:tcPr>
          <w:p w:rsidR="00C40EE2" w:rsidRPr="006F5572" w:rsidRDefault="00C40EE2" w:rsidP="00C40EE2"/>
        </w:tc>
        <w:tc>
          <w:tcPr>
            <w:tcW w:w="4668" w:type="dxa"/>
          </w:tcPr>
          <w:p w:rsidR="00C40EE2" w:rsidRPr="006F5572" w:rsidRDefault="00C40EE2" w:rsidP="00C40EE2">
            <w:r>
              <w:t>If no, improving tracking and tracing should be a priority activity.</w:t>
            </w:r>
          </w:p>
        </w:tc>
        <w:tc>
          <w:tcPr>
            <w:tcW w:w="4315" w:type="dxa"/>
          </w:tcPr>
          <w:p w:rsidR="00C40EE2" w:rsidRDefault="00C40EE2" w:rsidP="00C40EE2"/>
        </w:tc>
      </w:tr>
      <w:tr w:rsidR="00C40EE2" w:rsidTr="00C40EE2">
        <w:trPr>
          <w:trHeight w:val="20"/>
        </w:trPr>
        <w:tc>
          <w:tcPr>
            <w:tcW w:w="4248" w:type="dxa"/>
          </w:tcPr>
          <w:p w:rsidR="00C40EE2" w:rsidRDefault="00C40EE2" w:rsidP="00C40EE2">
            <w:r>
              <w:t>Is there sufficient resource to conduct telephonic tracing?</w:t>
            </w:r>
          </w:p>
          <w:p w:rsidR="00C40EE2" w:rsidRDefault="00C40EE2" w:rsidP="00C40EE2">
            <w:pPr>
              <w:pStyle w:val="ListParagraph"/>
              <w:numPr>
                <w:ilvl w:val="0"/>
                <w:numId w:val="5"/>
              </w:numPr>
            </w:pPr>
            <w:r>
              <w:t xml:space="preserve">Are there enough staff members making phone calls to call everyone on their Early and Late Missed appointment, and Waiting on ART lists each week? </w:t>
            </w:r>
          </w:p>
          <w:p w:rsidR="00C40EE2" w:rsidRPr="0066535C" w:rsidRDefault="00C40EE2" w:rsidP="00C40EE2">
            <w:pPr>
              <w:pStyle w:val="ListParagraph"/>
              <w:numPr>
                <w:ilvl w:val="0"/>
                <w:numId w:val="5"/>
              </w:numPr>
            </w:pPr>
            <w:r>
              <w:t>Do they have sufficient phone access/airtime to do this?</w:t>
            </w:r>
          </w:p>
        </w:tc>
        <w:tc>
          <w:tcPr>
            <w:tcW w:w="709" w:type="dxa"/>
          </w:tcPr>
          <w:p w:rsidR="00C40EE2" w:rsidRPr="006F5572" w:rsidRDefault="00C40EE2" w:rsidP="00C40EE2"/>
        </w:tc>
        <w:tc>
          <w:tcPr>
            <w:tcW w:w="4668" w:type="dxa"/>
          </w:tcPr>
          <w:p w:rsidR="00C40EE2" w:rsidRDefault="00C40EE2" w:rsidP="00C40EE2">
            <w:r>
              <w:t xml:space="preserve">Discuss staffing with managers.  Explore whether partner is able to support additional staffing, if required, as an interim measure. </w:t>
            </w:r>
          </w:p>
          <w:p w:rsidR="00C40EE2" w:rsidRDefault="00C40EE2" w:rsidP="00C40EE2">
            <w:r>
              <w:t xml:space="preserve">At a minimum, ensure there are enough persons available </w:t>
            </w:r>
            <w:r w:rsidRPr="00576AE3">
              <w:rPr>
                <w:i/>
              </w:rPr>
              <w:t>at the site</w:t>
            </w:r>
            <w:r>
              <w:t xml:space="preserve"> to call all Early, Late Missed and Waiting on ART clients each week.  </w:t>
            </w:r>
          </w:p>
          <w:p w:rsidR="00C40EE2" w:rsidRPr="006F5572" w:rsidRDefault="00C40EE2" w:rsidP="00C40EE2">
            <w:r>
              <w:t>Partners should provide cell phones/airtime if needed to support this process.</w:t>
            </w:r>
          </w:p>
        </w:tc>
        <w:tc>
          <w:tcPr>
            <w:tcW w:w="4315" w:type="dxa"/>
          </w:tcPr>
          <w:p w:rsidR="00C40EE2" w:rsidRDefault="00C40EE2" w:rsidP="00C40EE2"/>
        </w:tc>
      </w:tr>
      <w:tr w:rsidR="00C40EE2" w:rsidTr="00C40EE2">
        <w:trPr>
          <w:trHeight w:val="20"/>
        </w:trPr>
        <w:tc>
          <w:tcPr>
            <w:tcW w:w="4248" w:type="dxa"/>
          </w:tcPr>
          <w:p w:rsidR="00C40EE2" w:rsidRPr="00866606" w:rsidRDefault="00C40EE2" w:rsidP="00C40EE2">
            <w:pPr>
              <w:rPr>
                <w:rFonts w:ascii="Calibri" w:eastAsia="Times New Roman" w:hAnsi="Calibri" w:cs="Calibri"/>
                <w:color w:val="000000"/>
              </w:rPr>
            </w:pPr>
            <w:r w:rsidRPr="00866606">
              <w:rPr>
                <w:rFonts w:ascii="Calibri" w:eastAsia="Times New Roman" w:hAnsi="Calibri" w:cs="Calibri"/>
                <w:color w:val="000000"/>
              </w:rPr>
              <w:t>Do lay counselors follow up on all missed appointments within 24 hours</w:t>
            </w:r>
            <w:r>
              <w:rPr>
                <w:rFonts w:ascii="Calibri" w:eastAsia="Times New Roman" w:hAnsi="Calibri" w:cs="Calibri"/>
                <w:color w:val="000000"/>
              </w:rPr>
              <w:t>, and document the outcome of these calls on the provided tracking/tracing register?</w:t>
            </w:r>
          </w:p>
        </w:tc>
        <w:tc>
          <w:tcPr>
            <w:tcW w:w="709" w:type="dxa"/>
          </w:tcPr>
          <w:p w:rsidR="00C40EE2" w:rsidRPr="006F5572" w:rsidRDefault="00C40EE2" w:rsidP="00C40EE2"/>
        </w:tc>
        <w:tc>
          <w:tcPr>
            <w:tcW w:w="4668" w:type="dxa"/>
          </w:tcPr>
          <w:p w:rsidR="00C40EE2" w:rsidRPr="000F77F8" w:rsidRDefault="00C40EE2" w:rsidP="00C40EE2">
            <w:pPr>
              <w:rPr>
                <w:rFonts w:ascii="Calibri" w:eastAsia="Times New Roman" w:hAnsi="Calibri" w:cs="Calibri"/>
                <w:color w:val="000000"/>
                <w:sz w:val="20"/>
              </w:rPr>
            </w:pPr>
            <w:r w:rsidRPr="000F77F8">
              <w:rPr>
                <w:rFonts w:ascii="Calibri" w:eastAsia="Times New Roman" w:hAnsi="Calibri" w:cs="Calibri"/>
                <w:color w:val="000000"/>
                <w:sz w:val="20"/>
              </w:rPr>
              <w:t>Instead of waiting for early/late missed lists, counselors should follow up on all missed appointments within 24 hours.</w:t>
            </w:r>
            <w:r>
              <w:rPr>
                <w:rFonts w:ascii="Calibri" w:eastAsia="Times New Roman" w:hAnsi="Calibri" w:cs="Calibri"/>
                <w:color w:val="000000"/>
                <w:sz w:val="20"/>
              </w:rPr>
              <w:t xml:space="preserve">  Outcomes of all calls should be documented and when clients are reached, the reason for their missed appointment should be included as well.</w:t>
            </w:r>
          </w:p>
        </w:tc>
        <w:tc>
          <w:tcPr>
            <w:tcW w:w="4315" w:type="dxa"/>
          </w:tcPr>
          <w:p w:rsidR="00C40EE2" w:rsidRDefault="00C40EE2" w:rsidP="00C40EE2"/>
        </w:tc>
      </w:tr>
      <w:tr w:rsidR="00C40EE2" w:rsidTr="00C40EE2">
        <w:trPr>
          <w:trHeight w:val="20"/>
        </w:trPr>
        <w:tc>
          <w:tcPr>
            <w:tcW w:w="4248" w:type="dxa"/>
          </w:tcPr>
          <w:p w:rsidR="00C40EE2" w:rsidRPr="00866606" w:rsidRDefault="00C40EE2" w:rsidP="00C40EE2">
            <w:pPr>
              <w:rPr>
                <w:rFonts w:ascii="Calibri" w:eastAsia="Times New Roman" w:hAnsi="Calibri" w:cs="Calibri"/>
                <w:color w:val="000000"/>
              </w:rPr>
            </w:pPr>
            <w:r w:rsidRPr="00866606">
              <w:rPr>
                <w:rFonts w:ascii="Calibri" w:eastAsia="Times New Roman" w:hAnsi="Calibri" w:cs="Calibri"/>
                <w:color w:val="000000"/>
              </w:rPr>
              <w:lastRenderedPageBreak/>
              <w:t>When the phone/SMS contact does not r</w:t>
            </w:r>
            <w:r>
              <w:rPr>
                <w:rFonts w:ascii="Calibri" w:eastAsia="Times New Roman" w:hAnsi="Calibri" w:cs="Calibri"/>
                <w:color w:val="000000"/>
              </w:rPr>
              <w:t>esult in a return visit within 5-7</w:t>
            </w:r>
            <w:r w:rsidRPr="00866606">
              <w:rPr>
                <w:rFonts w:ascii="Calibri" w:eastAsia="Times New Roman" w:hAnsi="Calibri" w:cs="Calibri"/>
                <w:color w:val="000000"/>
              </w:rPr>
              <w:t xml:space="preserve"> days, does the CHW conduct a home visit?</w:t>
            </w:r>
          </w:p>
        </w:tc>
        <w:tc>
          <w:tcPr>
            <w:tcW w:w="709" w:type="dxa"/>
          </w:tcPr>
          <w:p w:rsidR="00C40EE2" w:rsidRPr="006F5572" w:rsidRDefault="00C40EE2" w:rsidP="00C40EE2"/>
        </w:tc>
        <w:tc>
          <w:tcPr>
            <w:tcW w:w="4668" w:type="dxa"/>
          </w:tcPr>
          <w:p w:rsidR="00C40EE2" w:rsidRPr="000F77F8" w:rsidRDefault="00C40EE2" w:rsidP="00C40EE2">
            <w:pPr>
              <w:rPr>
                <w:rFonts w:ascii="Calibri" w:eastAsia="Times New Roman" w:hAnsi="Calibri" w:cs="Calibri"/>
                <w:color w:val="000000"/>
                <w:sz w:val="20"/>
              </w:rPr>
            </w:pPr>
            <w:r>
              <w:rPr>
                <w:rFonts w:ascii="Calibri" w:eastAsia="Times New Roman" w:hAnsi="Calibri" w:cs="Calibri"/>
                <w:color w:val="000000"/>
                <w:sz w:val="20"/>
              </w:rPr>
              <w:t>Initial home visits should be completed within 7 days of a missed appointment, when DSP CHWs are present.  National guidelines stipulate that CHWs follow-up after 2 weeks, but when willing WBPHCOTS should be encouraged to begin their follow-up sooner. Results of these visits should be documented on the cohort tracking and tracing register kept at the site.</w:t>
            </w:r>
          </w:p>
        </w:tc>
        <w:tc>
          <w:tcPr>
            <w:tcW w:w="4315" w:type="dxa"/>
          </w:tcPr>
          <w:p w:rsidR="00C40EE2" w:rsidRDefault="00C40EE2" w:rsidP="00C40EE2"/>
        </w:tc>
      </w:tr>
      <w:tr w:rsidR="00C40EE2" w:rsidTr="00C40EE2">
        <w:trPr>
          <w:trHeight w:val="20"/>
        </w:trPr>
        <w:tc>
          <w:tcPr>
            <w:tcW w:w="4248" w:type="dxa"/>
          </w:tcPr>
          <w:p w:rsidR="00C40EE2" w:rsidRPr="00866606" w:rsidRDefault="00C40EE2" w:rsidP="00C40EE2">
            <w:pPr>
              <w:rPr>
                <w:rFonts w:ascii="Calibri" w:eastAsia="Times New Roman" w:hAnsi="Calibri" w:cs="Calibri"/>
                <w:color w:val="000000"/>
              </w:rPr>
            </w:pPr>
            <w:r>
              <w:rPr>
                <w:rFonts w:ascii="Calibri" w:eastAsia="Times New Roman" w:hAnsi="Calibri" w:cs="Calibri"/>
                <w:color w:val="000000"/>
              </w:rPr>
              <w:t xml:space="preserve">Is the cohort tracking and tracing register being utilized and completed correctly by all involved staff?  </w:t>
            </w:r>
          </w:p>
        </w:tc>
        <w:tc>
          <w:tcPr>
            <w:tcW w:w="709" w:type="dxa"/>
          </w:tcPr>
          <w:p w:rsidR="00C40EE2" w:rsidRPr="006F5572" w:rsidRDefault="00C40EE2" w:rsidP="00C40EE2"/>
        </w:tc>
        <w:tc>
          <w:tcPr>
            <w:tcW w:w="4668" w:type="dxa"/>
          </w:tcPr>
          <w:p w:rsidR="00C40EE2" w:rsidRPr="000F77F8" w:rsidRDefault="00C40EE2" w:rsidP="00C40EE2">
            <w:pPr>
              <w:rPr>
                <w:rFonts w:ascii="Calibri" w:eastAsia="Times New Roman" w:hAnsi="Calibri" w:cs="Calibri"/>
                <w:color w:val="000000"/>
                <w:sz w:val="20"/>
              </w:rPr>
            </w:pPr>
            <w:r>
              <w:rPr>
                <w:rFonts w:ascii="Calibri" w:eastAsia="Times New Roman" w:hAnsi="Calibri" w:cs="Calibri"/>
                <w:color w:val="000000"/>
                <w:sz w:val="20"/>
              </w:rPr>
              <w:t>The DSP must have a system in place to track the outcomes of phone calls, and  home visits, that includes reason for missed appointment and documentation of final outcome.  On each site visit, review the results of these registers to ensure adherence to all SOPs and algorithms.</w:t>
            </w:r>
          </w:p>
        </w:tc>
        <w:tc>
          <w:tcPr>
            <w:tcW w:w="4315" w:type="dxa"/>
          </w:tcPr>
          <w:p w:rsidR="00C40EE2" w:rsidRDefault="00C40EE2" w:rsidP="00C40EE2"/>
        </w:tc>
      </w:tr>
      <w:tr w:rsidR="00C40EE2" w:rsidTr="00C40EE2">
        <w:trPr>
          <w:trHeight w:val="20"/>
        </w:trPr>
        <w:tc>
          <w:tcPr>
            <w:tcW w:w="4248" w:type="dxa"/>
          </w:tcPr>
          <w:p w:rsidR="00C40EE2" w:rsidRDefault="00C40EE2" w:rsidP="00C40EE2">
            <w:pPr>
              <w:rPr>
                <w:rFonts w:ascii="Calibri" w:eastAsia="Times New Roman" w:hAnsi="Calibri" w:cs="Calibri"/>
                <w:color w:val="000000"/>
              </w:rPr>
            </w:pPr>
            <w:r>
              <w:rPr>
                <w:rFonts w:ascii="Calibri" w:eastAsia="Times New Roman" w:hAnsi="Calibri" w:cs="Calibri"/>
                <w:color w:val="000000"/>
              </w:rPr>
              <w:t>Are site staff (DSP and NDOH) ensuring</w:t>
            </w:r>
            <w:r w:rsidRPr="00866606">
              <w:rPr>
                <w:rFonts w:ascii="Calibri" w:eastAsia="Times New Roman" w:hAnsi="Calibri" w:cs="Calibri"/>
                <w:color w:val="000000"/>
              </w:rPr>
              <w:t xml:space="preserve"> a “welcome-back” campaign</w:t>
            </w:r>
            <w:r>
              <w:rPr>
                <w:rFonts w:ascii="Calibri" w:eastAsia="Times New Roman" w:hAnsi="Calibri" w:cs="Calibri"/>
                <w:color w:val="000000"/>
              </w:rPr>
              <w:t xml:space="preserve"> is</w:t>
            </w:r>
            <w:r w:rsidRPr="00866606">
              <w:rPr>
                <w:rFonts w:ascii="Calibri" w:eastAsia="Times New Roman" w:hAnsi="Calibri" w:cs="Calibri"/>
                <w:color w:val="000000"/>
              </w:rPr>
              <w:t xml:space="preserve"> instituted to acknowledge </w:t>
            </w:r>
            <w:r>
              <w:rPr>
                <w:rFonts w:ascii="Calibri" w:eastAsia="Times New Roman" w:hAnsi="Calibri" w:cs="Calibri"/>
                <w:color w:val="000000"/>
              </w:rPr>
              <w:t>client</w:t>
            </w:r>
            <w:r w:rsidRPr="00866606">
              <w:rPr>
                <w:rFonts w:ascii="Calibri" w:eastAsia="Times New Roman" w:hAnsi="Calibri" w:cs="Calibri"/>
                <w:color w:val="000000"/>
              </w:rPr>
              <w:t>s returning for previously missed appointments?</w:t>
            </w:r>
          </w:p>
        </w:tc>
        <w:tc>
          <w:tcPr>
            <w:tcW w:w="709" w:type="dxa"/>
          </w:tcPr>
          <w:p w:rsidR="00C40EE2" w:rsidRPr="006F5572" w:rsidRDefault="00C40EE2" w:rsidP="00C40EE2"/>
        </w:tc>
        <w:tc>
          <w:tcPr>
            <w:tcW w:w="4668" w:type="dxa"/>
          </w:tcPr>
          <w:p w:rsidR="00C40EE2" w:rsidRDefault="00C40EE2" w:rsidP="00C40EE2">
            <w:pPr>
              <w:rPr>
                <w:rFonts w:ascii="Calibri" w:eastAsia="Times New Roman" w:hAnsi="Calibri" w:cs="Calibri"/>
                <w:color w:val="000000"/>
                <w:sz w:val="20"/>
              </w:rPr>
            </w:pPr>
            <w:r>
              <w:rPr>
                <w:rFonts w:ascii="Calibri" w:eastAsia="Times New Roman" w:hAnsi="Calibri" w:cs="Calibri"/>
                <w:color w:val="000000"/>
                <w:sz w:val="20"/>
              </w:rPr>
              <w:t>All retaining clients should be warmly welcomed back to facilities, rather than chastised for missing previous appointments, as this is a known reason why clients do not come to facilities after a missed appointments.  When possible, clients traced and returned to care should be greeted directly by their case manager and supported through their follow-up visit.</w:t>
            </w:r>
          </w:p>
        </w:tc>
        <w:tc>
          <w:tcPr>
            <w:tcW w:w="4315" w:type="dxa"/>
          </w:tcPr>
          <w:p w:rsidR="00C40EE2" w:rsidRDefault="00C40EE2" w:rsidP="00C40EE2"/>
        </w:tc>
      </w:tr>
      <w:tr w:rsidR="00C40EE2" w:rsidTr="00C40EE2">
        <w:trPr>
          <w:trHeight w:val="20"/>
        </w:trPr>
        <w:tc>
          <w:tcPr>
            <w:tcW w:w="4248" w:type="dxa"/>
          </w:tcPr>
          <w:p w:rsidR="00C40EE2" w:rsidRDefault="00C40EE2" w:rsidP="00C40EE2">
            <w:pPr>
              <w:rPr>
                <w:rFonts w:ascii="Calibri" w:eastAsia="Times New Roman" w:hAnsi="Calibri" w:cs="Calibri"/>
                <w:color w:val="000000"/>
              </w:rPr>
            </w:pPr>
            <w:r w:rsidRPr="00866606">
              <w:rPr>
                <w:rFonts w:ascii="Calibri" w:eastAsia="Times New Roman" w:hAnsi="Calibri" w:cs="Calibri"/>
                <w:color w:val="000000"/>
              </w:rPr>
              <w:t>Do lay counselor</w:t>
            </w:r>
            <w:r>
              <w:rPr>
                <w:rFonts w:ascii="Calibri" w:eastAsia="Times New Roman" w:hAnsi="Calibri" w:cs="Calibri"/>
                <w:color w:val="000000"/>
              </w:rPr>
              <w:t xml:space="preserve"> (case manager</w:t>
            </w:r>
            <w:r w:rsidRPr="00866606">
              <w:rPr>
                <w:rFonts w:ascii="Calibri" w:eastAsia="Times New Roman" w:hAnsi="Calibri" w:cs="Calibri"/>
                <w:color w:val="000000"/>
              </w:rPr>
              <w:t>s</w:t>
            </w:r>
            <w:r>
              <w:rPr>
                <w:rFonts w:ascii="Calibri" w:eastAsia="Times New Roman" w:hAnsi="Calibri" w:cs="Calibri"/>
                <w:color w:val="000000"/>
              </w:rPr>
              <w:t>)</w:t>
            </w:r>
            <w:r w:rsidRPr="00866606">
              <w:rPr>
                <w:rFonts w:ascii="Calibri" w:eastAsia="Times New Roman" w:hAnsi="Calibri" w:cs="Calibri"/>
                <w:color w:val="000000"/>
              </w:rPr>
              <w:t xml:space="preserve"> receive an incentive for achieving 95% of ART </w:t>
            </w:r>
            <w:r>
              <w:rPr>
                <w:rFonts w:ascii="Calibri" w:eastAsia="Times New Roman" w:hAnsi="Calibri" w:cs="Calibri"/>
                <w:color w:val="000000"/>
              </w:rPr>
              <w:t>client</w:t>
            </w:r>
            <w:r w:rsidRPr="00866606">
              <w:rPr>
                <w:rFonts w:ascii="Calibri" w:eastAsia="Times New Roman" w:hAnsi="Calibri" w:cs="Calibri"/>
                <w:color w:val="000000"/>
              </w:rPr>
              <w:t>s retained in care after 3 months?</w:t>
            </w:r>
          </w:p>
        </w:tc>
        <w:tc>
          <w:tcPr>
            <w:tcW w:w="709" w:type="dxa"/>
          </w:tcPr>
          <w:p w:rsidR="00C40EE2" w:rsidRPr="006F5572" w:rsidRDefault="00C40EE2" w:rsidP="00C40EE2"/>
        </w:tc>
        <w:tc>
          <w:tcPr>
            <w:tcW w:w="4668" w:type="dxa"/>
          </w:tcPr>
          <w:p w:rsidR="00C40EE2" w:rsidRDefault="00C40EE2" w:rsidP="00C40EE2">
            <w:pPr>
              <w:rPr>
                <w:rFonts w:ascii="Calibri" w:eastAsia="Times New Roman" w:hAnsi="Calibri" w:cs="Calibri"/>
                <w:color w:val="000000"/>
                <w:sz w:val="20"/>
              </w:rPr>
            </w:pPr>
            <w:r w:rsidRPr="000F77F8">
              <w:rPr>
                <w:rFonts w:ascii="Calibri" w:eastAsia="Times New Roman" w:hAnsi="Calibri" w:cs="Calibri"/>
                <w:color w:val="000000"/>
                <w:sz w:val="20"/>
              </w:rPr>
              <w:t>If not, review the DSP’s retention data. If not ≥95%, then ask whether incentives could be initiated for lay counselors.</w:t>
            </w:r>
          </w:p>
        </w:tc>
        <w:tc>
          <w:tcPr>
            <w:tcW w:w="4315" w:type="dxa"/>
          </w:tcPr>
          <w:p w:rsidR="00C40EE2" w:rsidRDefault="00C40EE2" w:rsidP="00C40EE2"/>
        </w:tc>
      </w:tr>
      <w:tr w:rsidR="00C40EE2" w:rsidTr="00C40EE2">
        <w:trPr>
          <w:trHeight w:val="20"/>
        </w:trPr>
        <w:tc>
          <w:tcPr>
            <w:tcW w:w="4248" w:type="dxa"/>
          </w:tcPr>
          <w:p w:rsidR="00C40EE2" w:rsidRPr="00866606" w:rsidRDefault="00C40EE2" w:rsidP="00C40EE2">
            <w:pPr>
              <w:rPr>
                <w:rFonts w:ascii="Calibri" w:eastAsia="Times New Roman" w:hAnsi="Calibri" w:cs="Calibri"/>
                <w:color w:val="000000"/>
              </w:rPr>
            </w:pPr>
            <w:r>
              <w:rPr>
                <w:rFonts w:ascii="Calibri" w:eastAsia="Times New Roman" w:hAnsi="Calibri" w:cs="Calibri"/>
                <w:color w:val="000000"/>
              </w:rPr>
              <w:t>Is there a clear lead at the site coordinating activities across all community partners/health workers (including WBPHCOTs, DSP CHWs, FBOs, CBOs) and that communication between the facility and community workers is bidirectional</w:t>
            </w:r>
            <w:r w:rsidRPr="00866606">
              <w:rPr>
                <w:rFonts w:ascii="Calibri" w:eastAsia="Times New Roman" w:hAnsi="Calibri" w:cs="Calibri"/>
                <w:color w:val="000000"/>
              </w:rPr>
              <w:t>?</w:t>
            </w:r>
          </w:p>
        </w:tc>
        <w:tc>
          <w:tcPr>
            <w:tcW w:w="709" w:type="dxa"/>
          </w:tcPr>
          <w:p w:rsidR="00C40EE2" w:rsidRPr="006F5572" w:rsidRDefault="00C40EE2" w:rsidP="00C40EE2"/>
        </w:tc>
        <w:tc>
          <w:tcPr>
            <w:tcW w:w="4668" w:type="dxa"/>
          </w:tcPr>
          <w:p w:rsidR="00C40EE2" w:rsidRDefault="00C40EE2" w:rsidP="00C40EE2">
            <w:pPr>
              <w:rPr>
                <w:rFonts w:ascii="Calibri" w:eastAsia="Times New Roman" w:hAnsi="Calibri" w:cs="Calibri"/>
                <w:color w:val="000000"/>
                <w:sz w:val="20"/>
              </w:rPr>
            </w:pPr>
            <w:r>
              <w:rPr>
                <w:rFonts w:ascii="Calibri" w:eastAsia="Times New Roman" w:hAnsi="Calibri" w:cs="Calibri"/>
                <w:color w:val="000000"/>
                <w:sz w:val="20"/>
              </w:rPr>
              <w:t xml:space="preserve">Review site level data to ensure that facilities are being linked to PLHIV who are tested by community-based organizations.  Ensure that community partners are receiving feedback on their efforts and the final outcome of patients tracked and traced is documented at the facility level.  </w:t>
            </w:r>
          </w:p>
        </w:tc>
        <w:tc>
          <w:tcPr>
            <w:tcW w:w="4315" w:type="dxa"/>
          </w:tcPr>
          <w:p w:rsidR="00C40EE2" w:rsidRDefault="00C40EE2" w:rsidP="00C40EE2"/>
        </w:tc>
      </w:tr>
      <w:tr w:rsidR="00C40EE2" w:rsidTr="00C40EE2">
        <w:trPr>
          <w:trHeight w:val="20"/>
        </w:trPr>
        <w:tc>
          <w:tcPr>
            <w:tcW w:w="4248" w:type="dxa"/>
          </w:tcPr>
          <w:p w:rsidR="00C40EE2" w:rsidRPr="00866606" w:rsidRDefault="00C40EE2" w:rsidP="00C40EE2">
            <w:pPr>
              <w:rPr>
                <w:rFonts w:ascii="Calibri" w:eastAsia="Times New Roman" w:hAnsi="Calibri" w:cs="Calibri"/>
                <w:color w:val="000000"/>
              </w:rPr>
            </w:pPr>
            <w:r w:rsidRPr="00866606">
              <w:rPr>
                <w:rFonts w:ascii="Calibri" w:eastAsia="Times New Roman" w:hAnsi="Calibri" w:cs="Calibri"/>
                <w:color w:val="000000"/>
              </w:rPr>
              <w:t xml:space="preserve">Are 100% of all eligible ART </w:t>
            </w:r>
            <w:r>
              <w:rPr>
                <w:rFonts w:ascii="Calibri" w:eastAsia="Times New Roman" w:hAnsi="Calibri" w:cs="Calibri"/>
                <w:color w:val="000000"/>
              </w:rPr>
              <w:t>client</w:t>
            </w:r>
            <w:r w:rsidRPr="00866606">
              <w:rPr>
                <w:rFonts w:ascii="Calibri" w:eastAsia="Times New Roman" w:hAnsi="Calibri" w:cs="Calibri"/>
                <w:color w:val="000000"/>
              </w:rPr>
              <w:t>s offered differentiated care of their choice (i.e</w:t>
            </w:r>
            <w:r>
              <w:rPr>
                <w:rFonts w:ascii="Calibri" w:eastAsia="Times New Roman" w:hAnsi="Calibri" w:cs="Calibri"/>
                <w:color w:val="000000"/>
              </w:rPr>
              <w:t xml:space="preserve"> including access to external pick-up points, adherence clubs, fast lane, multi-month dispensing, and support groups</w:t>
            </w:r>
            <w:r w:rsidRPr="00866606">
              <w:rPr>
                <w:rFonts w:ascii="Calibri" w:eastAsia="Times New Roman" w:hAnsi="Calibri" w:cs="Calibri"/>
                <w:color w:val="000000"/>
              </w:rPr>
              <w:t>)?</w:t>
            </w:r>
          </w:p>
        </w:tc>
        <w:tc>
          <w:tcPr>
            <w:tcW w:w="709" w:type="dxa"/>
          </w:tcPr>
          <w:p w:rsidR="00C40EE2" w:rsidRPr="006F5572" w:rsidRDefault="00C40EE2" w:rsidP="00C40EE2"/>
        </w:tc>
        <w:tc>
          <w:tcPr>
            <w:tcW w:w="4668" w:type="dxa"/>
          </w:tcPr>
          <w:p w:rsidR="00C40EE2" w:rsidRDefault="00C40EE2" w:rsidP="00C40EE2">
            <w:pPr>
              <w:rPr>
                <w:rFonts w:ascii="Calibri" w:eastAsia="Times New Roman" w:hAnsi="Calibri" w:cs="Calibri"/>
                <w:color w:val="000000"/>
                <w:sz w:val="20"/>
              </w:rPr>
            </w:pPr>
            <w:r>
              <w:rPr>
                <w:rFonts w:ascii="Calibri" w:eastAsia="Times New Roman" w:hAnsi="Calibri" w:cs="Calibri"/>
                <w:color w:val="000000"/>
                <w:sz w:val="20"/>
              </w:rPr>
              <w:t>If not, work with partner to ensure all differentiated care options are available, and flag for additional partner/DOH follow-up when needed.</w:t>
            </w:r>
          </w:p>
        </w:tc>
        <w:tc>
          <w:tcPr>
            <w:tcW w:w="4315" w:type="dxa"/>
          </w:tcPr>
          <w:p w:rsidR="00C40EE2" w:rsidRDefault="00C40EE2" w:rsidP="00C40EE2"/>
        </w:tc>
      </w:tr>
      <w:tr w:rsidR="00C40EE2" w:rsidTr="00C40EE2">
        <w:trPr>
          <w:trHeight w:val="20"/>
        </w:trPr>
        <w:tc>
          <w:tcPr>
            <w:tcW w:w="4248" w:type="dxa"/>
          </w:tcPr>
          <w:p w:rsidR="00C40EE2" w:rsidRPr="00866606" w:rsidRDefault="00C40EE2" w:rsidP="00C40EE2">
            <w:pPr>
              <w:rPr>
                <w:rFonts w:ascii="Calibri" w:eastAsia="Times New Roman" w:hAnsi="Calibri" w:cs="Calibri"/>
                <w:color w:val="000000"/>
              </w:rPr>
            </w:pPr>
            <w:r w:rsidRPr="00866606">
              <w:rPr>
                <w:rFonts w:ascii="Calibri" w:eastAsia="Times New Roman" w:hAnsi="Calibri" w:cs="Calibri"/>
                <w:color w:val="000000"/>
              </w:rPr>
              <w:t xml:space="preserve">Does the facility have functioning adherence clubs for stable </w:t>
            </w:r>
            <w:r>
              <w:rPr>
                <w:rFonts w:ascii="Calibri" w:eastAsia="Times New Roman" w:hAnsi="Calibri" w:cs="Calibri"/>
                <w:color w:val="000000"/>
              </w:rPr>
              <w:t>client</w:t>
            </w:r>
            <w:r w:rsidRPr="00866606">
              <w:rPr>
                <w:rFonts w:ascii="Calibri" w:eastAsia="Times New Roman" w:hAnsi="Calibri" w:cs="Calibri"/>
                <w:color w:val="000000"/>
              </w:rPr>
              <w:t>s?</w:t>
            </w:r>
          </w:p>
        </w:tc>
        <w:tc>
          <w:tcPr>
            <w:tcW w:w="709" w:type="dxa"/>
          </w:tcPr>
          <w:p w:rsidR="00C40EE2" w:rsidRPr="006F5572" w:rsidRDefault="00C40EE2" w:rsidP="00C40EE2"/>
        </w:tc>
        <w:tc>
          <w:tcPr>
            <w:tcW w:w="4668" w:type="dxa"/>
          </w:tcPr>
          <w:p w:rsidR="00C40EE2" w:rsidRDefault="00C40EE2" w:rsidP="00C40EE2">
            <w:pPr>
              <w:rPr>
                <w:rFonts w:ascii="Calibri" w:eastAsia="Times New Roman" w:hAnsi="Calibri" w:cs="Calibri"/>
                <w:color w:val="000000"/>
                <w:sz w:val="20"/>
              </w:rPr>
            </w:pPr>
            <w:r>
              <w:rPr>
                <w:rFonts w:ascii="Calibri" w:eastAsia="Times New Roman" w:hAnsi="Calibri" w:cs="Calibri"/>
                <w:color w:val="000000"/>
                <w:sz w:val="20"/>
              </w:rPr>
              <w:t>These can be on- or off-site.</w:t>
            </w:r>
          </w:p>
        </w:tc>
        <w:tc>
          <w:tcPr>
            <w:tcW w:w="4315" w:type="dxa"/>
          </w:tcPr>
          <w:p w:rsidR="00C40EE2" w:rsidRDefault="00C40EE2" w:rsidP="00C40EE2"/>
        </w:tc>
      </w:tr>
      <w:tr w:rsidR="00C40EE2" w:rsidTr="00C40EE2">
        <w:trPr>
          <w:trHeight w:val="20"/>
        </w:trPr>
        <w:tc>
          <w:tcPr>
            <w:tcW w:w="4248" w:type="dxa"/>
          </w:tcPr>
          <w:p w:rsidR="00C40EE2" w:rsidRPr="00866606" w:rsidRDefault="00C40EE2" w:rsidP="00C40EE2">
            <w:pPr>
              <w:rPr>
                <w:rFonts w:ascii="Calibri" w:eastAsia="Times New Roman" w:hAnsi="Calibri" w:cs="Calibri"/>
                <w:color w:val="000000"/>
              </w:rPr>
            </w:pPr>
            <w:r w:rsidRPr="00866606">
              <w:rPr>
                <w:rFonts w:ascii="Calibri" w:eastAsia="Times New Roman" w:hAnsi="Calibri" w:cs="Calibri"/>
                <w:color w:val="000000"/>
              </w:rPr>
              <w:t xml:space="preserve">Does the facility have functioning support groups for new (&lt;6 months) ART </w:t>
            </w:r>
            <w:r>
              <w:rPr>
                <w:rFonts w:ascii="Calibri" w:eastAsia="Times New Roman" w:hAnsi="Calibri" w:cs="Calibri"/>
                <w:color w:val="000000"/>
              </w:rPr>
              <w:t>client</w:t>
            </w:r>
            <w:r w:rsidRPr="00866606">
              <w:rPr>
                <w:rFonts w:ascii="Calibri" w:eastAsia="Times New Roman" w:hAnsi="Calibri" w:cs="Calibri"/>
                <w:color w:val="000000"/>
              </w:rPr>
              <w:t>s</w:t>
            </w:r>
            <w:r>
              <w:rPr>
                <w:rFonts w:ascii="Calibri" w:eastAsia="Times New Roman" w:hAnsi="Calibri" w:cs="Calibri"/>
                <w:color w:val="000000"/>
              </w:rPr>
              <w:t>,  patients with unsuppressed viral load, and other high risk populations (i.e. adolescents)</w:t>
            </w:r>
            <w:r w:rsidRPr="00866606">
              <w:rPr>
                <w:rFonts w:ascii="Calibri" w:eastAsia="Times New Roman" w:hAnsi="Calibri" w:cs="Calibri"/>
                <w:color w:val="000000"/>
              </w:rPr>
              <w:t>?</w:t>
            </w:r>
          </w:p>
        </w:tc>
        <w:tc>
          <w:tcPr>
            <w:tcW w:w="709" w:type="dxa"/>
          </w:tcPr>
          <w:p w:rsidR="00C40EE2" w:rsidRPr="006F5572" w:rsidRDefault="00C40EE2" w:rsidP="00C40EE2"/>
        </w:tc>
        <w:tc>
          <w:tcPr>
            <w:tcW w:w="4668" w:type="dxa"/>
          </w:tcPr>
          <w:p w:rsidR="00C40EE2" w:rsidRDefault="00C40EE2" w:rsidP="00C40EE2">
            <w:pPr>
              <w:rPr>
                <w:rFonts w:ascii="Calibri" w:eastAsia="Times New Roman" w:hAnsi="Calibri" w:cs="Calibri"/>
                <w:color w:val="000000"/>
                <w:sz w:val="20"/>
              </w:rPr>
            </w:pPr>
            <w:r>
              <w:rPr>
                <w:rFonts w:ascii="Calibri" w:eastAsia="Times New Roman" w:hAnsi="Calibri" w:cs="Calibri"/>
                <w:color w:val="000000"/>
                <w:sz w:val="20"/>
              </w:rPr>
              <w:t xml:space="preserve">These groups should be offered for clients not eligible for adherence clubs.  </w:t>
            </w:r>
          </w:p>
        </w:tc>
        <w:tc>
          <w:tcPr>
            <w:tcW w:w="4315" w:type="dxa"/>
          </w:tcPr>
          <w:p w:rsidR="00C40EE2" w:rsidRDefault="00C40EE2" w:rsidP="00C40EE2"/>
        </w:tc>
      </w:tr>
      <w:tr w:rsidR="00C40EE2" w:rsidTr="00C40EE2">
        <w:trPr>
          <w:trHeight w:val="20"/>
        </w:trPr>
        <w:tc>
          <w:tcPr>
            <w:tcW w:w="4248" w:type="dxa"/>
          </w:tcPr>
          <w:p w:rsidR="00C40EE2" w:rsidRPr="00866606" w:rsidRDefault="00C40EE2" w:rsidP="00C40EE2">
            <w:pPr>
              <w:rPr>
                <w:rFonts w:ascii="Calibri" w:eastAsia="Times New Roman" w:hAnsi="Calibri" w:cs="Calibri"/>
                <w:color w:val="000000"/>
              </w:rPr>
            </w:pPr>
            <w:r>
              <w:rPr>
                <w:rFonts w:ascii="Calibri" w:eastAsia="Times New Roman" w:hAnsi="Calibri" w:cs="Calibri"/>
                <w:color w:val="000000"/>
              </w:rPr>
              <w:lastRenderedPageBreak/>
              <w:t>D</w:t>
            </w:r>
            <w:r w:rsidRPr="00866606">
              <w:rPr>
                <w:rFonts w:ascii="Calibri" w:eastAsia="Times New Roman" w:hAnsi="Calibri" w:cs="Calibri"/>
                <w:color w:val="000000"/>
              </w:rPr>
              <w:t>oes the facility open at 5am Monday – Friday and stay open until 7pm (where safe), open for the full day on Saturday, and offer the full complement of HIV services?</w:t>
            </w:r>
          </w:p>
        </w:tc>
        <w:tc>
          <w:tcPr>
            <w:tcW w:w="709" w:type="dxa"/>
          </w:tcPr>
          <w:p w:rsidR="00C40EE2" w:rsidRPr="006F5572" w:rsidRDefault="00C40EE2" w:rsidP="00C40EE2"/>
        </w:tc>
        <w:tc>
          <w:tcPr>
            <w:tcW w:w="4668" w:type="dxa"/>
          </w:tcPr>
          <w:p w:rsidR="00C40EE2" w:rsidRDefault="00C40EE2" w:rsidP="00C40EE2">
            <w:pPr>
              <w:rPr>
                <w:rFonts w:ascii="Calibri" w:eastAsia="Times New Roman" w:hAnsi="Calibri" w:cs="Calibri"/>
                <w:color w:val="000000"/>
                <w:sz w:val="20"/>
              </w:rPr>
            </w:pPr>
            <w:r>
              <w:rPr>
                <w:rFonts w:ascii="Calibri" w:eastAsia="Times New Roman" w:hAnsi="Calibri" w:cs="Calibri"/>
                <w:color w:val="000000"/>
                <w:sz w:val="20"/>
              </w:rPr>
              <w:t>All facilities should offer HIV services during the weekend and extended hours, unless it is unsafe to do so. Review the daily data to ensure that case finding, initiation, and drug pick-ups are taking place during these times/days.</w:t>
            </w:r>
          </w:p>
        </w:tc>
        <w:tc>
          <w:tcPr>
            <w:tcW w:w="4315" w:type="dxa"/>
          </w:tcPr>
          <w:p w:rsidR="00C40EE2" w:rsidRDefault="00C40EE2" w:rsidP="00C40EE2"/>
        </w:tc>
      </w:tr>
    </w:tbl>
    <w:p w:rsidR="00C6161F" w:rsidRDefault="00C6161F" w:rsidP="00D05E7F">
      <w:pPr>
        <w:pStyle w:val="00Style2"/>
      </w:pPr>
    </w:p>
    <w:p w:rsidR="00336B75" w:rsidRPr="00F14389" w:rsidRDefault="00D05E7F" w:rsidP="00D05E7F">
      <w:pPr>
        <w:pStyle w:val="00Style2"/>
        <w:rPr>
          <w:b w:val="0"/>
          <w:i/>
          <w:color w:val="auto"/>
        </w:rPr>
      </w:pPr>
      <w:r>
        <w:t>Challenges and Opportunities</w:t>
      </w:r>
      <w:r w:rsidR="00F14389">
        <w:t xml:space="preserve"> – </w:t>
      </w:r>
      <w:r w:rsidR="00F14389" w:rsidRPr="00F14389">
        <w:rPr>
          <w:b w:val="0"/>
          <w:i/>
          <w:color w:val="auto"/>
        </w:rPr>
        <w:t>Summarize key issues for action below</w:t>
      </w:r>
    </w:p>
    <w:tbl>
      <w:tblPr>
        <w:tblStyle w:val="TableGrid"/>
        <w:tblW w:w="0" w:type="auto"/>
        <w:tblLook w:val="04A0" w:firstRow="1" w:lastRow="0" w:firstColumn="1" w:lastColumn="0" w:noHBand="0" w:noVBand="1"/>
      </w:tblPr>
      <w:tblGrid>
        <w:gridCol w:w="3507"/>
        <w:gridCol w:w="3519"/>
        <w:gridCol w:w="3508"/>
        <w:gridCol w:w="3406"/>
      </w:tblGrid>
      <w:tr w:rsidR="00D05E7F" w:rsidTr="00A14C46">
        <w:trPr>
          <w:trHeight w:val="512"/>
        </w:trPr>
        <w:tc>
          <w:tcPr>
            <w:tcW w:w="13940" w:type="dxa"/>
            <w:gridSpan w:val="4"/>
            <w:vAlign w:val="bottom"/>
          </w:tcPr>
          <w:p w:rsidR="00D05E7F" w:rsidRDefault="00A14C46" w:rsidP="00A14C46">
            <w:pPr>
              <w:pStyle w:val="00Style2"/>
              <w:spacing w:before="0"/>
            </w:pPr>
            <w:r>
              <w:t>Category (Data quality, PITC, linkage, retention, etc.):______________________________________</w:t>
            </w:r>
          </w:p>
        </w:tc>
      </w:tr>
      <w:tr w:rsidR="00D05E7F" w:rsidTr="00A14C46">
        <w:trPr>
          <w:trHeight w:val="20"/>
        </w:trPr>
        <w:tc>
          <w:tcPr>
            <w:tcW w:w="3507" w:type="dxa"/>
          </w:tcPr>
          <w:p w:rsidR="00D05E7F" w:rsidRDefault="00D05E7F" w:rsidP="00D05E7F">
            <w:pPr>
              <w:pStyle w:val="00Style2"/>
              <w:spacing w:before="0"/>
            </w:pPr>
            <w:r>
              <w:t>Issue</w:t>
            </w:r>
          </w:p>
        </w:tc>
        <w:tc>
          <w:tcPr>
            <w:tcW w:w="3519" w:type="dxa"/>
          </w:tcPr>
          <w:p w:rsidR="00D05E7F" w:rsidRDefault="00D05E7F" w:rsidP="00D05E7F">
            <w:pPr>
              <w:pStyle w:val="00Style2"/>
              <w:spacing w:before="0"/>
            </w:pPr>
            <w:r>
              <w:t>Root Cause</w:t>
            </w:r>
          </w:p>
        </w:tc>
        <w:tc>
          <w:tcPr>
            <w:tcW w:w="3508" w:type="dxa"/>
          </w:tcPr>
          <w:p w:rsidR="00D05E7F" w:rsidRDefault="00D05E7F" w:rsidP="00D05E7F">
            <w:pPr>
              <w:pStyle w:val="00Style2"/>
              <w:spacing w:before="0"/>
            </w:pPr>
            <w:r>
              <w:t>Next Steps</w:t>
            </w:r>
          </w:p>
        </w:tc>
        <w:tc>
          <w:tcPr>
            <w:tcW w:w="3406" w:type="dxa"/>
          </w:tcPr>
          <w:p w:rsidR="00D05E7F" w:rsidRDefault="00D05E7F" w:rsidP="00D05E7F">
            <w:pPr>
              <w:pStyle w:val="00Style2"/>
              <w:spacing w:before="0"/>
            </w:pPr>
            <w:r>
              <w:t>Person Responsible</w:t>
            </w:r>
          </w:p>
        </w:tc>
      </w:tr>
      <w:tr w:rsidR="00F0717D" w:rsidTr="00A14C46">
        <w:trPr>
          <w:trHeight w:val="720"/>
        </w:trPr>
        <w:tc>
          <w:tcPr>
            <w:tcW w:w="3507" w:type="dxa"/>
          </w:tcPr>
          <w:p w:rsidR="00F0717D" w:rsidRDefault="00F0717D" w:rsidP="00D05E7F">
            <w:pPr>
              <w:pStyle w:val="00Style2"/>
              <w:spacing w:before="0"/>
            </w:pPr>
          </w:p>
        </w:tc>
        <w:tc>
          <w:tcPr>
            <w:tcW w:w="3519" w:type="dxa"/>
          </w:tcPr>
          <w:p w:rsidR="00F0717D" w:rsidRDefault="00F0717D" w:rsidP="00D05E7F">
            <w:pPr>
              <w:pStyle w:val="00Style2"/>
              <w:spacing w:before="0"/>
            </w:pPr>
          </w:p>
        </w:tc>
        <w:tc>
          <w:tcPr>
            <w:tcW w:w="3508" w:type="dxa"/>
          </w:tcPr>
          <w:p w:rsidR="00F0717D" w:rsidRDefault="00F0717D" w:rsidP="00D05E7F">
            <w:pPr>
              <w:pStyle w:val="00Style2"/>
              <w:spacing w:before="0"/>
            </w:pPr>
          </w:p>
        </w:tc>
        <w:tc>
          <w:tcPr>
            <w:tcW w:w="3406" w:type="dxa"/>
          </w:tcPr>
          <w:p w:rsidR="00F0717D" w:rsidRDefault="00F0717D" w:rsidP="00D05E7F">
            <w:pPr>
              <w:pStyle w:val="00Style2"/>
              <w:spacing w:before="0"/>
            </w:pPr>
          </w:p>
        </w:tc>
      </w:tr>
      <w:tr w:rsidR="00D93C91" w:rsidTr="00A14C46">
        <w:trPr>
          <w:trHeight w:val="720"/>
        </w:trPr>
        <w:tc>
          <w:tcPr>
            <w:tcW w:w="3507" w:type="dxa"/>
          </w:tcPr>
          <w:p w:rsidR="00D93C91" w:rsidRDefault="00D93C91" w:rsidP="00645B85">
            <w:pPr>
              <w:pStyle w:val="00Style2"/>
              <w:spacing w:before="0"/>
              <w:rPr>
                <w:color w:val="auto"/>
                <w:sz w:val="22"/>
              </w:rPr>
            </w:pPr>
            <w:r>
              <w:rPr>
                <w:color w:val="auto"/>
                <w:sz w:val="22"/>
              </w:rPr>
              <w:t xml:space="preserve">Follow up </w:t>
            </w:r>
            <w:r w:rsidRPr="00F0717D">
              <w:rPr>
                <w:b w:val="0"/>
                <w:i/>
                <w:color w:val="auto"/>
                <w:sz w:val="22"/>
              </w:rPr>
              <w:t>(on issue above)</w:t>
            </w:r>
            <w:r>
              <w:rPr>
                <w:color w:val="auto"/>
                <w:sz w:val="22"/>
              </w:rPr>
              <w:t xml:space="preserve">: </w:t>
            </w:r>
          </w:p>
        </w:tc>
        <w:tc>
          <w:tcPr>
            <w:tcW w:w="10433" w:type="dxa"/>
            <w:gridSpan w:val="3"/>
          </w:tcPr>
          <w:p w:rsidR="00D93C91" w:rsidRPr="00F0717D" w:rsidRDefault="00D93C91" w:rsidP="00645B85">
            <w:pPr>
              <w:pStyle w:val="00Style2"/>
              <w:spacing w:before="0"/>
              <w:rPr>
                <w:b w:val="0"/>
                <w:i/>
                <w:color w:val="auto"/>
                <w:sz w:val="22"/>
              </w:rPr>
            </w:pPr>
            <w:r w:rsidRPr="00F0717D">
              <w:rPr>
                <w:b w:val="0"/>
                <w:i/>
                <w:color w:val="auto"/>
                <w:sz w:val="22"/>
              </w:rPr>
              <w:t>Describe any progress on this issue for the person visiting the site next week.</w:t>
            </w:r>
          </w:p>
        </w:tc>
      </w:tr>
      <w:tr w:rsidR="00F0717D" w:rsidTr="00A14C46">
        <w:trPr>
          <w:trHeight w:val="720"/>
        </w:trPr>
        <w:tc>
          <w:tcPr>
            <w:tcW w:w="3507" w:type="dxa"/>
          </w:tcPr>
          <w:p w:rsidR="00F0717D" w:rsidRDefault="00F0717D" w:rsidP="00D05E7F">
            <w:pPr>
              <w:pStyle w:val="00Style2"/>
              <w:spacing w:before="0"/>
            </w:pPr>
          </w:p>
        </w:tc>
        <w:tc>
          <w:tcPr>
            <w:tcW w:w="3519" w:type="dxa"/>
          </w:tcPr>
          <w:p w:rsidR="00F0717D" w:rsidRDefault="00F0717D" w:rsidP="00D05E7F">
            <w:pPr>
              <w:pStyle w:val="00Style2"/>
              <w:spacing w:before="0"/>
            </w:pPr>
          </w:p>
        </w:tc>
        <w:tc>
          <w:tcPr>
            <w:tcW w:w="3508" w:type="dxa"/>
          </w:tcPr>
          <w:p w:rsidR="00F0717D" w:rsidRDefault="00F0717D" w:rsidP="00D05E7F">
            <w:pPr>
              <w:pStyle w:val="00Style2"/>
              <w:spacing w:before="0"/>
            </w:pPr>
          </w:p>
        </w:tc>
        <w:tc>
          <w:tcPr>
            <w:tcW w:w="3406" w:type="dxa"/>
          </w:tcPr>
          <w:p w:rsidR="00F0717D" w:rsidRDefault="00F0717D" w:rsidP="00D05E7F">
            <w:pPr>
              <w:pStyle w:val="00Style2"/>
              <w:spacing w:before="0"/>
            </w:pPr>
          </w:p>
        </w:tc>
      </w:tr>
      <w:tr w:rsidR="00D93C91" w:rsidTr="00A14C46">
        <w:trPr>
          <w:trHeight w:val="720"/>
        </w:trPr>
        <w:tc>
          <w:tcPr>
            <w:tcW w:w="3507" w:type="dxa"/>
          </w:tcPr>
          <w:p w:rsidR="00D93C91" w:rsidRDefault="00D93C91" w:rsidP="00645B85">
            <w:pPr>
              <w:pStyle w:val="00Style2"/>
              <w:spacing w:before="0"/>
              <w:rPr>
                <w:color w:val="auto"/>
                <w:sz w:val="22"/>
              </w:rPr>
            </w:pPr>
            <w:r>
              <w:rPr>
                <w:color w:val="auto"/>
                <w:sz w:val="22"/>
              </w:rPr>
              <w:t xml:space="preserve">Follow up </w:t>
            </w:r>
            <w:r w:rsidRPr="00F0717D">
              <w:rPr>
                <w:b w:val="0"/>
                <w:i/>
                <w:color w:val="auto"/>
                <w:sz w:val="22"/>
              </w:rPr>
              <w:t>(on issue above)</w:t>
            </w:r>
            <w:r>
              <w:rPr>
                <w:color w:val="auto"/>
                <w:sz w:val="22"/>
              </w:rPr>
              <w:t xml:space="preserve">: </w:t>
            </w:r>
          </w:p>
        </w:tc>
        <w:tc>
          <w:tcPr>
            <w:tcW w:w="10433" w:type="dxa"/>
            <w:gridSpan w:val="3"/>
          </w:tcPr>
          <w:p w:rsidR="00D93C91" w:rsidRPr="00F0717D" w:rsidRDefault="00D93C91" w:rsidP="00645B85">
            <w:pPr>
              <w:pStyle w:val="00Style2"/>
              <w:spacing w:before="0"/>
              <w:rPr>
                <w:b w:val="0"/>
                <w:i/>
                <w:color w:val="auto"/>
                <w:sz w:val="22"/>
              </w:rPr>
            </w:pPr>
            <w:r w:rsidRPr="00F0717D">
              <w:rPr>
                <w:b w:val="0"/>
                <w:i/>
                <w:color w:val="auto"/>
                <w:sz w:val="22"/>
              </w:rPr>
              <w:t>Describe any progress on this issue for the person visiting the site next week.</w:t>
            </w:r>
          </w:p>
        </w:tc>
      </w:tr>
      <w:tr w:rsidR="00A14C46" w:rsidTr="00A14C46">
        <w:trPr>
          <w:trHeight w:val="503"/>
        </w:trPr>
        <w:tc>
          <w:tcPr>
            <w:tcW w:w="13940" w:type="dxa"/>
            <w:gridSpan w:val="4"/>
            <w:vAlign w:val="bottom"/>
          </w:tcPr>
          <w:p w:rsidR="00A14C46" w:rsidRDefault="00A14C46" w:rsidP="00A14C46">
            <w:pPr>
              <w:pStyle w:val="00Style2"/>
              <w:spacing w:before="0"/>
            </w:pPr>
            <w:r>
              <w:t>Category (Data quality, PITC, linkage, retention, etc.):______________________________________</w:t>
            </w:r>
          </w:p>
        </w:tc>
      </w:tr>
      <w:tr w:rsidR="00A14C46" w:rsidTr="00A14C46">
        <w:trPr>
          <w:trHeight w:val="20"/>
        </w:trPr>
        <w:tc>
          <w:tcPr>
            <w:tcW w:w="3507" w:type="dxa"/>
          </w:tcPr>
          <w:p w:rsidR="00A14C46" w:rsidRDefault="00A14C46" w:rsidP="00A14C46">
            <w:pPr>
              <w:pStyle w:val="00Style2"/>
              <w:spacing w:before="0"/>
            </w:pPr>
            <w:r>
              <w:t>Issue</w:t>
            </w:r>
          </w:p>
        </w:tc>
        <w:tc>
          <w:tcPr>
            <w:tcW w:w="3519" w:type="dxa"/>
          </w:tcPr>
          <w:p w:rsidR="00A14C46" w:rsidRDefault="00A14C46" w:rsidP="00A14C46">
            <w:pPr>
              <w:pStyle w:val="00Style2"/>
              <w:spacing w:before="0"/>
            </w:pPr>
            <w:r>
              <w:t>Root Cause</w:t>
            </w:r>
          </w:p>
        </w:tc>
        <w:tc>
          <w:tcPr>
            <w:tcW w:w="3508" w:type="dxa"/>
          </w:tcPr>
          <w:p w:rsidR="00A14C46" w:rsidRDefault="00A14C46" w:rsidP="00A14C46">
            <w:pPr>
              <w:pStyle w:val="00Style2"/>
              <w:spacing w:before="0"/>
            </w:pPr>
            <w:r>
              <w:t>Next Steps</w:t>
            </w:r>
          </w:p>
        </w:tc>
        <w:tc>
          <w:tcPr>
            <w:tcW w:w="3406" w:type="dxa"/>
          </w:tcPr>
          <w:p w:rsidR="00A14C46" w:rsidRDefault="00A14C46" w:rsidP="00A14C46">
            <w:pPr>
              <w:pStyle w:val="00Style2"/>
              <w:spacing w:before="0"/>
            </w:pPr>
            <w:r>
              <w:t>Person Responsible</w:t>
            </w:r>
          </w:p>
        </w:tc>
      </w:tr>
      <w:tr w:rsidR="00A14C46" w:rsidTr="00A14C46">
        <w:trPr>
          <w:trHeight w:val="720"/>
        </w:trPr>
        <w:tc>
          <w:tcPr>
            <w:tcW w:w="3507" w:type="dxa"/>
          </w:tcPr>
          <w:p w:rsidR="00A14C46" w:rsidRPr="00F0717D" w:rsidRDefault="00A14C46" w:rsidP="00A14C46">
            <w:pPr>
              <w:pStyle w:val="00Style2"/>
              <w:spacing w:before="0"/>
            </w:pPr>
          </w:p>
        </w:tc>
        <w:tc>
          <w:tcPr>
            <w:tcW w:w="3519" w:type="dxa"/>
          </w:tcPr>
          <w:p w:rsidR="00A14C46" w:rsidRPr="00F0717D" w:rsidRDefault="00A14C46" w:rsidP="00A14C46">
            <w:pPr>
              <w:pStyle w:val="00Style2"/>
              <w:spacing w:before="0"/>
            </w:pPr>
          </w:p>
        </w:tc>
        <w:tc>
          <w:tcPr>
            <w:tcW w:w="3508" w:type="dxa"/>
          </w:tcPr>
          <w:p w:rsidR="00A14C46" w:rsidRPr="00F0717D" w:rsidRDefault="00A14C46" w:rsidP="00A14C46">
            <w:pPr>
              <w:pStyle w:val="00Style2"/>
              <w:spacing w:before="0"/>
            </w:pPr>
          </w:p>
        </w:tc>
        <w:tc>
          <w:tcPr>
            <w:tcW w:w="3406" w:type="dxa"/>
          </w:tcPr>
          <w:p w:rsidR="00A14C46" w:rsidRPr="00F0717D" w:rsidRDefault="00A14C46" w:rsidP="00A14C46">
            <w:pPr>
              <w:pStyle w:val="00Style2"/>
              <w:spacing w:before="0"/>
            </w:pPr>
          </w:p>
        </w:tc>
      </w:tr>
      <w:tr w:rsidR="00A14C46" w:rsidTr="00A14C46">
        <w:trPr>
          <w:trHeight w:val="720"/>
        </w:trPr>
        <w:tc>
          <w:tcPr>
            <w:tcW w:w="3507" w:type="dxa"/>
          </w:tcPr>
          <w:p w:rsidR="00A14C46" w:rsidRDefault="00A14C46" w:rsidP="00A14C46">
            <w:pPr>
              <w:pStyle w:val="00Style2"/>
              <w:spacing w:before="0"/>
              <w:rPr>
                <w:color w:val="auto"/>
                <w:sz w:val="22"/>
              </w:rPr>
            </w:pPr>
            <w:r>
              <w:rPr>
                <w:color w:val="auto"/>
                <w:sz w:val="22"/>
              </w:rPr>
              <w:t xml:space="preserve">Follow up </w:t>
            </w:r>
            <w:r w:rsidRPr="00F0717D">
              <w:rPr>
                <w:b w:val="0"/>
                <w:i/>
                <w:color w:val="auto"/>
                <w:sz w:val="22"/>
              </w:rPr>
              <w:t>(on issue above)</w:t>
            </w:r>
            <w:r>
              <w:rPr>
                <w:color w:val="auto"/>
                <w:sz w:val="22"/>
              </w:rPr>
              <w:t xml:space="preserve">: </w:t>
            </w:r>
          </w:p>
        </w:tc>
        <w:tc>
          <w:tcPr>
            <w:tcW w:w="10433" w:type="dxa"/>
            <w:gridSpan w:val="3"/>
          </w:tcPr>
          <w:p w:rsidR="00A14C46" w:rsidRPr="00F0717D" w:rsidRDefault="00A14C46" w:rsidP="00A14C46">
            <w:pPr>
              <w:pStyle w:val="00Style2"/>
              <w:spacing w:before="0"/>
              <w:rPr>
                <w:b w:val="0"/>
                <w:i/>
                <w:color w:val="auto"/>
                <w:sz w:val="22"/>
              </w:rPr>
            </w:pPr>
            <w:r w:rsidRPr="00F0717D">
              <w:rPr>
                <w:b w:val="0"/>
                <w:i/>
                <w:color w:val="auto"/>
                <w:sz w:val="22"/>
              </w:rPr>
              <w:t>Describe any progress on this issue for the person visiting the site next week.</w:t>
            </w:r>
          </w:p>
        </w:tc>
      </w:tr>
      <w:tr w:rsidR="00A14C46" w:rsidTr="00A14C46">
        <w:trPr>
          <w:trHeight w:val="720"/>
        </w:trPr>
        <w:tc>
          <w:tcPr>
            <w:tcW w:w="3507" w:type="dxa"/>
          </w:tcPr>
          <w:p w:rsidR="00A14C46" w:rsidRPr="00F0717D" w:rsidRDefault="00A14C46" w:rsidP="00A14C46">
            <w:pPr>
              <w:pStyle w:val="00Style2"/>
              <w:spacing w:before="0"/>
            </w:pPr>
          </w:p>
        </w:tc>
        <w:tc>
          <w:tcPr>
            <w:tcW w:w="3519" w:type="dxa"/>
          </w:tcPr>
          <w:p w:rsidR="00A14C46" w:rsidRPr="00F0717D" w:rsidRDefault="00A14C46" w:rsidP="00A14C46">
            <w:pPr>
              <w:pStyle w:val="00Style2"/>
              <w:spacing w:before="0"/>
            </w:pPr>
          </w:p>
        </w:tc>
        <w:tc>
          <w:tcPr>
            <w:tcW w:w="3508" w:type="dxa"/>
          </w:tcPr>
          <w:p w:rsidR="00A14C46" w:rsidRPr="00F0717D" w:rsidRDefault="00A14C46" w:rsidP="00A14C46">
            <w:pPr>
              <w:pStyle w:val="00Style2"/>
              <w:spacing w:before="0"/>
            </w:pPr>
          </w:p>
        </w:tc>
        <w:tc>
          <w:tcPr>
            <w:tcW w:w="3406" w:type="dxa"/>
          </w:tcPr>
          <w:p w:rsidR="00A14C46" w:rsidRPr="00F0717D" w:rsidRDefault="00A14C46" w:rsidP="00A14C46">
            <w:pPr>
              <w:pStyle w:val="00Style2"/>
              <w:spacing w:before="0"/>
            </w:pPr>
          </w:p>
        </w:tc>
      </w:tr>
      <w:tr w:rsidR="00A14C46" w:rsidTr="00A14C46">
        <w:trPr>
          <w:trHeight w:val="720"/>
        </w:trPr>
        <w:tc>
          <w:tcPr>
            <w:tcW w:w="3507" w:type="dxa"/>
          </w:tcPr>
          <w:p w:rsidR="00A14C46" w:rsidRDefault="00A14C46" w:rsidP="00A14C46">
            <w:pPr>
              <w:pStyle w:val="00Style2"/>
              <w:spacing w:before="0"/>
              <w:rPr>
                <w:color w:val="auto"/>
                <w:sz w:val="22"/>
              </w:rPr>
            </w:pPr>
            <w:r>
              <w:rPr>
                <w:color w:val="auto"/>
                <w:sz w:val="22"/>
              </w:rPr>
              <w:t xml:space="preserve">Follow up </w:t>
            </w:r>
            <w:r w:rsidRPr="00F0717D">
              <w:rPr>
                <w:b w:val="0"/>
                <w:i/>
                <w:color w:val="auto"/>
                <w:sz w:val="22"/>
              </w:rPr>
              <w:t>(on issue above)</w:t>
            </w:r>
            <w:r>
              <w:rPr>
                <w:color w:val="auto"/>
                <w:sz w:val="22"/>
              </w:rPr>
              <w:t xml:space="preserve">: </w:t>
            </w:r>
          </w:p>
        </w:tc>
        <w:tc>
          <w:tcPr>
            <w:tcW w:w="10433" w:type="dxa"/>
            <w:gridSpan w:val="3"/>
          </w:tcPr>
          <w:p w:rsidR="00A14C46" w:rsidRPr="00F0717D" w:rsidRDefault="00A14C46" w:rsidP="00A14C46">
            <w:pPr>
              <w:pStyle w:val="00Style2"/>
              <w:spacing w:before="0"/>
              <w:rPr>
                <w:b w:val="0"/>
                <w:i/>
                <w:color w:val="auto"/>
                <w:sz w:val="22"/>
              </w:rPr>
            </w:pPr>
            <w:r w:rsidRPr="00F0717D">
              <w:rPr>
                <w:b w:val="0"/>
                <w:i/>
                <w:color w:val="auto"/>
                <w:sz w:val="22"/>
              </w:rPr>
              <w:t>Describe any progress on this issue for the person visiting the site next week.</w:t>
            </w:r>
          </w:p>
        </w:tc>
      </w:tr>
    </w:tbl>
    <w:p w:rsidR="00A14C46" w:rsidRDefault="00A14C46"/>
    <w:p w:rsidR="00A14C46" w:rsidRPr="00A14C46" w:rsidRDefault="00A14C46">
      <w:pPr>
        <w:rPr>
          <w:b/>
        </w:rPr>
      </w:pPr>
      <w:r w:rsidRPr="00A14C46">
        <w:rPr>
          <w:b/>
        </w:rPr>
        <w:br w:type="page"/>
      </w:r>
    </w:p>
    <w:p w:rsidR="00C6161F" w:rsidRPr="00A14C46" w:rsidRDefault="00A14C46">
      <w:pPr>
        <w:rPr>
          <w:b/>
        </w:rPr>
      </w:pPr>
      <w:r w:rsidRPr="00A14C46">
        <w:rPr>
          <w:b/>
        </w:rPr>
        <w:lastRenderedPageBreak/>
        <w:t xml:space="preserve">Example: </w:t>
      </w:r>
    </w:p>
    <w:tbl>
      <w:tblPr>
        <w:tblStyle w:val="TableGrid"/>
        <w:tblW w:w="0" w:type="auto"/>
        <w:tblLook w:val="04A0" w:firstRow="1" w:lastRow="0" w:firstColumn="1" w:lastColumn="0" w:noHBand="0" w:noVBand="1"/>
      </w:tblPr>
      <w:tblGrid>
        <w:gridCol w:w="3507"/>
        <w:gridCol w:w="3519"/>
        <w:gridCol w:w="3508"/>
        <w:gridCol w:w="3406"/>
      </w:tblGrid>
      <w:tr w:rsidR="00D05E7F" w:rsidTr="00645B85">
        <w:trPr>
          <w:trHeight w:val="288"/>
        </w:trPr>
        <w:tc>
          <w:tcPr>
            <w:tcW w:w="13940" w:type="dxa"/>
            <w:gridSpan w:val="4"/>
          </w:tcPr>
          <w:p w:rsidR="00D05E7F" w:rsidRDefault="00D05E7F" w:rsidP="00645B85">
            <w:pPr>
              <w:pStyle w:val="00Style2"/>
              <w:spacing w:before="0"/>
            </w:pPr>
            <w:r>
              <w:t>LINKAGE/SAME DAY START/COMMUNITY SERVICE STAFF</w:t>
            </w:r>
          </w:p>
        </w:tc>
      </w:tr>
      <w:tr w:rsidR="00D93C91" w:rsidTr="00645B85">
        <w:tc>
          <w:tcPr>
            <w:tcW w:w="3507" w:type="dxa"/>
          </w:tcPr>
          <w:p w:rsidR="00D93C91" w:rsidRDefault="00D93C91" w:rsidP="00645B85">
            <w:pPr>
              <w:pStyle w:val="00Style2"/>
              <w:spacing w:before="0"/>
            </w:pPr>
            <w:r>
              <w:t>Issue</w:t>
            </w:r>
            <w:bookmarkStart w:id="0" w:name="_GoBack"/>
            <w:bookmarkEnd w:id="0"/>
          </w:p>
        </w:tc>
        <w:tc>
          <w:tcPr>
            <w:tcW w:w="3519" w:type="dxa"/>
          </w:tcPr>
          <w:p w:rsidR="00D93C91" w:rsidRDefault="00D93C91" w:rsidP="00645B85">
            <w:pPr>
              <w:pStyle w:val="00Style2"/>
              <w:spacing w:before="0"/>
            </w:pPr>
            <w:r>
              <w:t>Root Cause</w:t>
            </w:r>
          </w:p>
        </w:tc>
        <w:tc>
          <w:tcPr>
            <w:tcW w:w="3508" w:type="dxa"/>
          </w:tcPr>
          <w:p w:rsidR="00D93C91" w:rsidRDefault="00D93C91" w:rsidP="00645B85">
            <w:pPr>
              <w:pStyle w:val="00Style2"/>
              <w:spacing w:before="0"/>
            </w:pPr>
            <w:r>
              <w:t>Next Steps</w:t>
            </w:r>
          </w:p>
        </w:tc>
        <w:tc>
          <w:tcPr>
            <w:tcW w:w="3406" w:type="dxa"/>
          </w:tcPr>
          <w:p w:rsidR="00D93C91" w:rsidRDefault="00D93C91" w:rsidP="00645B85">
            <w:pPr>
              <w:pStyle w:val="00Style2"/>
              <w:spacing w:before="0"/>
            </w:pPr>
            <w:r>
              <w:t>Person Responsible</w:t>
            </w:r>
          </w:p>
        </w:tc>
      </w:tr>
      <w:tr w:rsidR="00F0717D" w:rsidTr="00D93C91">
        <w:tc>
          <w:tcPr>
            <w:tcW w:w="3507" w:type="dxa"/>
          </w:tcPr>
          <w:p w:rsidR="00F0717D" w:rsidRPr="00AA6602" w:rsidRDefault="00F0717D" w:rsidP="00645B85">
            <w:pPr>
              <w:pStyle w:val="00Style2"/>
              <w:rPr>
                <w:color w:val="auto"/>
                <w:sz w:val="22"/>
              </w:rPr>
            </w:pPr>
            <w:r>
              <w:rPr>
                <w:color w:val="auto"/>
                <w:sz w:val="22"/>
              </w:rPr>
              <w:t>EXAMPLE: Same Day Start: 70%</w:t>
            </w:r>
          </w:p>
        </w:tc>
        <w:tc>
          <w:tcPr>
            <w:tcW w:w="3519" w:type="dxa"/>
          </w:tcPr>
          <w:p w:rsidR="00F0717D" w:rsidRPr="00AA6602" w:rsidRDefault="00F0717D" w:rsidP="00645B85">
            <w:pPr>
              <w:pStyle w:val="00Style2"/>
              <w:rPr>
                <w:b w:val="0"/>
                <w:color w:val="auto"/>
                <w:sz w:val="22"/>
              </w:rPr>
            </w:pPr>
            <w:r w:rsidRPr="00AA6602">
              <w:rPr>
                <w:b w:val="0"/>
                <w:color w:val="auto"/>
                <w:sz w:val="22"/>
              </w:rPr>
              <w:t>Staffing – DOH nurses only initiate newly diagnosed HIV+ clients from ANC, not any other entry points</w:t>
            </w:r>
          </w:p>
        </w:tc>
        <w:tc>
          <w:tcPr>
            <w:tcW w:w="3508" w:type="dxa"/>
          </w:tcPr>
          <w:p w:rsidR="00F0717D" w:rsidRPr="00AA6602" w:rsidRDefault="00F0717D" w:rsidP="00645B85">
            <w:pPr>
              <w:pStyle w:val="00Style2"/>
              <w:numPr>
                <w:ilvl w:val="0"/>
                <w:numId w:val="6"/>
              </w:numPr>
              <w:rPr>
                <w:b w:val="0"/>
                <w:color w:val="auto"/>
                <w:sz w:val="22"/>
              </w:rPr>
            </w:pPr>
            <w:r w:rsidRPr="00AA6602">
              <w:rPr>
                <w:b w:val="0"/>
                <w:color w:val="auto"/>
                <w:sz w:val="22"/>
              </w:rPr>
              <w:t xml:space="preserve">Increasing # days </w:t>
            </w:r>
            <w:r>
              <w:rPr>
                <w:b w:val="0"/>
                <w:color w:val="auto"/>
                <w:sz w:val="22"/>
              </w:rPr>
              <w:t>DSP</w:t>
            </w:r>
            <w:r w:rsidRPr="00AA6602">
              <w:rPr>
                <w:b w:val="0"/>
                <w:color w:val="auto"/>
                <w:sz w:val="22"/>
              </w:rPr>
              <w:t xml:space="preserve"> nurses are at the facility</w:t>
            </w:r>
          </w:p>
          <w:p w:rsidR="00F0717D" w:rsidRPr="00D05E7F" w:rsidRDefault="00F0717D" w:rsidP="00645B85">
            <w:pPr>
              <w:pStyle w:val="00Style2"/>
              <w:numPr>
                <w:ilvl w:val="0"/>
                <w:numId w:val="6"/>
              </w:numPr>
              <w:rPr>
                <w:b w:val="0"/>
                <w:color w:val="auto"/>
                <w:sz w:val="22"/>
              </w:rPr>
            </w:pPr>
            <w:r>
              <w:rPr>
                <w:b w:val="0"/>
                <w:color w:val="auto"/>
                <w:sz w:val="22"/>
              </w:rPr>
              <w:t>Understand why DOH nurses are not initiating (i.e. skills audit, task shifting issue, etc.)</w:t>
            </w:r>
          </w:p>
        </w:tc>
        <w:tc>
          <w:tcPr>
            <w:tcW w:w="3406" w:type="dxa"/>
          </w:tcPr>
          <w:p w:rsidR="00F0717D" w:rsidRDefault="00F0717D" w:rsidP="00645B85">
            <w:pPr>
              <w:pStyle w:val="00Style2"/>
              <w:rPr>
                <w:b w:val="0"/>
                <w:color w:val="auto"/>
                <w:sz w:val="22"/>
              </w:rPr>
            </w:pPr>
            <w:r>
              <w:rPr>
                <w:b w:val="0"/>
                <w:color w:val="auto"/>
                <w:sz w:val="22"/>
              </w:rPr>
              <w:t>Training Program Manager (DSP) – Name/mobile</w:t>
            </w:r>
          </w:p>
          <w:p w:rsidR="00F0717D" w:rsidRDefault="00F0717D" w:rsidP="00645B85">
            <w:pPr>
              <w:pStyle w:val="00Style2"/>
              <w:rPr>
                <w:b w:val="0"/>
                <w:color w:val="auto"/>
                <w:sz w:val="22"/>
              </w:rPr>
            </w:pPr>
            <w:r>
              <w:rPr>
                <w:b w:val="0"/>
                <w:color w:val="auto"/>
                <w:sz w:val="22"/>
              </w:rPr>
              <w:t>Clinical Advisor (DSP) – Name/mobile</w:t>
            </w:r>
          </w:p>
          <w:p w:rsidR="00F0717D" w:rsidRDefault="00F0717D" w:rsidP="00645B85">
            <w:pPr>
              <w:pStyle w:val="00Style2"/>
              <w:rPr>
                <w:b w:val="0"/>
                <w:color w:val="auto"/>
                <w:sz w:val="22"/>
              </w:rPr>
            </w:pPr>
            <w:r>
              <w:rPr>
                <w:b w:val="0"/>
                <w:color w:val="auto"/>
                <w:sz w:val="22"/>
              </w:rPr>
              <w:t>Operational Manager - Name</w:t>
            </w:r>
          </w:p>
          <w:p w:rsidR="00F0717D" w:rsidRPr="00AA6602" w:rsidRDefault="00F0717D" w:rsidP="00645B85">
            <w:pPr>
              <w:pStyle w:val="00Style2"/>
              <w:rPr>
                <w:b w:val="0"/>
                <w:color w:val="auto"/>
                <w:sz w:val="22"/>
              </w:rPr>
            </w:pPr>
            <w:r>
              <w:rPr>
                <w:b w:val="0"/>
                <w:color w:val="auto"/>
                <w:sz w:val="22"/>
              </w:rPr>
              <w:t>QI Person (DSP) – Name/mobile</w:t>
            </w:r>
          </w:p>
        </w:tc>
      </w:tr>
      <w:tr w:rsidR="00F0717D" w:rsidTr="00D93C91">
        <w:tc>
          <w:tcPr>
            <w:tcW w:w="3507" w:type="dxa"/>
          </w:tcPr>
          <w:p w:rsidR="00F0717D" w:rsidRDefault="00F0717D" w:rsidP="00F0717D">
            <w:pPr>
              <w:pStyle w:val="00Style2"/>
              <w:spacing w:before="0"/>
              <w:rPr>
                <w:color w:val="auto"/>
                <w:sz w:val="22"/>
              </w:rPr>
            </w:pPr>
            <w:r>
              <w:rPr>
                <w:color w:val="auto"/>
                <w:sz w:val="22"/>
              </w:rPr>
              <w:t xml:space="preserve">Follow up </w:t>
            </w:r>
            <w:r w:rsidRPr="00F0717D">
              <w:rPr>
                <w:b w:val="0"/>
                <w:i/>
                <w:color w:val="auto"/>
                <w:sz w:val="22"/>
              </w:rPr>
              <w:t>(on issue above)</w:t>
            </w:r>
            <w:r>
              <w:rPr>
                <w:color w:val="auto"/>
                <w:sz w:val="22"/>
              </w:rPr>
              <w:t xml:space="preserve">: </w:t>
            </w:r>
          </w:p>
        </w:tc>
        <w:tc>
          <w:tcPr>
            <w:tcW w:w="10433" w:type="dxa"/>
            <w:gridSpan w:val="3"/>
          </w:tcPr>
          <w:p w:rsidR="00F0717D" w:rsidRPr="00D64DE2" w:rsidRDefault="00D64DE2" w:rsidP="00F0717D">
            <w:pPr>
              <w:pStyle w:val="00Style2"/>
              <w:spacing w:before="0"/>
              <w:rPr>
                <w:b w:val="0"/>
                <w:color w:val="auto"/>
                <w:sz w:val="22"/>
              </w:rPr>
            </w:pPr>
            <w:r>
              <w:rPr>
                <w:b w:val="0"/>
                <w:color w:val="auto"/>
                <w:sz w:val="22"/>
              </w:rPr>
              <w:t>DSP assigned 1 more NIMART trained nurse to this facility. DOH nurses were retrained on NIMART (nurse initiated and managed ART), and now initiate newly diagnosed clients even when DSP nurses are not present. The majority of clients put on the pre-ART register are reported to be “diagnosed late.” Retrain nurses on advanced disease</w:t>
            </w:r>
            <w:r w:rsidR="00042090">
              <w:rPr>
                <w:b w:val="0"/>
                <w:color w:val="auto"/>
                <w:sz w:val="22"/>
              </w:rPr>
              <w:t>.</w:t>
            </w:r>
          </w:p>
        </w:tc>
      </w:tr>
    </w:tbl>
    <w:p w:rsidR="000D5901" w:rsidRDefault="000D5901" w:rsidP="00CF664B">
      <w:pPr>
        <w:pStyle w:val="00Style2"/>
      </w:pPr>
    </w:p>
    <w:sectPr w:rsidR="000D5901" w:rsidSect="00CF664B">
      <w:footerReference w:type="default" r:id="rId8"/>
      <w:pgSz w:w="15840" w:h="12240" w:orient="landscape"/>
      <w:pgMar w:top="567" w:right="810" w:bottom="709" w:left="1080"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915" w:rsidRDefault="001A3915" w:rsidP="007343F8">
      <w:pPr>
        <w:spacing w:after="0" w:line="240" w:lineRule="auto"/>
      </w:pPr>
      <w:r>
        <w:separator/>
      </w:r>
    </w:p>
  </w:endnote>
  <w:endnote w:type="continuationSeparator" w:id="0">
    <w:p w:rsidR="001A3915" w:rsidRDefault="001A3915" w:rsidP="0073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F77" w:rsidRDefault="00B10F77">
    <w:pPr>
      <w:pStyle w:val="Footer"/>
    </w:pPr>
    <w:r>
      <w:t xml:space="preserve">Last updated </w:t>
    </w:r>
    <w:r w:rsidR="002D2090">
      <w:t>2 April</w:t>
    </w:r>
    <w:r>
      <w:t xml:space="preserve"> 2019</w:t>
    </w:r>
  </w:p>
  <w:p w:rsidR="00B10F77" w:rsidRDefault="00B10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915" w:rsidRDefault="001A3915" w:rsidP="007343F8">
      <w:pPr>
        <w:spacing w:after="0" w:line="240" w:lineRule="auto"/>
      </w:pPr>
      <w:r>
        <w:separator/>
      </w:r>
    </w:p>
  </w:footnote>
  <w:footnote w:type="continuationSeparator" w:id="0">
    <w:p w:rsidR="001A3915" w:rsidRDefault="001A3915" w:rsidP="00734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260F"/>
    <w:multiLevelType w:val="hybridMultilevel"/>
    <w:tmpl w:val="E0409D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B3752"/>
    <w:multiLevelType w:val="hybridMultilevel"/>
    <w:tmpl w:val="1728AD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13656A"/>
    <w:multiLevelType w:val="hybridMultilevel"/>
    <w:tmpl w:val="BF2445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D77733D"/>
    <w:multiLevelType w:val="hybridMultilevel"/>
    <w:tmpl w:val="62F8420A"/>
    <w:lvl w:ilvl="0" w:tplc="9FCE24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E6286"/>
    <w:multiLevelType w:val="hybridMultilevel"/>
    <w:tmpl w:val="E88E538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77BC3B1A"/>
    <w:multiLevelType w:val="hybridMultilevel"/>
    <w:tmpl w:val="47D888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01"/>
    <w:rsid w:val="00042090"/>
    <w:rsid w:val="00062E47"/>
    <w:rsid w:val="000D5901"/>
    <w:rsid w:val="00164515"/>
    <w:rsid w:val="00186155"/>
    <w:rsid w:val="00196F91"/>
    <w:rsid w:val="001A3915"/>
    <w:rsid w:val="002D2090"/>
    <w:rsid w:val="00336B75"/>
    <w:rsid w:val="005A496D"/>
    <w:rsid w:val="00647D3D"/>
    <w:rsid w:val="007343F8"/>
    <w:rsid w:val="00820945"/>
    <w:rsid w:val="008D5420"/>
    <w:rsid w:val="00A14C46"/>
    <w:rsid w:val="00AD39F8"/>
    <w:rsid w:val="00AF0D73"/>
    <w:rsid w:val="00B10F77"/>
    <w:rsid w:val="00B600F4"/>
    <w:rsid w:val="00C40EE2"/>
    <w:rsid w:val="00C6161F"/>
    <w:rsid w:val="00C86841"/>
    <w:rsid w:val="00CE6B59"/>
    <w:rsid w:val="00CF664B"/>
    <w:rsid w:val="00D05E7F"/>
    <w:rsid w:val="00D26908"/>
    <w:rsid w:val="00D64DE2"/>
    <w:rsid w:val="00D93C91"/>
    <w:rsid w:val="00DA75A4"/>
    <w:rsid w:val="00E66BE5"/>
    <w:rsid w:val="00E752E1"/>
    <w:rsid w:val="00E80431"/>
    <w:rsid w:val="00EA30E3"/>
    <w:rsid w:val="00F0717D"/>
    <w:rsid w:val="00F14389"/>
    <w:rsid w:val="00F36F34"/>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734A"/>
  <w15:chartTrackingRefBased/>
  <w15:docId w15:val="{5D503054-7436-4262-AE11-CFB862FE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F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01"/>
    <w:pPr>
      <w:ind w:left="720"/>
      <w:contextualSpacing/>
    </w:pPr>
  </w:style>
  <w:style w:type="table" w:styleId="GridTable5Dark-Accent3">
    <w:name w:val="Grid Table 5 Dark Accent 3"/>
    <w:basedOn w:val="TableNormal"/>
    <w:uiPriority w:val="50"/>
    <w:rsid w:val="000D5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Light">
    <w:name w:val="Grid Table Light"/>
    <w:basedOn w:val="TableNormal"/>
    <w:uiPriority w:val="40"/>
    <w:rsid w:val="000D59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7343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43F8"/>
    <w:rPr>
      <w:sz w:val="20"/>
      <w:szCs w:val="20"/>
    </w:rPr>
  </w:style>
  <w:style w:type="character" w:styleId="FootnoteReference">
    <w:name w:val="footnote reference"/>
    <w:basedOn w:val="DefaultParagraphFont"/>
    <w:uiPriority w:val="99"/>
    <w:semiHidden/>
    <w:unhideWhenUsed/>
    <w:rsid w:val="007343F8"/>
    <w:rPr>
      <w:vertAlign w:val="superscript"/>
    </w:rPr>
  </w:style>
  <w:style w:type="paragraph" w:styleId="Header">
    <w:name w:val="header"/>
    <w:basedOn w:val="Normal"/>
    <w:link w:val="HeaderChar"/>
    <w:uiPriority w:val="99"/>
    <w:unhideWhenUsed/>
    <w:rsid w:val="00B10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F77"/>
  </w:style>
  <w:style w:type="paragraph" w:styleId="Footer">
    <w:name w:val="footer"/>
    <w:basedOn w:val="Normal"/>
    <w:link w:val="FooterChar"/>
    <w:uiPriority w:val="99"/>
    <w:unhideWhenUsed/>
    <w:rsid w:val="00B10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F77"/>
  </w:style>
  <w:style w:type="character" w:customStyle="1" w:styleId="Heading1Char">
    <w:name w:val="Heading 1 Char"/>
    <w:basedOn w:val="DefaultParagraphFont"/>
    <w:link w:val="Heading1"/>
    <w:uiPriority w:val="9"/>
    <w:rsid w:val="00B10F77"/>
    <w:rPr>
      <w:rFonts w:asciiTheme="majorHAnsi" w:eastAsiaTheme="majorEastAsia" w:hAnsiTheme="majorHAnsi" w:cstheme="majorBidi"/>
      <w:color w:val="2E74B5" w:themeColor="accent1" w:themeShade="BF"/>
      <w:sz w:val="32"/>
      <w:szCs w:val="32"/>
    </w:rPr>
  </w:style>
  <w:style w:type="paragraph" w:customStyle="1" w:styleId="00Style1">
    <w:name w:val="00Style1"/>
    <w:basedOn w:val="Heading1"/>
    <w:qFormat/>
    <w:rsid w:val="00B10F77"/>
    <w:rPr>
      <w:rFonts w:asciiTheme="minorHAnsi" w:hAnsiTheme="minorHAnsi" w:cstheme="minorHAnsi"/>
      <w:b/>
      <w:u w:val="single"/>
    </w:rPr>
  </w:style>
  <w:style w:type="paragraph" w:customStyle="1" w:styleId="00Style2">
    <w:name w:val="00Style2"/>
    <w:basedOn w:val="00Style1"/>
    <w:qFormat/>
    <w:rsid w:val="00B10F77"/>
    <w:rPr>
      <w:sz w:val="28"/>
      <w:u w:val="none"/>
    </w:rPr>
  </w:style>
  <w:style w:type="table" w:styleId="TableGrid">
    <w:name w:val="Table Grid"/>
    <w:basedOn w:val="TableNormal"/>
    <w:uiPriority w:val="39"/>
    <w:rsid w:val="00B60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80F15-6943-4A4C-A5FC-4F999654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Ndlovu, Mduduzi B. (CDC/DDPHSIS/CGH/DGHT)</dc:creator>
  <cp:keywords/>
  <dc:description/>
  <cp:lastModifiedBy>Briggs-Hagen, Melissa (CDC/DDPHSIS/CGH/DGHT)</cp:lastModifiedBy>
  <cp:revision>2</cp:revision>
  <dcterms:created xsi:type="dcterms:W3CDTF">2019-04-08T06:59:00Z</dcterms:created>
  <dcterms:modified xsi:type="dcterms:W3CDTF">2019-04-08T06:59:00Z</dcterms:modified>
</cp:coreProperties>
</file>