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55418" w14:textId="45109BD8" w:rsidR="00FC70C6" w:rsidRPr="00074C58" w:rsidRDefault="00C7535A" w:rsidP="00C7535A">
      <w:pPr>
        <w:jc w:val="center"/>
        <w:rPr>
          <w:rFonts w:cstheme="minorHAnsi"/>
          <w:b/>
        </w:rPr>
      </w:pPr>
      <w:r w:rsidRPr="00074C58">
        <w:rPr>
          <w:rFonts w:cstheme="minorHAnsi"/>
          <w:b/>
        </w:rPr>
        <w:t xml:space="preserve"> Index Testing</w:t>
      </w:r>
      <w:r w:rsidR="0077640F" w:rsidRPr="00074C58">
        <w:rPr>
          <w:rFonts w:cstheme="minorHAnsi"/>
          <w:b/>
        </w:rPr>
        <w:t xml:space="preserve"> Check List (For use by CDC </w:t>
      </w:r>
      <w:proofErr w:type="spellStart"/>
      <w:r w:rsidR="0077640F" w:rsidRPr="00074C58">
        <w:rPr>
          <w:rFonts w:cstheme="minorHAnsi"/>
          <w:b/>
        </w:rPr>
        <w:t>Siyenza</w:t>
      </w:r>
      <w:proofErr w:type="spellEnd"/>
      <w:r w:rsidR="0077640F" w:rsidRPr="00074C58">
        <w:rPr>
          <w:rFonts w:cstheme="minorHAnsi"/>
          <w:b/>
        </w:rPr>
        <w:t xml:space="preserve"> Leads) </w:t>
      </w:r>
    </w:p>
    <w:p w14:paraId="262DED7E" w14:textId="77777777" w:rsidR="00597C63" w:rsidRDefault="00697846" w:rsidP="00597C63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10219">
        <w:rPr>
          <w:rFonts w:asciiTheme="minorHAnsi" w:hAnsiTheme="minorHAnsi" w:cstheme="minorHAnsi"/>
          <w:sz w:val="22"/>
          <w:szCs w:val="22"/>
        </w:rPr>
        <w:t xml:space="preserve">Index testing is a voluntary process where counsellors or health care workers ask HIV-positive persons (index clients) to list all of their sexual or needle-sharing partners and children &lt;15 with unknown HIV status. If the index client agrees, each </w:t>
      </w:r>
      <w:r w:rsidR="00074C58" w:rsidRPr="00910219">
        <w:rPr>
          <w:rFonts w:asciiTheme="minorHAnsi" w:hAnsiTheme="minorHAnsi" w:cstheme="minorHAnsi"/>
          <w:sz w:val="22"/>
          <w:szCs w:val="22"/>
        </w:rPr>
        <w:t>named</w:t>
      </w:r>
      <w:r w:rsidRPr="00910219">
        <w:rPr>
          <w:rFonts w:asciiTheme="minorHAnsi" w:hAnsiTheme="minorHAnsi" w:cstheme="minorHAnsi"/>
          <w:sz w:val="22"/>
          <w:szCs w:val="22"/>
        </w:rPr>
        <w:t xml:space="preserve"> partner and child </w:t>
      </w:r>
      <w:proofErr w:type="gramStart"/>
      <w:r w:rsidRPr="00910219">
        <w:rPr>
          <w:rFonts w:asciiTheme="minorHAnsi" w:hAnsiTheme="minorHAnsi" w:cstheme="minorHAnsi"/>
          <w:sz w:val="22"/>
          <w:szCs w:val="22"/>
        </w:rPr>
        <w:t>is contacted</w:t>
      </w:r>
      <w:proofErr w:type="gramEnd"/>
      <w:r w:rsidRPr="00910219">
        <w:rPr>
          <w:rFonts w:asciiTheme="minorHAnsi" w:hAnsiTheme="minorHAnsi" w:cstheme="minorHAnsi"/>
          <w:sz w:val="22"/>
          <w:szCs w:val="22"/>
        </w:rPr>
        <w:t xml:space="preserve"> according to the client’s preferred method of</w:t>
      </w:r>
      <w:r w:rsidR="0039014D" w:rsidRPr="00910219">
        <w:rPr>
          <w:rFonts w:asciiTheme="minorHAnsi" w:hAnsiTheme="minorHAnsi" w:cstheme="minorHAnsi"/>
          <w:sz w:val="22"/>
          <w:szCs w:val="22"/>
        </w:rPr>
        <w:t xml:space="preserve"> reaching </w:t>
      </w:r>
      <w:r w:rsidR="00E75983" w:rsidRPr="00910219">
        <w:rPr>
          <w:rFonts w:asciiTheme="minorHAnsi" w:hAnsiTheme="minorHAnsi" w:cstheme="minorHAnsi"/>
          <w:sz w:val="22"/>
          <w:szCs w:val="22"/>
        </w:rPr>
        <w:t xml:space="preserve">the </w:t>
      </w:r>
      <w:r w:rsidR="0039014D" w:rsidRPr="00910219">
        <w:rPr>
          <w:rFonts w:asciiTheme="minorHAnsi" w:hAnsiTheme="minorHAnsi" w:cstheme="minorHAnsi"/>
          <w:sz w:val="22"/>
          <w:szCs w:val="22"/>
        </w:rPr>
        <w:t xml:space="preserve">partner </w:t>
      </w:r>
      <w:r w:rsidRPr="00910219">
        <w:rPr>
          <w:rFonts w:asciiTheme="minorHAnsi" w:hAnsiTheme="minorHAnsi" w:cstheme="minorHAnsi"/>
          <w:sz w:val="22"/>
          <w:szCs w:val="22"/>
        </w:rPr>
        <w:t xml:space="preserve">(client referral, provider referral, </w:t>
      </w:r>
      <w:r w:rsidR="006D76AE" w:rsidRPr="00910219">
        <w:rPr>
          <w:rFonts w:asciiTheme="minorHAnsi" w:hAnsiTheme="minorHAnsi" w:cstheme="minorHAnsi"/>
          <w:sz w:val="22"/>
          <w:szCs w:val="22"/>
        </w:rPr>
        <w:t xml:space="preserve">mutual agreement referral, </w:t>
      </w:r>
      <w:r w:rsidRPr="00910219">
        <w:rPr>
          <w:rFonts w:asciiTheme="minorHAnsi" w:hAnsiTheme="minorHAnsi" w:cstheme="minorHAnsi"/>
          <w:sz w:val="22"/>
          <w:szCs w:val="22"/>
        </w:rPr>
        <w:t>or dual referral</w:t>
      </w:r>
      <w:r w:rsidR="00597C63">
        <w:rPr>
          <w:rFonts w:asciiTheme="minorHAnsi" w:hAnsiTheme="minorHAnsi" w:cstheme="minorHAnsi"/>
          <w:sz w:val="22"/>
          <w:szCs w:val="22"/>
        </w:rPr>
        <w:t>).</w:t>
      </w:r>
    </w:p>
    <w:p w14:paraId="1A1F1B27" w14:textId="0B32AE53" w:rsidR="00D31BCB" w:rsidRPr="00910219" w:rsidRDefault="0039014D" w:rsidP="00F43378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B0F15">
        <w:rPr>
          <w:rFonts w:asciiTheme="minorHAnsi" w:hAnsiTheme="minorHAnsi" w:cstheme="minorHAnsi"/>
          <w:b/>
          <w:sz w:val="22"/>
          <w:szCs w:val="22"/>
        </w:rPr>
        <w:t>Client referral</w:t>
      </w:r>
      <w:r w:rsidR="00AB0F15">
        <w:rPr>
          <w:rFonts w:asciiTheme="minorHAnsi" w:hAnsiTheme="minorHAnsi" w:cstheme="minorHAnsi"/>
          <w:sz w:val="22"/>
          <w:szCs w:val="22"/>
        </w:rPr>
        <w:t xml:space="preserve">: </w:t>
      </w:r>
      <w:r w:rsidRPr="00F43378">
        <w:rPr>
          <w:rFonts w:asciiTheme="minorHAnsi" w:hAnsiTheme="minorHAnsi" w:cstheme="minorHAnsi"/>
          <w:sz w:val="22"/>
          <w:szCs w:val="22"/>
        </w:rPr>
        <w:t>most passive</w:t>
      </w:r>
      <w:r w:rsidR="00AB0F15">
        <w:rPr>
          <w:rFonts w:asciiTheme="minorHAnsi" w:hAnsiTheme="minorHAnsi" w:cstheme="minorHAnsi"/>
          <w:sz w:val="22"/>
          <w:szCs w:val="22"/>
        </w:rPr>
        <w:t xml:space="preserve"> approach that </w:t>
      </w:r>
      <w:r w:rsidR="00530829" w:rsidRPr="00F43378">
        <w:rPr>
          <w:rFonts w:asciiTheme="minorHAnsi" w:hAnsiTheme="minorHAnsi" w:cstheme="minorHAnsi"/>
          <w:sz w:val="22"/>
          <w:szCs w:val="22"/>
        </w:rPr>
        <w:t>should be av</w:t>
      </w:r>
      <w:r w:rsidR="00AB0F15">
        <w:rPr>
          <w:rFonts w:asciiTheme="minorHAnsi" w:hAnsiTheme="minorHAnsi" w:cstheme="minorHAnsi"/>
          <w:sz w:val="22"/>
          <w:szCs w:val="22"/>
        </w:rPr>
        <w:t>oided; the return rate is low</w:t>
      </w:r>
      <w:r w:rsidR="00E75983" w:rsidRPr="00F43378">
        <w:rPr>
          <w:rFonts w:asciiTheme="minorHAnsi" w:hAnsiTheme="minorHAnsi" w:cstheme="minorHAnsi"/>
          <w:sz w:val="22"/>
          <w:szCs w:val="22"/>
        </w:rPr>
        <w:t xml:space="preserve"> as the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 index case </w:t>
      </w:r>
      <w:r w:rsidR="00E75983" w:rsidRPr="00F43378">
        <w:rPr>
          <w:rFonts w:asciiTheme="minorHAnsi" w:hAnsiTheme="minorHAnsi" w:cstheme="minorHAnsi"/>
          <w:sz w:val="22"/>
          <w:szCs w:val="22"/>
        </w:rPr>
        <w:t>must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 </w:t>
      </w:r>
      <w:r w:rsidR="00F43378">
        <w:rPr>
          <w:rFonts w:asciiTheme="minorHAnsi" w:hAnsiTheme="minorHAnsi" w:cstheme="minorHAnsi"/>
          <w:sz w:val="22"/>
          <w:szCs w:val="22"/>
        </w:rPr>
        <w:t xml:space="preserve">usually </w:t>
      </w:r>
      <w:r w:rsidR="00530829" w:rsidRPr="00F43378">
        <w:rPr>
          <w:rFonts w:asciiTheme="minorHAnsi" w:hAnsiTheme="minorHAnsi" w:cstheme="minorHAnsi"/>
          <w:sz w:val="22"/>
          <w:szCs w:val="22"/>
        </w:rPr>
        <w:t>disclose</w:t>
      </w:r>
      <w:r w:rsidR="00074C58" w:rsidRPr="00F43378">
        <w:rPr>
          <w:rFonts w:asciiTheme="minorHAnsi" w:hAnsiTheme="minorHAnsi" w:cstheme="minorHAnsi"/>
          <w:sz w:val="22"/>
          <w:szCs w:val="22"/>
        </w:rPr>
        <w:t xml:space="preserve"> their HIV status in order to 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refer </w:t>
      </w:r>
      <w:r w:rsidR="00074C58" w:rsidRPr="00F43378">
        <w:rPr>
          <w:rFonts w:asciiTheme="minorHAnsi" w:hAnsiTheme="minorHAnsi" w:cstheme="minorHAnsi"/>
          <w:sz w:val="22"/>
          <w:szCs w:val="22"/>
        </w:rPr>
        <w:t xml:space="preserve">their </w:t>
      </w:r>
      <w:r w:rsidR="00530829" w:rsidRPr="00F43378">
        <w:rPr>
          <w:rFonts w:asciiTheme="minorHAnsi" w:hAnsiTheme="minorHAnsi" w:cstheme="minorHAnsi"/>
          <w:sz w:val="22"/>
          <w:szCs w:val="22"/>
        </w:rPr>
        <w:t>partner for testing</w:t>
      </w:r>
      <w:r w:rsidR="00074C58" w:rsidRPr="00F43378">
        <w:rPr>
          <w:rFonts w:asciiTheme="minorHAnsi" w:hAnsiTheme="minorHAnsi" w:cstheme="minorHAnsi"/>
          <w:sz w:val="22"/>
          <w:szCs w:val="22"/>
        </w:rPr>
        <w:t xml:space="preserve">. </w:t>
      </w:r>
      <w:r w:rsidR="00AB0F15" w:rsidRPr="00AB0F15">
        <w:rPr>
          <w:rFonts w:asciiTheme="minorHAnsi" w:hAnsiTheme="minorHAnsi" w:cstheme="minorHAnsi"/>
          <w:b/>
          <w:sz w:val="22"/>
          <w:szCs w:val="22"/>
        </w:rPr>
        <w:t>Provider referral</w:t>
      </w:r>
      <w:r w:rsidR="00AB0F15">
        <w:rPr>
          <w:rFonts w:asciiTheme="minorHAnsi" w:hAnsiTheme="minorHAnsi" w:cstheme="minorHAnsi"/>
          <w:sz w:val="22"/>
          <w:szCs w:val="22"/>
        </w:rPr>
        <w:t>: a trained provider contacts partners directly; t</w:t>
      </w:r>
      <w:r w:rsidRPr="00F43378">
        <w:rPr>
          <w:rFonts w:asciiTheme="minorHAnsi" w:hAnsiTheme="minorHAnsi" w:cstheme="minorHAnsi"/>
          <w:sz w:val="22"/>
          <w:szCs w:val="22"/>
        </w:rPr>
        <w:t>he National Department of Health</w:t>
      </w:r>
      <w:r w:rsidR="00074C58" w:rsidRPr="00F43378">
        <w:rPr>
          <w:rFonts w:asciiTheme="minorHAnsi" w:hAnsiTheme="minorHAnsi" w:cstheme="minorHAnsi"/>
          <w:sz w:val="22"/>
          <w:szCs w:val="22"/>
        </w:rPr>
        <w:t xml:space="preserve"> (NDOH)</w:t>
      </w:r>
      <w:r w:rsidR="00597C63" w:rsidRPr="00F43378">
        <w:rPr>
          <w:rFonts w:asciiTheme="minorHAnsi" w:hAnsiTheme="minorHAnsi" w:cstheme="minorHAnsi"/>
          <w:sz w:val="22"/>
          <w:szCs w:val="22"/>
        </w:rPr>
        <w:t xml:space="preserve"> does not recommend 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direct partner notification (telling sexual </w:t>
      </w:r>
      <w:r w:rsidR="00AB0F15">
        <w:rPr>
          <w:rFonts w:asciiTheme="minorHAnsi" w:hAnsiTheme="minorHAnsi" w:cstheme="minorHAnsi"/>
          <w:sz w:val="22"/>
          <w:szCs w:val="22"/>
        </w:rPr>
        <w:t>partners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 they </w:t>
      </w:r>
      <w:proofErr w:type="gramStart"/>
      <w:r w:rsidR="00530829" w:rsidRPr="00F43378">
        <w:rPr>
          <w:rFonts w:asciiTheme="minorHAnsi" w:hAnsiTheme="minorHAnsi" w:cstheme="minorHAnsi"/>
          <w:sz w:val="22"/>
          <w:szCs w:val="22"/>
        </w:rPr>
        <w:t>have been exposed</w:t>
      </w:r>
      <w:proofErr w:type="gramEnd"/>
      <w:r w:rsidR="00530829" w:rsidRPr="00F43378">
        <w:rPr>
          <w:rFonts w:asciiTheme="minorHAnsi" w:hAnsiTheme="minorHAnsi" w:cstheme="minorHAnsi"/>
          <w:sz w:val="22"/>
          <w:szCs w:val="22"/>
        </w:rPr>
        <w:t xml:space="preserve"> to HIV) </w:t>
      </w:r>
      <w:r w:rsidRPr="00F43378">
        <w:rPr>
          <w:rFonts w:asciiTheme="minorHAnsi" w:hAnsiTheme="minorHAnsi" w:cstheme="minorHAnsi"/>
          <w:sz w:val="22"/>
          <w:szCs w:val="22"/>
        </w:rPr>
        <w:t xml:space="preserve">due to high rates of </w:t>
      </w:r>
      <w:r w:rsidR="00F43378" w:rsidRPr="00F43378">
        <w:rPr>
          <w:rFonts w:asciiTheme="minorHAnsi" w:hAnsiTheme="minorHAnsi" w:cstheme="minorHAnsi"/>
          <w:sz w:val="22"/>
          <w:szCs w:val="22"/>
        </w:rPr>
        <w:t>intimate partner violence</w:t>
      </w:r>
      <w:r w:rsidRPr="00F43378">
        <w:rPr>
          <w:rFonts w:asciiTheme="minorHAnsi" w:hAnsiTheme="minorHAnsi" w:cstheme="minorHAnsi"/>
          <w:sz w:val="22"/>
          <w:szCs w:val="22"/>
        </w:rPr>
        <w:t xml:space="preserve">. </w:t>
      </w:r>
      <w:r w:rsidR="00F43378">
        <w:rPr>
          <w:rFonts w:asciiTheme="minorHAnsi" w:hAnsiTheme="minorHAnsi" w:cstheme="minorHAnsi"/>
          <w:sz w:val="22"/>
          <w:szCs w:val="22"/>
        </w:rPr>
        <w:t>W</w:t>
      </w:r>
      <w:r w:rsidRPr="00F43378">
        <w:rPr>
          <w:rFonts w:asciiTheme="minorHAnsi" w:hAnsiTheme="minorHAnsi" w:cstheme="minorHAnsi"/>
          <w:sz w:val="22"/>
          <w:szCs w:val="22"/>
        </w:rPr>
        <w:t xml:space="preserve">hen </w:t>
      </w:r>
      <w:r w:rsidR="00F43378">
        <w:rPr>
          <w:rFonts w:asciiTheme="minorHAnsi" w:hAnsiTheme="minorHAnsi" w:cstheme="minorHAnsi"/>
          <w:sz w:val="22"/>
          <w:szCs w:val="22"/>
        </w:rPr>
        <w:t>partners</w:t>
      </w:r>
      <w:r w:rsidRPr="00F43378">
        <w:rPr>
          <w:rFonts w:asciiTheme="minorHAnsi" w:hAnsiTheme="minorHAnsi" w:cstheme="minorHAnsi"/>
          <w:sz w:val="22"/>
          <w:szCs w:val="22"/>
        </w:rPr>
        <w:t xml:space="preserve"> are </w:t>
      </w:r>
      <w:r w:rsidR="00597C63" w:rsidRPr="00F43378">
        <w:rPr>
          <w:rFonts w:asciiTheme="minorHAnsi" w:hAnsiTheme="minorHAnsi" w:cstheme="minorHAnsi"/>
          <w:sz w:val="22"/>
          <w:szCs w:val="22"/>
        </w:rPr>
        <w:t>contacted</w:t>
      </w:r>
      <w:r w:rsidR="00E75983" w:rsidRPr="00F43378">
        <w:rPr>
          <w:rFonts w:asciiTheme="minorHAnsi" w:hAnsiTheme="minorHAnsi" w:cstheme="minorHAnsi"/>
          <w:sz w:val="22"/>
          <w:szCs w:val="22"/>
        </w:rPr>
        <w:t>,</w:t>
      </w:r>
      <w:r w:rsidRPr="00F43378">
        <w:rPr>
          <w:rFonts w:asciiTheme="minorHAnsi" w:hAnsiTheme="minorHAnsi" w:cstheme="minorHAnsi"/>
          <w:sz w:val="22"/>
          <w:szCs w:val="22"/>
        </w:rPr>
        <w:t xml:space="preserve"> they </w:t>
      </w:r>
      <w:r w:rsidR="00F43378">
        <w:rPr>
          <w:rFonts w:asciiTheme="minorHAnsi" w:hAnsiTheme="minorHAnsi" w:cstheme="minorHAnsi"/>
          <w:sz w:val="22"/>
          <w:szCs w:val="22"/>
        </w:rPr>
        <w:t>should be</w:t>
      </w:r>
      <w:r w:rsidRPr="00F43378">
        <w:rPr>
          <w:rFonts w:asciiTheme="minorHAnsi" w:hAnsiTheme="minorHAnsi" w:cstheme="minorHAnsi"/>
          <w:sz w:val="22"/>
          <w:szCs w:val="22"/>
        </w:rPr>
        <w:t xml:space="preserve"> offered a</w:t>
      </w:r>
      <w:r w:rsidR="00530829" w:rsidRPr="00F43378">
        <w:rPr>
          <w:rFonts w:asciiTheme="minorHAnsi" w:hAnsiTheme="minorHAnsi" w:cstheme="minorHAnsi"/>
          <w:sz w:val="22"/>
          <w:szCs w:val="22"/>
        </w:rPr>
        <w:t>n HIV</w:t>
      </w:r>
      <w:r w:rsidRPr="00F43378">
        <w:rPr>
          <w:rFonts w:asciiTheme="minorHAnsi" w:hAnsiTheme="minorHAnsi" w:cstheme="minorHAnsi"/>
          <w:sz w:val="22"/>
          <w:szCs w:val="22"/>
        </w:rPr>
        <w:t xml:space="preserve"> test </w:t>
      </w:r>
      <w:r w:rsidR="00597C63" w:rsidRPr="00F43378">
        <w:rPr>
          <w:rFonts w:asciiTheme="minorHAnsi" w:hAnsiTheme="minorHAnsi" w:cstheme="minorHAnsi"/>
          <w:sz w:val="22"/>
          <w:szCs w:val="22"/>
        </w:rPr>
        <w:t>for</w:t>
      </w:r>
      <w:r w:rsidRPr="00F43378">
        <w:rPr>
          <w:rFonts w:asciiTheme="minorHAnsi" w:hAnsiTheme="minorHAnsi" w:cstheme="minorHAnsi"/>
          <w:sz w:val="22"/>
          <w:szCs w:val="22"/>
        </w:rPr>
        <w:t xml:space="preserve"> the </w:t>
      </w:r>
      <w:r w:rsidR="00074C58" w:rsidRPr="00F43378">
        <w:rPr>
          <w:rFonts w:asciiTheme="minorHAnsi" w:hAnsiTheme="minorHAnsi" w:cstheme="minorHAnsi"/>
          <w:sz w:val="22"/>
          <w:szCs w:val="22"/>
        </w:rPr>
        <w:t>‘Che</w:t>
      </w:r>
      <w:r w:rsidR="00530829" w:rsidRPr="00F43378">
        <w:rPr>
          <w:rFonts w:asciiTheme="minorHAnsi" w:hAnsiTheme="minorHAnsi" w:cstheme="minorHAnsi"/>
          <w:sz w:val="22"/>
          <w:szCs w:val="22"/>
        </w:rPr>
        <w:t>k</w:t>
      </w:r>
      <w:r w:rsidR="00074C58" w:rsidRPr="00F43378">
        <w:rPr>
          <w:rFonts w:asciiTheme="minorHAnsi" w:hAnsiTheme="minorHAnsi" w:cstheme="minorHAnsi"/>
          <w:sz w:val="22"/>
          <w:szCs w:val="22"/>
        </w:rPr>
        <w:t>a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74C58" w:rsidRPr="00F43378">
        <w:rPr>
          <w:rFonts w:asciiTheme="minorHAnsi" w:hAnsiTheme="minorHAnsi" w:cstheme="minorHAnsi"/>
          <w:sz w:val="22"/>
          <w:szCs w:val="22"/>
        </w:rPr>
        <w:t>Impilo</w:t>
      </w:r>
      <w:proofErr w:type="spellEnd"/>
      <w:r w:rsidR="00074C58" w:rsidRPr="00F43378">
        <w:rPr>
          <w:rFonts w:asciiTheme="minorHAnsi" w:hAnsiTheme="minorHAnsi" w:cstheme="minorHAnsi"/>
          <w:sz w:val="22"/>
          <w:szCs w:val="22"/>
        </w:rPr>
        <w:t xml:space="preserve">’ National Wellness Campaign* </w:t>
      </w:r>
      <w:r w:rsidR="00530829" w:rsidRPr="00F43378">
        <w:rPr>
          <w:rFonts w:asciiTheme="minorHAnsi" w:hAnsiTheme="minorHAnsi" w:cstheme="minorHAnsi"/>
          <w:sz w:val="22"/>
          <w:szCs w:val="22"/>
        </w:rPr>
        <w:t>currently bein</w:t>
      </w:r>
      <w:r w:rsidR="00074C58" w:rsidRPr="00F43378">
        <w:rPr>
          <w:rFonts w:asciiTheme="minorHAnsi" w:hAnsiTheme="minorHAnsi" w:cstheme="minorHAnsi"/>
          <w:sz w:val="22"/>
          <w:szCs w:val="22"/>
        </w:rPr>
        <w:t xml:space="preserve">g rolled out. </w:t>
      </w:r>
      <w:r w:rsidR="00530829" w:rsidRPr="00F43378">
        <w:rPr>
          <w:rFonts w:asciiTheme="minorHAnsi" w:hAnsiTheme="minorHAnsi" w:cstheme="minorHAnsi"/>
          <w:sz w:val="22"/>
          <w:szCs w:val="22"/>
        </w:rPr>
        <w:t>When</w:t>
      </w:r>
      <w:r w:rsidR="00E75983" w:rsidRPr="00F43378">
        <w:rPr>
          <w:rFonts w:asciiTheme="minorHAnsi" w:hAnsiTheme="minorHAnsi" w:cstheme="minorHAnsi"/>
          <w:sz w:val="22"/>
          <w:szCs w:val="22"/>
        </w:rPr>
        <w:t xml:space="preserve"> testing </w:t>
      </w:r>
      <w:proofErr w:type="gramStart"/>
      <w:r w:rsidR="00E75983" w:rsidRPr="00F43378">
        <w:rPr>
          <w:rFonts w:asciiTheme="minorHAnsi" w:hAnsiTheme="minorHAnsi" w:cstheme="minorHAnsi"/>
          <w:sz w:val="22"/>
          <w:szCs w:val="22"/>
        </w:rPr>
        <w:t>is done</w:t>
      </w:r>
      <w:proofErr w:type="gramEnd"/>
      <w:r w:rsidR="00E75983" w:rsidRPr="00F43378">
        <w:rPr>
          <w:rFonts w:asciiTheme="minorHAnsi" w:hAnsiTheme="minorHAnsi" w:cstheme="minorHAnsi"/>
          <w:sz w:val="22"/>
          <w:szCs w:val="22"/>
        </w:rPr>
        <w:t xml:space="preserve"> at a </w:t>
      </w:r>
      <w:r w:rsidR="00F43378">
        <w:rPr>
          <w:rFonts w:asciiTheme="minorHAnsi" w:hAnsiTheme="minorHAnsi" w:cstheme="minorHAnsi"/>
          <w:sz w:val="22"/>
          <w:szCs w:val="22"/>
        </w:rPr>
        <w:t>partner’s</w:t>
      </w:r>
      <w:r w:rsidR="00E75983" w:rsidRPr="00F43378">
        <w:rPr>
          <w:rFonts w:asciiTheme="minorHAnsi" w:hAnsiTheme="minorHAnsi" w:cstheme="minorHAnsi"/>
          <w:sz w:val="22"/>
          <w:szCs w:val="22"/>
        </w:rPr>
        <w:t xml:space="preserve"> home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, testing services </w:t>
      </w:r>
      <w:r w:rsidR="00F43378" w:rsidRPr="00F43378">
        <w:rPr>
          <w:rFonts w:asciiTheme="minorHAnsi" w:hAnsiTheme="minorHAnsi" w:cstheme="minorHAnsi"/>
          <w:sz w:val="22"/>
          <w:szCs w:val="22"/>
        </w:rPr>
        <w:t xml:space="preserve">should be extended 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to </w:t>
      </w:r>
      <w:r w:rsidR="00AA4227">
        <w:rPr>
          <w:rFonts w:asciiTheme="minorHAnsi" w:hAnsiTheme="minorHAnsi" w:cstheme="minorHAnsi"/>
          <w:sz w:val="22"/>
          <w:szCs w:val="22"/>
        </w:rPr>
        <w:t>3-4</w:t>
      </w:r>
      <w:bookmarkStart w:id="0" w:name="_GoBack"/>
      <w:bookmarkEnd w:id="0"/>
      <w:r w:rsidR="00530829" w:rsidRPr="00F43378">
        <w:rPr>
          <w:rFonts w:asciiTheme="minorHAnsi" w:hAnsiTheme="minorHAnsi" w:cstheme="minorHAnsi"/>
          <w:sz w:val="22"/>
          <w:szCs w:val="22"/>
        </w:rPr>
        <w:t xml:space="preserve"> </w:t>
      </w:r>
      <w:r w:rsidR="00597C63" w:rsidRPr="00F43378">
        <w:rPr>
          <w:rFonts w:asciiTheme="minorHAnsi" w:hAnsiTheme="minorHAnsi" w:cstheme="minorHAnsi"/>
          <w:sz w:val="22"/>
          <w:szCs w:val="22"/>
        </w:rPr>
        <w:t xml:space="preserve">surrounding </w:t>
      </w:r>
      <w:r w:rsidR="00530829" w:rsidRPr="00F43378">
        <w:rPr>
          <w:rFonts w:asciiTheme="minorHAnsi" w:hAnsiTheme="minorHAnsi" w:cstheme="minorHAnsi"/>
          <w:sz w:val="22"/>
          <w:szCs w:val="22"/>
        </w:rPr>
        <w:t xml:space="preserve">houses </w:t>
      </w:r>
      <w:r w:rsidR="00074C58" w:rsidRPr="00F43378">
        <w:rPr>
          <w:rFonts w:asciiTheme="minorHAnsi" w:hAnsiTheme="minorHAnsi" w:cstheme="minorHAnsi"/>
          <w:sz w:val="22"/>
          <w:szCs w:val="22"/>
        </w:rPr>
        <w:t>to avoid issues of stigma.</w:t>
      </w:r>
      <w:r w:rsidR="006D76AE" w:rsidRPr="00F43378">
        <w:rPr>
          <w:rFonts w:asciiTheme="minorHAnsi" w:hAnsiTheme="minorHAnsi" w:cstheme="minorHAnsi"/>
          <w:sz w:val="22"/>
          <w:szCs w:val="22"/>
        </w:rPr>
        <w:t xml:space="preserve"> </w:t>
      </w:r>
      <w:r w:rsidR="00910219" w:rsidRPr="00AB0F15">
        <w:rPr>
          <w:rFonts w:asciiTheme="minorHAnsi" w:hAnsiTheme="minorHAnsi" w:cstheme="minorHAnsi"/>
          <w:b/>
          <w:sz w:val="22"/>
          <w:szCs w:val="22"/>
        </w:rPr>
        <w:t>Mutual agreement referral</w:t>
      </w:r>
      <w:r w:rsidR="00AB0F15">
        <w:rPr>
          <w:rFonts w:asciiTheme="minorHAnsi" w:hAnsiTheme="minorHAnsi" w:cstheme="minorHAnsi"/>
          <w:b/>
          <w:sz w:val="22"/>
          <w:szCs w:val="22"/>
        </w:rPr>
        <w:t>:</w:t>
      </w:r>
      <w:r w:rsidR="00910219" w:rsidRPr="00F43378">
        <w:rPr>
          <w:rFonts w:asciiTheme="minorHAnsi" w:hAnsiTheme="minorHAnsi" w:cstheme="minorHAnsi"/>
          <w:sz w:val="22"/>
          <w:szCs w:val="22"/>
        </w:rPr>
        <w:t xml:space="preserve"> </w:t>
      </w:r>
      <w:r w:rsidR="00597C63" w:rsidRPr="00F43378">
        <w:rPr>
          <w:rFonts w:asciiTheme="minorHAnsi" w:hAnsiTheme="minorHAnsi" w:cstheme="minorHAnsi"/>
          <w:sz w:val="22"/>
          <w:szCs w:val="22"/>
        </w:rPr>
        <w:t xml:space="preserve">index client </w:t>
      </w:r>
      <w:r w:rsidR="00F43378" w:rsidRPr="00F43378">
        <w:rPr>
          <w:rFonts w:asciiTheme="minorHAnsi" w:hAnsiTheme="minorHAnsi" w:cstheme="minorHAnsi"/>
          <w:sz w:val="22"/>
          <w:szCs w:val="22"/>
        </w:rPr>
        <w:t xml:space="preserve">agrees to disclose their HIV status to their partner and refer them </w:t>
      </w:r>
      <w:r w:rsidR="00F43378">
        <w:rPr>
          <w:rFonts w:asciiTheme="minorHAnsi" w:hAnsiTheme="minorHAnsi" w:cstheme="minorHAnsi"/>
          <w:sz w:val="22"/>
          <w:szCs w:val="22"/>
        </w:rPr>
        <w:t>for testing</w:t>
      </w:r>
      <w:r w:rsidR="00F43378" w:rsidRPr="00F43378">
        <w:rPr>
          <w:rFonts w:asciiTheme="minorHAnsi" w:hAnsiTheme="minorHAnsi" w:cstheme="minorHAnsi"/>
          <w:sz w:val="22"/>
          <w:szCs w:val="22"/>
        </w:rPr>
        <w:t xml:space="preserve"> within </w:t>
      </w:r>
      <w:r w:rsidR="00F43378">
        <w:rPr>
          <w:rFonts w:asciiTheme="minorHAnsi" w:hAnsiTheme="minorHAnsi" w:cstheme="minorHAnsi"/>
          <w:sz w:val="22"/>
          <w:szCs w:val="22"/>
        </w:rPr>
        <w:t>7 days</w:t>
      </w:r>
      <w:r w:rsidR="00AB0F15">
        <w:rPr>
          <w:rFonts w:asciiTheme="minorHAnsi" w:hAnsiTheme="minorHAnsi" w:cstheme="minorHAnsi"/>
          <w:sz w:val="22"/>
          <w:szCs w:val="22"/>
        </w:rPr>
        <w:t>; i</w:t>
      </w:r>
      <w:r w:rsidR="00F43378" w:rsidRPr="00F43378">
        <w:rPr>
          <w:rFonts w:asciiTheme="minorHAnsi" w:hAnsiTheme="minorHAnsi" w:cstheme="minorHAnsi"/>
          <w:sz w:val="22"/>
          <w:szCs w:val="22"/>
        </w:rPr>
        <w:t xml:space="preserve">f partner(s) do not access </w:t>
      </w:r>
      <w:r w:rsidR="00F43378">
        <w:rPr>
          <w:rFonts w:asciiTheme="minorHAnsi" w:hAnsiTheme="minorHAnsi" w:cstheme="minorHAnsi"/>
          <w:sz w:val="22"/>
          <w:szCs w:val="22"/>
        </w:rPr>
        <w:t>testing</w:t>
      </w:r>
      <w:r w:rsidR="00F43378" w:rsidRPr="00F43378">
        <w:rPr>
          <w:rFonts w:asciiTheme="minorHAnsi" w:hAnsiTheme="minorHAnsi" w:cstheme="minorHAnsi"/>
          <w:sz w:val="22"/>
          <w:szCs w:val="22"/>
        </w:rPr>
        <w:t xml:space="preserve"> within this period, counsellors/providers contact </w:t>
      </w:r>
      <w:r w:rsidR="00AB0F15">
        <w:rPr>
          <w:rFonts w:asciiTheme="minorHAnsi" w:hAnsiTheme="minorHAnsi" w:cstheme="minorHAnsi"/>
          <w:sz w:val="22"/>
          <w:szCs w:val="22"/>
        </w:rPr>
        <w:t>them</w:t>
      </w:r>
      <w:r w:rsidR="00F43378" w:rsidRPr="00F43378">
        <w:rPr>
          <w:rFonts w:asciiTheme="minorHAnsi" w:hAnsiTheme="minorHAnsi" w:cstheme="minorHAnsi"/>
          <w:sz w:val="22"/>
          <w:szCs w:val="22"/>
        </w:rPr>
        <w:t xml:space="preserve"> directly</w:t>
      </w:r>
      <w:r w:rsidR="00F43378">
        <w:rPr>
          <w:rFonts w:asciiTheme="minorHAnsi" w:hAnsiTheme="minorHAnsi" w:cstheme="minorHAnsi"/>
          <w:sz w:val="22"/>
          <w:szCs w:val="22"/>
        </w:rPr>
        <w:t>.</w:t>
      </w:r>
      <w:r w:rsidR="00910219" w:rsidRPr="00F43378">
        <w:rPr>
          <w:rFonts w:asciiTheme="minorHAnsi" w:hAnsiTheme="minorHAnsi" w:cstheme="minorHAnsi"/>
          <w:sz w:val="22"/>
          <w:szCs w:val="22"/>
        </w:rPr>
        <w:t xml:space="preserve"> </w:t>
      </w:r>
      <w:r w:rsidR="00910219" w:rsidRPr="00AB0F15">
        <w:rPr>
          <w:rFonts w:asciiTheme="minorHAnsi" w:hAnsiTheme="minorHAnsi" w:cstheme="minorHAnsi"/>
          <w:b/>
          <w:sz w:val="22"/>
          <w:szCs w:val="22"/>
        </w:rPr>
        <w:t>Dual referral</w:t>
      </w:r>
      <w:r w:rsidR="00AB0F15">
        <w:rPr>
          <w:rFonts w:asciiTheme="minorHAnsi" w:hAnsiTheme="minorHAnsi" w:cstheme="minorHAnsi"/>
          <w:sz w:val="22"/>
          <w:szCs w:val="22"/>
        </w:rPr>
        <w:t>:</w:t>
      </w:r>
      <w:r w:rsidR="00910219" w:rsidRPr="00F43378">
        <w:rPr>
          <w:rFonts w:asciiTheme="minorHAnsi" w:hAnsiTheme="minorHAnsi" w:cstheme="minorHAnsi"/>
          <w:sz w:val="22"/>
          <w:szCs w:val="22"/>
        </w:rPr>
        <w:t xml:space="preserve"> a trained provider sits with</w:t>
      </w:r>
      <w:r w:rsidR="00AB0F15">
        <w:rPr>
          <w:rFonts w:asciiTheme="minorHAnsi" w:hAnsiTheme="minorHAnsi" w:cstheme="minorHAnsi"/>
          <w:sz w:val="22"/>
          <w:szCs w:val="22"/>
        </w:rPr>
        <w:t xml:space="preserve"> the index client and partner</w:t>
      </w:r>
      <w:r w:rsidR="00910219" w:rsidRPr="00F43378">
        <w:rPr>
          <w:rFonts w:asciiTheme="minorHAnsi" w:hAnsiTheme="minorHAnsi" w:cstheme="minorHAnsi"/>
          <w:sz w:val="22"/>
          <w:szCs w:val="22"/>
        </w:rPr>
        <w:t xml:space="preserve"> to provide support as the client </w:t>
      </w:r>
      <w:r w:rsidR="00F43378">
        <w:rPr>
          <w:rFonts w:asciiTheme="minorHAnsi" w:hAnsiTheme="minorHAnsi" w:cstheme="minorHAnsi"/>
          <w:sz w:val="22"/>
          <w:szCs w:val="22"/>
        </w:rPr>
        <w:t xml:space="preserve">1) </w:t>
      </w:r>
      <w:r w:rsidR="00910219" w:rsidRPr="00F43378">
        <w:rPr>
          <w:rFonts w:asciiTheme="minorHAnsi" w:hAnsiTheme="minorHAnsi" w:cstheme="minorHAnsi"/>
          <w:sz w:val="22"/>
          <w:szCs w:val="22"/>
        </w:rPr>
        <w:t>discloses his/her HIV status</w:t>
      </w:r>
      <w:r w:rsidR="00F43378">
        <w:rPr>
          <w:rFonts w:asciiTheme="minorHAnsi" w:hAnsiTheme="minorHAnsi" w:cstheme="minorHAnsi"/>
          <w:sz w:val="22"/>
          <w:szCs w:val="22"/>
        </w:rPr>
        <w:t xml:space="preserve"> </w:t>
      </w:r>
      <w:r w:rsidR="00F43378" w:rsidRPr="00AB0F15">
        <w:rPr>
          <w:rFonts w:asciiTheme="minorHAnsi" w:hAnsiTheme="minorHAnsi" w:cstheme="minorHAnsi"/>
          <w:b/>
          <w:i/>
          <w:sz w:val="22"/>
          <w:szCs w:val="22"/>
        </w:rPr>
        <w:t>or</w:t>
      </w:r>
      <w:proofErr w:type="gramStart"/>
      <w:r w:rsidR="00F43378">
        <w:rPr>
          <w:rFonts w:asciiTheme="minorHAnsi" w:hAnsiTheme="minorHAnsi" w:cstheme="minorHAnsi"/>
          <w:sz w:val="22"/>
          <w:szCs w:val="22"/>
        </w:rPr>
        <w:t xml:space="preserve"> 2) is tested</w:t>
      </w:r>
      <w:proofErr w:type="gramEnd"/>
      <w:r w:rsidR="00F43378">
        <w:rPr>
          <w:rFonts w:asciiTheme="minorHAnsi" w:hAnsiTheme="minorHAnsi" w:cstheme="minorHAnsi"/>
          <w:sz w:val="22"/>
          <w:szCs w:val="22"/>
        </w:rPr>
        <w:t xml:space="preserve"> </w:t>
      </w:r>
      <w:r w:rsidR="00AB0F15">
        <w:rPr>
          <w:rFonts w:asciiTheme="minorHAnsi" w:hAnsiTheme="minorHAnsi" w:cstheme="minorHAnsi"/>
          <w:sz w:val="22"/>
          <w:szCs w:val="22"/>
        </w:rPr>
        <w:t>with the partner</w:t>
      </w:r>
      <w:r w:rsidR="00F43378">
        <w:rPr>
          <w:rFonts w:asciiTheme="minorHAnsi" w:hAnsiTheme="minorHAnsi" w:cstheme="minorHAnsi"/>
          <w:sz w:val="22"/>
          <w:szCs w:val="22"/>
        </w:rPr>
        <w:t xml:space="preserve"> as if </w:t>
      </w:r>
      <w:r w:rsidR="00AB0F15">
        <w:rPr>
          <w:rFonts w:asciiTheme="minorHAnsi" w:hAnsiTheme="minorHAnsi" w:cstheme="minorHAnsi"/>
          <w:sz w:val="22"/>
          <w:szCs w:val="22"/>
        </w:rPr>
        <w:t>neither of them know their HIV status</w:t>
      </w:r>
      <w:r w:rsidR="00910219" w:rsidRPr="00F43378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GridTable5Dark-Accent3"/>
        <w:tblW w:w="10122" w:type="dxa"/>
        <w:jc w:val="center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4675"/>
        <w:gridCol w:w="450"/>
        <w:gridCol w:w="4997"/>
      </w:tblGrid>
      <w:tr w:rsidR="002E217E" w:rsidRPr="00530829" w14:paraId="3EF76C0B" w14:textId="77777777" w:rsidTr="002E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FFFFFF" w:themeColor="background1"/>
            </w:tcBorders>
          </w:tcPr>
          <w:p w14:paraId="31550B06" w14:textId="71C162E7" w:rsidR="007A2EA7" w:rsidRPr="00530829" w:rsidRDefault="002A79DB" w:rsidP="007A2EA7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</w:t>
            </w:r>
          </w:p>
        </w:tc>
        <w:tc>
          <w:tcPr>
            <w:tcW w:w="4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94B1D5" w14:textId="0BC18A3B" w:rsidR="007A2EA7" w:rsidRPr="00530829" w:rsidRDefault="002A79DB" w:rsidP="002A7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Yes/N</w:t>
            </w:r>
            <w:r w:rsidR="002E217E">
              <w:rPr>
                <w:rFonts w:cstheme="minorHAnsi"/>
              </w:rPr>
              <w:t>o</w:t>
            </w:r>
            <w:r w:rsidR="007A2EA7" w:rsidRPr="00530829">
              <w:rPr>
                <w:rFonts w:cstheme="minorHAnsi"/>
              </w:rPr>
              <w:t xml:space="preserve"> </w:t>
            </w:r>
          </w:p>
        </w:tc>
        <w:tc>
          <w:tcPr>
            <w:tcW w:w="4997" w:type="dxa"/>
            <w:tcBorders>
              <w:left w:val="single" w:sz="4" w:space="0" w:color="FFFFFF" w:themeColor="background1"/>
            </w:tcBorders>
          </w:tcPr>
          <w:p w14:paraId="31770B40" w14:textId="427134BC" w:rsidR="007A2EA7" w:rsidRPr="00530829" w:rsidRDefault="007A2EA7" w:rsidP="007A2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I</w:t>
            </w:r>
            <w:r w:rsidR="002E217E">
              <w:rPr>
                <w:rFonts w:cstheme="minorHAnsi"/>
              </w:rPr>
              <w:t>f “NO” recommend:</w:t>
            </w:r>
          </w:p>
        </w:tc>
      </w:tr>
      <w:tr w:rsidR="002E217E" w:rsidRPr="00530829" w14:paraId="66E2A48C" w14:textId="77777777" w:rsidTr="002E2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8BB03" w14:textId="77777777" w:rsidR="007A2EA7" w:rsidRPr="00530829" w:rsidRDefault="007A2EA7" w:rsidP="002E217E">
            <w:pPr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proofErr w:type="gramStart"/>
            <w:r w:rsidRPr="00530829">
              <w:rPr>
                <w:rFonts w:cstheme="minorHAnsi"/>
              </w:rPr>
              <w:t>Have all counselors in the facility been trained</w:t>
            </w:r>
            <w:proofErr w:type="gramEnd"/>
            <w:r w:rsidRPr="00530829">
              <w:rPr>
                <w:rFonts w:cstheme="minorHAnsi"/>
              </w:rPr>
              <w:t xml:space="preserve"> on index testing?</w:t>
            </w:r>
          </w:p>
        </w:tc>
        <w:tc>
          <w:tcPr>
            <w:tcW w:w="450" w:type="dxa"/>
          </w:tcPr>
          <w:p w14:paraId="452B33D6" w14:textId="77777777" w:rsidR="007A2EA7" w:rsidRPr="00530829" w:rsidRDefault="007A2EA7" w:rsidP="007A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997" w:type="dxa"/>
          </w:tcPr>
          <w:p w14:paraId="2570791A" w14:textId="3332A756" w:rsidR="007A2EA7" w:rsidRPr="00530829" w:rsidRDefault="00150C58" w:rsidP="007A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</w:t>
            </w:r>
            <w:r w:rsidR="007A2EA7" w:rsidRPr="00530829">
              <w:rPr>
                <w:rFonts w:cstheme="minorHAnsi"/>
              </w:rPr>
              <w:t>I</w:t>
            </w:r>
            <w:r w:rsidR="002A79DB">
              <w:rPr>
                <w:rFonts w:cstheme="minorHAnsi"/>
              </w:rPr>
              <w:t xml:space="preserve">mplementing </w:t>
            </w:r>
            <w:r w:rsidR="007A2EA7" w:rsidRPr="00530829">
              <w:rPr>
                <w:rFonts w:cstheme="minorHAnsi"/>
              </w:rPr>
              <w:t>P</w:t>
            </w:r>
            <w:r w:rsidR="002A79DB">
              <w:rPr>
                <w:rFonts w:cstheme="minorHAnsi"/>
              </w:rPr>
              <w:t>artner (IP)</w:t>
            </w:r>
            <w:r w:rsidR="007A2EA7" w:rsidRPr="00530829">
              <w:rPr>
                <w:rFonts w:cstheme="minorHAnsi"/>
              </w:rPr>
              <w:t xml:space="preserve"> to plan a training for the facility</w:t>
            </w:r>
          </w:p>
        </w:tc>
      </w:tr>
      <w:tr w:rsidR="002E217E" w:rsidRPr="00530829" w14:paraId="69D61EB3" w14:textId="77777777" w:rsidTr="002E217E">
        <w:trPr>
          <w:trHeight w:val="9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CF815A" w14:textId="22FC32E1" w:rsidR="007A2EA7" w:rsidRPr="00530829" w:rsidRDefault="007A2EA7" w:rsidP="002E217E">
            <w:pPr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r w:rsidRPr="00530829">
              <w:rPr>
                <w:rFonts w:cstheme="minorHAnsi"/>
              </w:rPr>
              <w:t xml:space="preserve">Is index testing </w:t>
            </w:r>
            <w:proofErr w:type="gramStart"/>
            <w:r w:rsidRPr="00530829">
              <w:rPr>
                <w:rFonts w:cstheme="minorHAnsi"/>
              </w:rPr>
              <w:t>being implemented</w:t>
            </w:r>
            <w:proofErr w:type="gramEnd"/>
            <w:r w:rsidRPr="00530829">
              <w:rPr>
                <w:rFonts w:cstheme="minorHAnsi"/>
              </w:rPr>
              <w:t xml:space="preserve"> in the facility?</w:t>
            </w:r>
          </w:p>
          <w:p w14:paraId="76A22226" w14:textId="77777777" w:rsidR="007A2EA7" w:rsidRPr="00530829" w:rsidRDefault="007A2EA7" w:rsidP="002E217E">
            <w:pPr>
              <w:ind w:left="233" w:hanging="173"/>
              <w:rPr>
                <w:rFonts w:cstheme="minorHAnsi"/>
              </w:rPr>
            </w:pPr>
          </w:p>
          <w:p w14:paraId="4504FE72" w14:textId="77777777" w:rsidR="007A2EA7" w:rsidRPr="00530829" w:rsidRDefault="007A2EA7" w:rsidP="002E217E">
            <w:pPr>
              <w:ind w:left="233" w:hanging="173"/>
              <w:rPr>
                <w:rFonts w:cstheme="minorHAnsi"/>
              </w:rPr>
            </w:pPr>
          </w:p>
          <w:p w14:paraId="6BA231F4" w14:textId="77777777" w:rsidR="007A2EA7" w:rsidRPr="00530829" w:rsidRDefault="007A2EA7" w:rsidP="002E217E">
            <w:pPr>
              <w:ind w:left="233" w:hanging="173"/>
              <w:rPr>
                <w:rFonts w:cstheme="minorHAnsi"/>
              </w:rPr>
            </w:pPr>
          </w:p>
        </w:tc>
        <w:tc>
          <w:tcPr>
            <w:tcW w:w="450" w:type="dxa"/>
          </w:tcPr>
          <w:p w14:paraId="486355FA" w14:textId="77777777" w:rsidR="007A2EA7" w:rsidRPr="00530829" w:rsidRDefault="007A2EA7" w:rsidP="007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997" w:type="dxa"/>
          </w:tcPr>
          <w:p w14:paraId="25E626DF" w14:textId="77777777" w:rsidR="007A2EA7" w:rsidRPr="00530829" w:rsidRDefault="007A2EA7" w:rsidP="007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-IP to plan a refresher/training for all implementers in the facility</w:t>
            </w:r>
          </w:p>
          <w:p w14:paraId="096E04B1" w14:textId="77777777" w:rsidR="007A2EA7" w:rsidRPr="00530829" w:rsidRDefault="00150C58" w:rsidP="007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</w:t>
            </w:r>
            <w:r w:rsidR="007A2EA7" w:rsidRPr="00530829">
              <w:rPr>
                <w:rFonts w:cstheme="minorHAnsi"/>
              </w:rPr>
              <w:t xml:space="preserve">Identify an index champion to monitor implementation of index testing &amp; the cascade </w:t>
            </w:r>
          </w:p>
          <w:p w14:paraId="5CB6BF4F" w14:textId="138A759D" w:rsidR="007A2EA7" w:rsidRPr="00530829" w:rsidRDefault="007A2EA7" w:rsidP="002A7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 xml:space="preserve">-If only </w:t>
            </w:r>
            <w:r w:rsidR="002A79DB">
              <w:rPr>
                <w:rFonts w:cstheme="minorHAnsi"/>
              </w:rPr>
              <w:t xml:space="preserve">IP </w:t>
            </w:r>
            <w:r w:rsidRPr="00530829">
              <w:rPr>
                <w:rFonts w:cstheme="minorHAnsi"/>
              </w:rPr>
              <w:t xml:space="preserve">service providers </w:t>
            </w:r>
            <w:r w:rsidR="002A79DB">
              <w:rPr>
                <w:rFonts w:cstheme="minorHAnsi"/>
              </w:rPr>
              <w:t xml:space="preserve">are </w:t>
            </w:r>
            <w:r w:rsidRPr="00530829">
              <w:rPr>
                <w:rFonts w:cstheme="minorHAnsi"/>
              </w:rPr>
              <w:t>i</w:t>
            </w:r>
            <w:r w:rsidR="002A79DB">
              <w:rPr>
                <w:rFonts w:cstheme="minorHAnsi"/>
              </w:rPr>
              <w:t>mplementing index testing in the</w:t>
            </w:r>
            <w:r w:rsidRPr="00530829">
              <w:rPr>
                <w:rFonts w:cstheme="minorHAnsi"/>
              </w:rPr>
              <w:t xml:space="preserve"> facility, recommend a refresher and mentoring for DOH staff</w:t>
            </w:r>
          </w:p>
        </w:tc>
      </w:tr>
      <w:tr w:rsidR="002E217E" w:rsidRPr="00530829" w14:paraId="2BD4226B" w14:textId="77777777" w:rsidTr="002E2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64B389" w14:textId="6F2268E1" w:rsidR="007A2EA7" w:rsidRPr="00530829" w:rsidRDefault="007A2EA7" w:rsidP="002E217E">
            <w:pPr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r w:rsidRPr="00530829">
              <w:rPr>
                <w:rFonts w:cstheme="minorHAnsi"/>
              </w:rPr>
              <w:t xml:space="preserve">Is index testing </w:t>
            </w:r>
            <w:proofErr w:type="gramStart"/>
            <w:r w:rsidRPr="00530829">
              <w:rPr>
                <w:rFonts w:cstheme="minorHAnsi"/>
              </w:rPr>
              <w:t>being prioritized</w:t>
            </w:r>
            <w:proofErr w:type="gramEnd"/>
            <w:r w:rsidRPr="00530829">
              <w:rPr>
                <w:rFonts w:cstheme="minorHAnsi"/>
              </w:rPr>
              <w:t xml:space="preserve"> for newly diagnosed</w:t>
            </w:r>
            <w:r w:rsidR="002A79DB">
              <w:rPr>
                <w:rFonts w:cstheme="minorHAnsi"/>
              </w:rPr>
              <w:t xml:space="preserve"> patients, patients</w:t>
            </w:r>
            <w:r w:rsidR="002A3A41" w:rsidRPr="00530829">
              <w:rPr>
                <w:rFonts w:cstheme="minorHAnsi"/>
              </w:rPr>
              <w:t xml:space="preserve"> with </w:t>
            </w:r>
            <w:r w:rsidRPr="00530829">
              <w:rPr>
                <w:rFonts w:cstheme="minorHAnsi"/>
              </w:rPr>
              <w:t>unsuppressed viral load</w:t>
            </w:r>
            <w:r w:rsidR="002A3A41" w:rsidRPr="00530829">
              <w:rPr>
                <w:rFonts w:cstheme="minorHAnsi"/>
              </w:rPr>
              <w:t>,</w:t>
            </w:r>
            <w:r w:rsidRPr="00530829">
              <w:rPr>
                <w:rFonts w:cstheme="minorHAnsi"/>
              </w:rPr>
              <w:t xml:space="preserve"> and pregnant women?</w:t>
            </w:r>
          </w:p>
        </w:tc>
        <w:tc>
          <w:tcPr>
            <w:tcW w:w="450" w:type="dxa"/>
          </w:tcPr>
          <w:p w14:paraId="704867EE" w14:textId="77777777" w:rsidR="007A2EA7" w:rsidRPr="00530829" w:rsidRDefault="007A2EA7" w:rsidP="007A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997" w:type="dxa"/>
          </w:tcPr>
          <w:p w14:paraId="24C81B82" w14:textId="11FCF478" w:rsidR="007A2EA7" w:rsidRPr="00530829" w:rsidRDefault="00150C58" w:rsidP="002A7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</w:t>
            </w:r>
            <w:r w:rsidR="007A2EA7" w:rsidRPr="00530829">
              <w:rPr>
                <w:rFonts w:cstheme="minorHAnsi"/>
              </w:rPr>
              <w:t xml:space="preserve">IP to recommend prioritizing </w:t>
            </w:r>
            <w:r w:rsidR="002A79DB">
              <w:rPr>
                <w:rFonts w:cstheme="minorHAnsi"/>
              </w:rPr>
              <w:t xml:space="preserve">those </w:t>
            </w:r>
            <w:r w:rsidR="007A2EA7" w:rsidRPr="00530829">
              <w:rPr>
                <w:rFonts w:cstheme="minorHAnsi"/>
              </w:rPr>
              <w:t xml:space="preserve">clients likely to be infectious </w:t>
            </w:r>
            <w:r w:rsidR="002A79DB">
              <w:rPr>
                <w:rFonts w:cstheme="minorHAnsi"/>
              </w:rPr>
              <w:t>ahead of</w:t>
            </w:r>
            <w:r w:rsidR="007A2EA7" w:rsidRPr="00530829">
              <w:rPr>
                <w:rFonts w:cstheme="minorHAnsi"/>
              </w:rPr>
              <w:t xml:space="preserve"> </w:t>
            </w:r>
            <w:r w:rsidR="002A79DB">
              <w:rPr>
                <w:rFonts w:cstheme="minorHAnsi"/>
              </w:rPr>
              <w:t>patients who are</w:t>
            </w:r>
            <w:r w:rsidR="007A2EA7" w:rsidRPr="00530829">
              <w:rPr>
                <w:rFonts w:cstheme="minorHAnsi"/>
              </w:rPr>
              <w:t xml:space="preserve"> stable on treatment (e.g. adherence clubs) </w:t>
            </w:r>
          </w:p>
        </w:tc>
      </w:tr>
      <w:tr w:rsidR="002E217E" w:rsidRPr="00530829" w14:paraId="570214CD" w14:textId="77777777" w:rsidTr="002E217E">
        <w:trPr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3934B2" w14:textId="48B639F4" w:rsidR="007A2EA7" w:rsidRPr="00530829" w:rsidRDefault="007A2EA7" w:rsidP="002E217E">
            <w:pPr>
              <w:pStyle w:val="ListParagraph"/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r w:rsidRPr="00530829">
              <w:rPr>
                <w:rFonts w:cstheme="minorHAnsi"/>
              </w:rPr>
              <w:t xml:space="preserve">Is there an index testing </w:t>
            </w:r>
            <w:proofErr w:type="gramStart"/>
            <w:r w:rsidRPr="00530829">
              <w:rPr>
                <w:rFonts w:cstheme="minorHAnsi"/>
              </w:rPr>
              <w:t>register/new revised</w:t>
            </w:r>
            <w:proofErr w:type="gramEnd"/>
            <w:r w:rsidRPr="00530829">
              <w:rPr>
                <w:rFonts w:cstheme="minorHAnsi"/>
              </w:rPr>
              <w:t xml:space="preserve"> NDOH register with index testing variables being utilized by the facility?</w:t>
            </w:r>
          </w:p>
        </w:tc>
        <w:tc>
          <w:tcPr>
            <w:tcW w:w="450" w:type="dxa"/>
          </w:tcPr>
          <w:p w14:paraId="21A751A1" w14:textId="77777777" w:rsidR="007A2EA7" w:rsidRPr="00530829" w:rsidRDefault="007A2EA7" w:rsidP="007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997" w:type="dxa"/>
          </w:tcPr>
          <w:p w14:paraId="2AF35379" w14:textId="77777777" w:rsidR="007A2EA7" w:rsidRPr="00530829" w:rsidRDefault="00150C58" w:rsidP="007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</w:t>
            </w:r>
            <w:r w:rsidR="007A2EA7" w:rsidRPr="00530829">
              <w:rPr>
                <w:rFonts w:cstheme="minorHAnsi"/>
              </w:rPr>
              <w:t xml:space="preserve">IP to print the index testing register and orientate implementers </w:t>
            </w:r>
          </w:p>
          <w:p w14:paraId="53D61575" w14:textId="7570F6FC" w:rsidR="007A2EA7" w:rsidRPr="00530829" w:rsidRDefault="00150C58" w:rsidP="002E2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</w:t>
            </w:r>
            <w:r w:rsidR="007A2EA7" w:rsidRPr="00530829">
              <w:rPr>
                <w:rFonts w:cstheme="minorHAnsi"/>
              </w:rPr>
              <w:t>In absence of register, IP to prov</w:t>
            </w:r>
            <w:r w:rsidR="009D3F82">
              <w:rPr>
                <w:rFonts w:cstheme="minorHAnsi"/>
              </w:rPr>
              <w:t xml:space="preserve">ide </w:t>
            </w:r>
            <w:r w:rsidR="002E217E">
              <w:rPr>
                <w:rFonts w:cstheme="minorHAnsi"/>
              </w:rPr>
              <w:t>copies of</w:t>
            </w:r>
            <w:r w:rsidR="009D3F82">
              <w:rPr>
                <w:rFonts w:cstheme="minorHAnsi"/>
              </w:rPr>
              <w:t xml:space="preserve"> index data tools</w:t>
            </w:r>
          </w:p>
        </w:tc>
      </w:tr>
      <w:tr w:rsidR="002E217E" w:rsidRPr="00530829" w14:paraId="679092AC" w14:textId="77777777" w:rsidTr="002E2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E4DA83" w14:textId="566211A9" w:rsidR="007A2EA7" w:rsidRDefault="007A2EA7" w:rsidP="002E217E">
            <w:pPr>
              <w:pStyle w:val="ListParagraph"/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r w:rsidRPr="00530829">
              <w:rPr>
                <w:rFonts w:cstheme="minorHAnsi"/>
              </w:rPr>
              <w:t xml:space="preserve">Is there an </w:t>
            </w:r>
            <w:proofErr w:type="gramStart"/>
            <w:r w:rsidRPr="00530829">
              <w:rPr>
                <w:rFonts w:cstheme="minorHAnsi"/>
              </w:rPr>
              <w:t>index tes</w:t>
            </w:r>
            <w:r w:rsidR="009D3F82">
              <w:rPr>
                <w:rFonts w:cstheme="minorHAnsi"/>
              </w:rPr>
              <w:t>ting</w:t>
            </w:r>
            <w:proofErr w:type="gramEnd"/>
            <w:r w:rsidR="009D3F82">
              <w:rPr>
                <w:rFonts w:cstheme="minorHAnsi"/>
              </w:rPr>
              <w:t xml:space="preserve"> barometer in the facility?</w:t>
            </w:r>
          </w:p>
          <w:p w14:paraId="379F857E" w14:textId="6B582C1E" w:rsidR="007A2EA7" w:rsidRPr="00530829" w:rsidRDefault="007A2EA7" w:rsidP="002E217E">
            <w:pPr>
              <w:pStyle w:val="ListParagraph"/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r w:rsidRPr="00530829">
              <w:rPr>
                <w:rFonts w:cstheme="minorHAnsi"/>
              </w:rPr>
              <w:t>If yes</w:t>
            </w:r>
            <w:r w:rsidR="002E217E">
              <w:rPr>
                <w:rFonts w:cstheme="minorHAnsi"/>
              </w:rPr>
              <w:t>,</w:t>
            </w:r>
            <w:r w:rsidRPr="00530829">
              <w:rPr>
                <w:rFonts w:cstheme="minorHAnsi"/>
              </w:rPr>
              <w:t xml:space="preserve"> </w:t>
            </w:r>
            <w:proofErr w:type="gramStart"/>
            <w:r w:rsidRPr="00530829">
              <w:rPr>
                <w:rFonts w:cstheme="minorHAnsi"/>
              </w:rPr>
              <w:t>is it being populated</w:t>
            </w:r>
            <w:proofErr w:type="gramEnd"/>
            <w:r w:rsidRPr="00530829">
              <w:rPr>
                <w:rFonts w:cstheme="minorHAnsi"/>
              </w:rPr>
              <w:t xml:space="preserve"> monthly?</w:t>
            </w:r>
          </w:p>
        </w:tc>
        <w:tc>
          <w:tcPr>
            <w:tcW w:w="450" w:type="dxa"/>
          </w:tcPr>
          <w:p w14:paraId="7DD10B8F" w14:textId="77777777" w:rsidR="007A2EA7" w:rsidRPr="00530829" w:rsidRDefault="007A2EA7" w:rsidP="007A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997" w:type="dxa"/>
          </w:tcPr>
          <w:p w14:paraId="57B57684" w14:textId="6DAC8293" w:rsidR="007A2EA7" w:rsidRPr="00530829" w:rsidRDefault="00150C58" w:rsidP="007A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</w:t>
            </w:r>
            <w:r w:rsidR="007A2EA7" w:rsidRPr="00530829">
              <w:rPr>
                <w:rFonts w:cstheme="minorHAnsi"/>
              </w:rPr>
              <w:t>IP to distribute the barometer populated with index testing targets for t</w:t>
            </w:r>
            <w:r w:rsidR="009D3F82">
              <w:rPr>
                <w:rFonts w:cstheme="minorHAnsi"/>
              </w:rPr>
              <w:t>he facility and monitor monthly</w:t>
            </w:r>
          </w:p>
        </w:tc>
      </w:tr>
      <w:tr w:rsidR="002E217E" w:rsidRPr="00530829" w14:paraId="3DEB516A" w14:textId="77777777" w:rsidTr="002E217E">
        <w:trPr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57BFD4" w14:textId="77777777" w:rsidR="007A2EA7" w:rsidRPr="00530829" w:rsidRDefault="007A2EA7" w:rsidP="002E217E">
            <w:pPr>
              <w:pStyle w:val="ListParagraph"/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r w:rsidRPr="00530829">
              <w:rPr>
                <w:rFonts w:cstheme="minorHAnsi"/>
              </w:rPr>
              <w:t>Do counsellors have index testing SOP’s visible in the counselling rooms?</w:t>
            </w:r>
          </w:p>
        </w:tc>
        <w:tc>
          <w:tcPr>
            <w:tcW w:w="450" w:type="dxa"/>
          </w:tcPr>
          <w:p w14:paraId="3166FEB5" w14:textId="77777777" w:rsidR="007A2EA7" w:rsidRPr="00530829" w:rsidRDefault="007A2EA7" w:rsidP="007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997" w:type="dxa"/>
          </w:tcPr>
          <w:p w14:paraId="574645A9" w14:textId="59CA03E4" w:rsidR="007A2EA7" w:rsidRPr="00530829" w:rsidRDefault="00150C58" w:rsidP="002E2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</w:t>
            </w:r>
            <w:r w:rsidR="007A2EA7" w:rsidRPr="00530829">
              <w:rPr>
                <w:rFonts w:cstheme="minorHAnsi"/>
              </w:rPr>
              <w:t>IP to print, laminate</w:t>
            </w:r>
            <w:r w:rsidR="00DF7CEB">
              <w:rPr>
                <w:rFonts w:cstheme="minorHAnsi"/>
              </w:rPr>
              <w:t>,</w:t>
            </w:r>
            <w:r w:rsidR="007A2EA7" w:rsidRPr="00530829">
              <w:rPr>
                <w:rFonts w:cstheme="minorHAnsi"/>
              </w:rPr>
              <w:t xml:space="preserve"> and distribute pocket size index testing </w:t>
            </w:r>
            <w:r w:rsidR="002E217E">
              <w:rPr>
                <w:rFonts w:cstheme="minorHAnsi"/>
              </w:rPr>
              <w:t>cue cards</w:t>
            </w:r>
            <w:r w:rsidR="007A2EA7" w:rsidRPr="00530829">
              <w:rPr>
                <w:rFonts w:cstheme="minorHAnsi"/>
              </w:rPr>
              <w:t xml:space="preserve"> (Steps for Index </w:t>
            </w:r>
            <w:r w:rsidR="002E217E">
              <w:rPr>
                <w:rFonts w:cstheme="minorHAnsi"/>
              </w:rPr>
              <w:t>Testing and Tips for P</w:t>
            </w:r>
            <w:r w:rsidR="007A2EA7" w:rsidRPr="00530829">
              <w:rPr>
                <w:rFonts w:cstheme="minorHAnsi"/>
              </w:rPr>
              <w:t xml:space="preserve">artner Elicitation) </w:t>
            </w:r>
          </w:p>
        </w:tc>
      </w:tr>
      <w:tr w:rsidR="002E217E" w:rsidRPr="00530829" w14:paraId="4C2C91FE" w14:textId="77777777" w:rsidTr="002E2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E2CC3A" w14:textId="74BBF27D" w:rsidR="00F717B1" w:rsidRPr="00530829" w:rsidRDefault="00F717B1" w:rsidP="002E217E">
            <w:pPr>
              <w:pStyle w:val="ListParagraph"/>
              <w:numPr>
                <w:ilvl w:val="0"/>
                <w:numId w:val="1"/>
              </w:numPr>
              <w:ind w:left="233" w:hanging="173"/>
              <w:rPr>
                <w:rFonts w:cstheme="minorHAnsi"/>
              </w:rPr>
            </w:pPr>
            <w:r w:rsidRPr="00530829">
              <w:rPr>
                <w:rFonts w:cstheme="minorHAnsi"/>
              </w:rPr>
              <w:t xml:space="preserve">Is there a community outreach team responsible for tracing and testing children and partners of PLHIV in the </w:t>
            </w:r>
            <w:r w:rsidR="006C6FFD" w:rsidRPr="00530829">
              <w:rPr>
                <w:rFonts w:cstheme="minorHAnsi"/>
              </w:rPr>
              <w:t>community?</w:t>
            </w:r>
          </w:p>
        </w:tc>
        <w:tc>
          <w:tcPr>
            <w:tcW w:w="450" w:type="dxa"/>
          </w:tcPr>
          <w:p w14:paraId="4CC1AE54" w14:textId="77777777" w:rsidR="00F717B1" w:rsidRPr="00530829" w:rsidRDefault="00F717B1" w:rsidP="007A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997" w:type="dxa"/>
          </w:tcPr>
          <w:p w14:paraId="3D499D83" w14:textId="3694F544" w:rsidR="00F717B1" w:rsidRPr="00530829" w:rsidRDefault="006C6FFD" w:rsidP="00DF7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30829">
              <w:rPr>
                <w:rFonts w:cstheme="minorHAnsi"/>
              </w:rPr>
              <w:t>-IP should have an outreach team or CBO responsible for tracing, testing</w:t>
            </w:r>
            <w:r w:rsidR="00DF7CEB">
              <w:rPr>
                <w:rFonts w:cstheme="minorHAnsi"/>
              </w:rPr>
              <w:t xml:space="preserve">, </w:t>
            </w:r>
            <w:r w:rsidRPr="00530829">
              <w:rPr>
                <w:rFonts w:cstheme="minorHAnsi"/>
              </w:rPr>
              <w:t xml:space="preserve">and linking all listed contacts of PLHIV </w:t>
            </w:r>
          </w:p>
        </w:tc>
      </w:tr>
    </w:tbl>
    <w:p w14:paraId="079F345D" w14:textId="5AF95DBA" w:rsidR="0077640F" w:rsidRPr="00530829" w:rsidRDefault="00074C58" w:rsidP="00074C58">
      <w:pPr>
        <w:rPr>
          <w:rFonts w:cstheme="minorHAnsi"/>
          <w:b/>
        </w:rPr>
      </w:pPr>
      <w:r>
        <w:rPr>
          <w:rFonts w:cstheme="minorHAnsi"/>
          <w:b/>
        </w:rPr>
        <w:t>*</w:t>
      </w:r>
      <w:hyperlink r:id="rId5" w:history="1">
        <w:r>
          <w:rPr>
            <w:rStyle w:val="Hyperlink"/>
          </w:rPr>
          <w:t>http://www.health.gov.za/index.php/gf-tb-program/427-cheka-impilo-campaign</w:t>
        </w:r>
      </w:hyperlink>
    </w:p>
    <w:sectPr w:rsidR="0077640F" w:rsidRPr="00530829" w:rsidSect="00597C6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60F"/>
    <w:multiLevelType w:val="hybridMultilevel"/>
    <w:tmpl w:val="2BF82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617E"/>
    <w:multiLevelType w:val="hybridMultilevel"/>
    <w:tmpl w:val="F21E1290"/>
    <w:lvl w:ilvl="0" w:tplc="95B2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89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6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6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C4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2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A9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E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8F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EC42DA"/>
    <w:multiLevelType w:val="hybridMultilevel"/>
    <w:tmpl w:val="CC6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B4450"/>
    <w:multiLevelType w:val="hybridMultilevel"/>
    <w:tmpl w:val="96886D40"/>
    <w:lvl w:ilvl="0" w:tplc="20EC6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5A"/>
    <w:rsid w:val="00074C58"/>
    <w:rsid w:val="000A5D59"/>
    <w:rsid w:val="00150C58"/>
    <w:rsid w:val="001848DB"/>
    <w:rsid w:val="002A3A41"/>
    <w:rsid w:val="002A79DB"/>
    <w:rsid w:val="002E217E"/>
    <w:rsid w:val="00382CDD"/>
    <w:rsid w:val="0039014D"/>
    <w:rsid w:val="00500C90"/>
    <w:rsid w:val="00530829"/>
    <w:rsid w:val="00597C63"/>
    <w:rsid w:val="00697846"/>
    <w:rsid w:val="006C6FFD"/>
    <w:rsid w:val="006D76AE"/>
    <w:rsid w:val="0077640F"/>
    <w:rsid w:val="007A2EA7"/>
    <w:rsid w:val="007C1CA9"/>
    <w:rsid w:val="00910219"/>
    <w:rsid w:val="009D3F82"/>
    <w:rsid w:val="00AA4227"/>
    <w:rsid w:val="00AB0F15"/>
    <w:rsid w:val="00B12377"/>
    <w:rsid w:val="00BB496D"/>
    <w:rsid w:val="00C153BC"/>
    <w:rsid w:val="00C7535A"/>
    <w:rsid w:val="00D26908"/>
    <w:rsid w:val="00D31BCB"/>
    <w:rsid w:val="00DF7CEB"/>
    <w:rsid w:val="00E75983"/>
    <w:rsid w:val="00F13381"/>
    <w:rsid w:val="00F43378"/>
    <w:rsid w:val="00F717B1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9C3A"/>
  <w15:chartTrackingRefBased/>
  <w15:docId w15:val="{201615E5-3CDC-484D-B568-FC9BF063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5A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753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7A2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2E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A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0C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C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C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C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C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0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82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alth.gov.za/index.php/gf-tb-program/427-cheka-impilo-campa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Khanyile, Nompumelelo (CDC/DDPHSIS/CGH/DGHT)</dc:creator>
  <cp:keywords/>
  <dc:description/>
  <cp:lastModifiedBy>Patton, Monica E. (CDC/DDPHSIS/CGH/DGHT)</cp:lastModifiedBy>
  <cp:revision>8</cp:revision>
  <cp:lastPrinted>2019-07-16T11:55:00Z</cp:lastPrinted>
  <dcterms:created xsi:type="dcterms:W3CDTF">2019-07-16T11:57:00Z</dcterms:created>
  <dcterms:modified xsi:type="dcterms:W3CDTF">2019-07-17T20:16:00Z</dcterms:modified>
</cp:coreProperties>
</file>