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74C2" w14:textId="77777777" w:rsidR="004F14EA" w:rsidRPr="00F77652" w:rsidRDefault="00000000">
      <w:pPr>
        <w:spacing w:after="40"/>
        <w:rPr>
          <w:sz w:val="22"/>
          <w:szCs w:val="22"/>
        </w:rPr>
      </w:pPr>
      <w:r w:rsidRPr="00F77652">
        <w:rPr>
          <w:b/>
          <w:bCs/>
          <w:color w:val="0E8C82"/>
          <w:sz w:val="22"/>
          <w:szCs w:val="22"/>
        </w:rPr>
        <w:t>TALENTIQ</w:t>
      </w:r>
    </w:p>
    <w:p w14:paraId="680E01DA" w14:textId="77777777" w:rsidR="004F14EA" w:rsidRPr="00F77652" w:rsidRDefault="00000000">
      <w:pPr>
        <w:spacing w:after="80"/>
        <w:rPr>
          <w:sz w:val="22"/>
          <w:szCs w:val="22"/>
        </w:rPr>
      </w:pPr>
      <w:r w:rsidRPr="00F77652">
        <w:rPr>
          <w:b/>
          <w:bCs/>
          <w:color w:val="0A2240"/>
          <w:sz w:val="44"/>
          <w:szCs w:val="44"/>
        </w:rPr>
        <w:t>Perguntas Frequentes</w:t>
      </w:r>
    </w:p>
    <w:p w14:paraId="7C69FE0E" w14:textId="77777777" w:rsidR="004F14EA" w:rsidRPr="00F77652" w:rsidRDefault="00000000">
      <w:pPr>
        <w:spacing w:after="200"/>
        <w:rPr>
          <w:sz w:val="22"/>
          <w:szCs w:val="22"/>
        </w:rPr>
      </w:pPr>
      <w:r w:rsidRPr="00F77652">
        <w:rPr>
          <w:color w:val="6B7686"/>
          <w:sz w:val="22"/>
          <w:szCs w:val="22"/>
        </w:rPr>
        <w:t xml:space="preserve">Respostas diretas às questões mais comuns colocadas por Direções-Gerais, Financeiras e de Recursos Humanos ao avaliar a adoção da </w:t>
      </w:r>
      <w:proofErr w:type="spellStart"/>
      <w:r w:rsidRPr="00F77652">
        <w:rPr>
          <w:color w:val="6B7686"/>
          <w:sz w:val="22"/>
          <w:szCs w:val="22"/>
        </w:rPr>
        <w:t>TalentIQ</w:t>
      </w:r>
      <w:proofErr w:type="spellEnd"/>
      <w:r w:rsidRPr="00F77652">
        <w:rPr>
          <w:color w:val="6B7686"/>
          <w:sz w:val="22"/>
          <w:szCs w:val="22"/>
        </w:rPr>
        <w:t>.</w:t>
      </w:r>
    </w:p>
    <w:p w14:paraId="09445494" w14:textId="77777777" w:rsidR="004F14EA" w:rsidRPr="00F77652" w:rsidRDefault="00000000">
      <w:pPr>
        <w:pBdr>
          <w:left w:val="single" w:sz="18" w:space="8" w:color="0E8C82"/>
        </w:pBdr>
        <w:spacing w:before="300" w:after="90"/>
        <w:ind w:left="40"/>
        <w:rPr>
          <w:sz w:val="22"/>
          <w:szCs w:val="22"/>
        </w:rPr>
      </w:pPr>
      <w:r w:rsidRPr="00F77652">
        <w:rPr>
          <w:b/>
          <w:bCs/>
          <w:color w:val="0A2240"/>
          <w:sz w:val="24"/>
          <w:szCs w:val="24"/>
        </w:rPr>
        <w:t>Como são protegidos os dados dos candidatos?</w:t>
      </w:r>
    </w:p>
    <w:p w14:paraId="1D6D5E0D" w14:textId="77777777" w:rsidR="004F14EA" w:rsidRPr="00F77652" w:rsidRDefault="00000000">
      <w:pPr>
        <w:spacing w:after="60"/>
        <w:ind w:left="260"/>
        <w:rPr>
          <w:sz w:val="22"/>
          <w:szCs w:val="22"/>
        </w:rPr>
      </w:pPr>
      <w:r w:rsidRPr="00F77652">
        <w:rPr>
          <w:color w:val="2B3444"/>
          <w:sz w:val="22"/>
          <w:szCs w:val="22"/>
        </w:rPr>
        <w:t xml:space="preserve">Os dados de candidatos são tratados com os padrões de segurança adequados a informação de Recursos Humanos, com acesso restrito à equipa autorizada da empresa cliente. A </w:t>
      </w:r>
      <w:proofErr w:type="spellStart"/>
      <w:r w:rsidRPr="00F77652">
        <w:rPr>
          <w:color w:val="2B3444"/>
          <w:sz w:val="22"/>
          <w:szCs w:val="22"/>
        </w:rPr>
        <w:t>TalentIQ</w:t>
      </w:r>
      <w:proofErr w:type="spellEnd"/>
      <w:r w:rsidRPr="00F77652">
        <w:rPr>
          <w:color w:val="2B3444"/>
          <w:sz w:val="22"/>
          <w:szCs w:val="22"/>
        </w:rPr>
        <w:t xml:space="preserve"> não partilha dados de candidatos com terceiros nem os utiliza para fins que não o processo de recrutamento da empresa contratante.</w:t>
      </w:r>
    </w:p>
    <w:p w14:paraId="07BDD99D" w14:textId="77777777" w:rsidR="004F14EA" w:rsidRPr="00F77652" w:rsidRDefault="00000000">
      <w:pPr>
        <w:pBdr>
          <w:left w:val="single" w:sz="18" w:space="8" w:color="0E8C82"/>
        </w:pBdr>
        <w:spacing w:before="300" w:after="90"/>
        <w:ind w:left="40"/>
        <w:rPr>
          <w:sz w:val="22"/>
          <w:szCs w:val="22"/>
        </w:rPr>
      </w:pPr>
      <w:r w:rsidRPr="00F77652">
        <w:rPr>
          <w:b/>
          <w:bCs/>
          <w:color w:val="0A2240"/>
          <w:sz w:val="24"/>
          <w:szCs w:val="24"/>
        </w:rPr>
        <w:t xml:space="preserve">A </w:t>
      </w:r>
      <w:proofErr w:type="spellStart"/>
      <w:r w:rsidRPr="00F77652">
        <w:rPr>
          <w:b/>
          <w:bCs/>
          <w:color w:val="0A2240"/>
          <w:sz w:val="24"/>
          <w:szCs w:val="24"/>
        </w:rPr>
        <w:t>TalentIQ</w:t>
      </w:r>
      <w:proofErr w:type="spellEnd"/>
      <w:r w:rsidRPr="00F77652">
        <w:rPr>
          <w:b/>
          <w:bCs/>
          <w:color w:val="0A2240"/>
          <w:sz w:val="24"/>
          <w:szCs w:val="24"/>
        </w:rPr>
        <w:t xml:space="preserve"> substitui os sistemas de RH já existentes?</w:t>
      </w:r>
    </w:p>
    <w:p w14:paraId="19521B0D" w14:textId="77777777" w:rsidR="004F14EA" w:rsidRPr="00F77652" w:rsidRDefault="00000000">
      <w:pPr>
        <w:spacing w:after="60"/>
        <w:ind w:left="260"/>
        <w:rPr>
          <w:sz w:val="22"/>
          <w:szCs w:val="22"/>
        </w:rPr>
      </w:pPr>
      <w:r w:rsidRPr="00F77652">
        <w:rPr>
          <w:color w:val="2B3444"/>
          <w:sz w:val="22"/>
          <w:szCs w:val="22"/>
        </w:rPr>
        <w:t xml:space="preserve">Não é necessário substituir ferramentas já em uso. A </w:t>
      </w:r>
      <w:proofErr w:type="spellStart"/>
      <w:r w:rsidRPr="00F77652">
        <w:rPr>
          <w:color w:val="2B3444"/>
          <w:sz w:val="22"/>
          <w:szCs w:val="22"/>
        </w:rPr>
        <w:t>TalentIQ</w:t>
      </w:r>
      <w:proofErr w:type="spellEnd"/>
      <w:r w:rsidRPr="00F77652">
        <w:rPr>
          <w:color w:val="2B3444"/>
          <w:sz w:val="22"/>
          <w:szCs w:val="22"/>
        </w:rPr>
        <w:t xml:space="preserve"> funciona como uma camada adicional dedicada à triagem e avaliação de candidatos, com exportação de relatórios em Word e Excel para partilha com outras ferramentas internas.</w:t>
      </w:r>
    </w:p>
    <w:p w14:paraId="7DE49258" w14:textId="77777777" w:rsidR="004F14EA" w:rsidRPr="00F77652" w:rsidRDefault="00000000">
      <w:pPr>
        <w:pBdr>
          <w:left w:val="single" w:sz="18" w:space="8" w:color="0E8C82"/>
        </w:pBdr>
        <w:spacing w:before="300" w:after="90"/>
        <w:ind w:left="40"/>
        <w:rPr>
          <w:sz w:val="22"/>
          <w:szCs w:val="22"/>
        </w:rPr>
      </w:pPr>
      <w:r w:rsidRPr="00F77652">
        <w:rPr>
          <w:b/>
          <w:bCs/>
          <w:color w:val="0A2240"/>
          <w:sz w:val="24"/>
          <w:szCs w:val="24"/>
        </w:rPr>
        <w:t>A Inteligência Artificial substitui a decisão da equipa de Recursos Humanos?</w:t>
      </w:r>
    </w:p>
    <w:p w14:paraId="44CF24E4" w14:textId="77777777" w:rsidR="004F14EA" w:rsidRPr="00F77652" w:rsidRDefault="00000000">
      <w:pPr>
        <w:spacing w:after="60"/>
        <w:ind w:left="260"/>
        <w:rPr>
          <w:sz w:val="22"/>
          <w:szCs w:val="22"/>
        </w:rPr>
      </w:pPr>
      <w:r w:rsidRPr="00F77652">
        <w:rPr>
          <w:color w:val="2B3444"/>
          <w:sz w:val="22"/>
          <w:szCs w:val="22"/>
        </w:rPr>
        <w:t xml:space="preserve">Não. A </w:t>
      </w:r>
      <w:proofErr w:type="spellStart"/>
      <w:r w:rsidRPr="00F77652">
        <w:rPr>
          <w:color w:val="2B3444"/>
          <w:sz w:val="22"/>
          <w:szCs w:val="22"/>
        </w:rPr>
        <w:t>TalentIQ</w:t>
      </w:r>
      <w:proofErr w:type="spellEnd"/>
      <w:r w:rsidRPr="00F77652">
        <w:rPr>
          <w:color w:val="2B3444"/>
          <w:sz w:val="22"/>
          <w:szCs w:val="22"/>
        </w:rPr>
        <w:t xml:space="preserve"> automatiza a extração e a avaliação inicial dos currículos e organiza os candidatos por ordem de adequação à vaga, mas a decisão final de contratação permanece sempre do lado da equipa de Recursos Humanos.</w:t>
      </w:r>
    </w:p>
    <w:p w14:paraId="59C72075" w14:textId="77777777" w:rsidR="004F14EA" w:rsidRPr="00F77652" w:rsidRDefault="00000000">
      <w:pPr>
        <w:pBdr>
          <w:left w:val="single" w:sz="18" w:space="8" w:color="0E8C82"/>
        </w:pBdr>
        <w:spacing w:before="300" w:after="90"/>
        <w:ind w:left="40"/>
        <w:rPr>
          <w:sz w:val="22"/>
          <w:szCs w:val="22"/>
        </w:rPr>
      </w:pPr>
      <w:r w:rsidRPr="00F77652">
        <w:rPr>
          <w:b/>
          <w:bCs/>
          <w:color w:val="0A2240"/>
          <w:sz w:val="24"/>
          <w:szCs w:val="24"/>
        </w:rPr>
        <w:t>O que acontece depois do primeiro mês gratuito?</w:t>
      </w:r>
    </w:p>
    <w:p w14:paraId="47351C58" w14:textId="77777777" w:rsidR="004F14EA" w:rsidRPr="00F77652" w:rsidRDefault="00000000">
      <w:pPr>
        <w:spacing w:after="60"/>
        <w:ind w:left="260"/>
        <w:rPr>
          <w:sz w:val="22"/>
          <w:szCs w:val="22"/>
        </w:rPr>
      </w:pPr>
      <w:r w:rsidRPr="00F77652">
        <w:rPr>
          <w:color w:val="2B3444"/>
          <w:sz w:val="22"/>
          <w:szCs w:val="22"/>
        </w:rPr>
        <w:t xml:space="preserve">Terminado o primeiro mês, incluído na modalidade </w:t>
      </w:r>
      <w:proofErr w:type="spellStart"/>
      <w:r w:rsidRPr="00F77652">
        <w:rPr>
          <w:color w:val="2B3444"/>
          <w:sz w:val="22"/>
          <w:szCs w:val="22"/>
        </w:rPr>
        <w:t>Starter</w:t>
      </w:r>
      <w:proofErr w:type="spellEnd"/>
      <w:r w:rsidRPr="00F77652">
        <w:rPr>
          <w:color w:val="2B3444"/>
          <w:sz w:val="22"/>
          <w:szCs w:val="22"/>
        </w:rPr>
        <w:t>, a subscrição passa a ter o custo mensal correspondente ao plano escolhido. A empresa é informada antes da transição para a fase paga — não existem custos ocultos ou renovações automáticas sem aviso.</w:t>
      </w:r>
    </w:p>
    <w:p w14:paraId="5B8D2EC3" w14:textId="77777777" w:rsidR="004F14EA" w:rsidRPr="00F77652" w:rsidRDefault="00000000">
      <w:pPr>
        <w:pBdr>
          <w:left w:val="single" w:sz="18" w:space="8" w:color="0E8C82"/>
        </w:pBdr>
        <w:spacing w:before="300" w:after="90"/>
        <w:ind w:left="40"/>
        <w:rPr>
          <w:sz w:val="22"/>
          <w:szCs w:val="22"/>
        </w:rPr>
      </w:pPr>
      <w:r w:rsidRPr="00F77652">
        <w:rPr>
          <w:b/>
          <w:bCs/>
          <w:color w:val="0A2240"/>
          <w:sz w:val="24"/>
          <w:szCs w:val="24"/>
        </w:rPr>
        <w:t>Como funciona o processo de feedback durante o primeiro mês?</w:t>
      </w:r>
    </w:p>
    <w:p w14:paraId="5247E407" w14:textId="77777777" w:rsidR="004F14EA" w:rsidRPr="00F77652" w:rsidRDefault="00000000">
      <w:pPr>
        <w:spacing w:after="60"/>
        <w:ind w:left="260"/>
        <w:rPr>
          <w:sz w:val="22"/>
          <w:szCs w:val="22"/>
        </w:rPr>
      </w:pPr>
      <w:r w:rsidRPr="00F77652">
        <w:rPr>
          <w:color w:val="2B3444"/>
          <w:sz w:val="22"/>
          <w:szCs w:val="22"/>
        </w:rPr>
        <w:t xml:space="preserve">Durante o mês gratuito, a empresa participa em reuniões periódicas de acompanhamento com a equipa da Vitalis AI </w:t>
      </w:r>
      <w:proofErr w:type="spellStart"/>
      <w:r w:rsidRPr="00F77652">
        <w:rPr>
          <w:color w:val="2B3444"/>
          <w:sz w:val="22"/>
          <w:szCs w:val="22"/>
        </w:rPr>
        <w:t>Solutions</w:t>
      </w:r>
      <w:proofErr w:type="spellEnd"/>
      <w:r w:rsidRPr="00F77652">
        <w:rPr>
          <w:color w:val="2B3444"/>
          <w:sz w:val="22"/>
          <w:szCs w:val="22"/>
        </w:rPr>
        <w:t>, partilhando a sua experiência de utilização e sugestões de melhoria. Este feedback é incorporado em ajustes finais antes do início da fase paga.</w:t>
      </w:r>
    </w:p>
    <w:p w14:paraId="2B03BDAE" w14:textId="77777777" w:rsidR="004F14EA" w:rsidRPr="00F77652" w:rsidRDefault="00000000">
      <w:pPr>
        <w:pBdr>
          <w:left w:val="single" w:sz="18" w:space="8" w:color="0E8C82"/>
        </w:pBdr>
        <w:spacing w:before="300" w:after="90"/>
        <w:ind w:left="40"/>
        <w:rPr>
          <w:sz w:val="22"/>
          <w:szCs w:val="22"/>
        </w:rPr>
      </w:pPr>
      <w:r w:rsidRPr="00F77652">
        <w:rPr>
          <w:b/>
          <w:bCs/>
          <w:color w:val="0A2240"/>
          <w:sz w:val="24"/>
          <w:szCs w:val="24"/>
        </w:rPr>
        <w:t>Existe fidelização ou período mínimo de contrato?</w:t>
      </w:r>
    </w:p>
    <w:p w14:paraId="49908D95" w14:textId="77777777" w:rsidR="004F14EA" w:rsidRPr="00F77652" w:rsidRDefault="00000000">
      <w:pPr>
        <w:spacing w:after="60"/>
        <w:ind w:left="260"/>
        <w:rPr>
          <w:sz w:val="22"/>
          <w:szCs w:val="22"/>
        </w:rPr>
      </w:pPr>
      <w:r w:rsidRPr="00F77652">
        <w:rPr>
          <w:color w:val="2B3444"/>
          <w:sz w:val="22"/>
          <w:szCs w:val="22"/>
        </w:rPr>
        <w:t>A subscrição é mensal, sem necessidade de investimento inicial em infraestrutura. As condições de fidelização, quando aplicáveis, são definidas no momento da assinatura, de acordo com a modalidade escolhida.</w:t>
      </w:r>
    </w:p>
    <w:p w14:paraId="49947102" w14:textId="77777777" w:rsidR="004F14EA" w:rsidRPr="00F77652" w:rsidRDefault="00000000">
      <w:pPr>
        <w:pBdr>
          <w:left w:val="single" w:sz="18" w:space="8" w:color="0E8C82"/>
        </w:pBdr>
        <w:spacing w:before="300" w:after="90"/>
        <w:ind w:left="40"/>
        <w:rPr>
          <w:sz w:val="22"/>
          <w:szCs w:val="22"/>
        </w:rPr>
      </w:pPr>
      <w:r w:rsidRPr="00F77652">
        <w:rPr>
          <w:b/>
          <w:bCs/>
          <w:color w:val="0A2240"/>
          <w:sz w:val="24"/>
          <w:szCs w:val="24"/>
        </w:rPr>
        <w:t>É possível mudar de plano mais tarde?</w:t>
      </w:r>
    </w:p>
    <w:p w14:paraId="5EC0386F" w14:textId="77777777" w:rsidR="004F14EA" w:rsidRPr="00F77652" w:rsidRDefault="00000000">
      <w:pPr>
        <w:spacing w:after="60"/>
        <w:ind w:left="260"/>
        <w:rPr>
          <w:sz w:val="22"/>
          <w:szCs w:val="22"/>
        </w:rPr>
      </w:pPr>
      <w:r w:rsidRPr="00F77652">
        <w:rPr>
          <w:color w:val="2B3444"/>
          <w:sz w:val="22"/>
          <w:szCs w:val="22"/>
        </w:rPr>
        <w:t xml:space="preserve">Sim. A empresa pode evoluir do </w:t>
      </w:r>
      <w:proofErr w:type="spellStart"/>
      <w:r w:rsidRPr="00F77652">
        <w:rPr>
          <w:color w:val="2B3444"/>
          <w:sz w:val="22"/>
          <w:szCs w:val="22"/>
        </w:rPr>
        <w:t>Starter</w:t>
      </w:r>
      <w:proofErr w:type="spellEnd"/>
      <w:r w:rsidRPr="00F77652">
        <w:rPr>
          <w:color w:val="2B3444"/>
          <w:sz w:val="22"/>
          <w:szCs w:val="22"/>
        </w:rPr>
        <w:t xml:space="preserve"> para o Professional ou </w:t>
      </w:r>
      <w:proofErr w:type="spellStart"/>
      <w:r w:rsidRPr="00F77652">
        <w:rPr>
          <w:color w:val="2B3444"/>
          <w:sz w:val="22"/>
          <w:szCs w:val="22"/>
        </w:rPr>
        <w:t>Enterprise</w:t>
      </w:r>
      <w:proofErr w:type="spellEnd"/>
      <w:r w:rsidRPr="00F77652">
        <w:rPr>
          <w:color w:val="2B3444"/>
          <w:sz w:val="22"/>
          <w:szCs w:val="22"/>
        </w:rPr>
        <w:t xml:space="preserve"> à medida que o número de utilizadores, vagas ou volume de currículos cresce, sem necessidade de trocar de plataforma ou migrar dados.</w:t>
      </w:r>
    </w:p>
    <w:p w14:paraId="0F41EAF2" w14:textId="77777777" w:rsidR="004F14EA" w:rsidRPr="00F77652" w:rsidRDefault="00000000">
      <w:pPr>
        <w:pBdr>
          <w:left w:val="single" w:sz="18" w:space="8" w:color="0E8C82"/>
        </w:pBdr>
        <w:spacing w:before="300" w:after="90"/>
        <w:ind w:left="40"/>
        <w:rPr>
          <w:sz w:val="22"/>
          <w:szCs w:val="22"/>
        </w:rPr>
      </w:pPr>
      <w:r w:rsidRPr="00F77652">
        <w:rPr>
          <w:b/>
          <w:bCs/>
          <w:color w:val="0A2240"/>
          <w:sz w:val="24"/>
          <w:szCs w:val="24"/>
        </w:rPr>
        <w:t>Que suporte e formação estão incluídos?</w:t>
      </w:r>
    </w:p>
    <w:p w14:paraId="6EDEF99D" w14:textId="77777777" w:rsidR="004F14EA" w:rsidRPr="00F77652" w:rsidRDefault="00000000">
      <w:pPr>
        <w:spacing w:after="60"/>
        <w:ind w:left="260"/>
        <w:rPr>
          <w:sz w:val="22"/>
          <w:szCs w:val="22"/>
        </w:rPr>
      </w:pPr>
      <w:r w:rsidRPr="00F77652">
        <w:rPr>
          <w:color w:val="2B3444"/>
          <w:sz w:val="22"/>
          <w:szCs w:val="22"/>
        </w:rPr>
        <w:t xml:space="preserve">Todos os planos incluem formação inicial da equipa. O </w:t>
      </w:r>
      <w:proofErr w:type="spellStart"/>
      <w:r w:rsidRPr="00F77652">
        <w:rPr>
          <w:color w:val="2B3444"/>
          <w:sz w:val="22"/>
          <w:szCs w:val="22"/>
        </w:rPr>
        <w:t>Starter</w:t>
      </w:r>
      <w:proofErr w:type="spellEnd"/>
      <w:r w:rsidRPr="00F77652">
        <w:rPr>
          <w:color w:val="2B3444"/>
          <w:sz w:val="22"/>
          <w:szCs w:val="22"/>
        </w:rPr>
        <w:t xml:space="preserve"> inclui suporte remoto; o Professional e o </w:t>
      </w:r>
      <w:proofErr w:type="spellStart"/>
      <w:r w:rsidRPr="00F77652">
        <w:rPr>
          <w:color w:val="2B3444"/>
          <w:sz w:val="22"/>
          <w:szCs w:val="22"/>
        </w:rPr>
        <w:t>Enterprise</w:t>
      </w:r>
      <w:proofErr w:type="spellEnd"/>
      <w:r w:rsidRPr="00F77652">
        <w:rPr>
          <w:color w:val="2B3444"/>
          <w:sz w:val="22"/>
          <w:szCs w:val="22"/>
        </w:rPr>
        <w:t xml:space="preserve"> incluem suporte prioritário. O primeiro mês inclui ainda acompanhamento próximo da equipa da Vitalis AI </w:t>
      </w:r>
      <w:proofErr w:type="spellStart"/>
      <w:r w:rsidRPr="00F77652">
        <w:rPr>
          <w:color w:val="2B3444"/>
          <w:sz w:val="22"/>
          <w:szCs w:val="22"/>
        </w:rPr>
        <w:t>Solutions</w:t>
      </w:r>
      <w:proofErr w:type="spellEnd"/>
      <w:r w:rsidRPr="00F77652">
        <w:rPr>
          <w:color w:val="2B3444"/>
          <w:sz w:val="22"/>
          <w:szCs w:val="22"/>
        </w:rPr>
        <w:t>.</w:t>
      </w:r>
    </w:p>
    <w:p w14:paraId="7B1AE29C" w14:textId="77777777" w:rsidR="004F14EA" w:rsidRPr="00F77652" w:rsidRDefault="00000000">
      <w:pPr>
        <w:pBdr>
          <w:left w:val="single" w:sz="18" w:space="8" w:color="0E8C82"/>
        </w:pBdr>
        <w:spacing w:before="300" w:after="90"/>
        <w:ind w:left="40"/>
        <w:rPr>
          <w:sz w:val="22"/>
          <w:szCs w:val="22"/>
        </w:rPr>
      </w:pPr>
      <w:r w:rsidRPr="00F77652">
        <w:rPr>
          <w:b/>
          <w:bCs/>
          <w:color w:val="0A2240"/>
          <w:sz w:val="24"/>
          <w:szCs w:val="24"/>
        </w:rPr>
        <w:t>Quanto tempo demora a implementação?</w:t>
      </w:r>
    </w:p>
    <w:p w14:paraId="51746E23" w14:textId="77777777" w:rsidR="004F14EA" w:rsidRPr="00F77652" w:rsidRDefault="00000000">
      <w:pPr>
        <w:spacing w:after="60"/>
        <w:ind w:left="260"/>
        <w:rPr>
          <w:sz w:val="22"/>
          <w:szCs w:val="22"/>
        </w:rPr>
      </w:pPr>
      <w:r w:rsidRPr="00F77652">
        <w:rPr>
          <w:color w:val="2B3444"/>
          <w:sz w:val="22"/>
          <w:szCs w:val="22"/>
        </w:rPr>
        <w:t>A implementação está organizada num plano de quatro semanas: configuração inicial, formação da equipa, entrada em funcionamento (</w:t>
      </w:r>
      <w:proofErr w:type="spellStart"/>
      <w:r w:rsidRPr="00F77652">
        <w:rPr>
          <w:color w:val="2B3444"/>
          <w:sz w:val="22"/>
          <w:szCs w:val="22"/>
        </w:rPr>
        <w:t>Go</w:t>
      </w:r>
      <w:proofErr w:type="spellEnd"/>
      <w:r w:rsidRPr="00F77652">
        <w:rPr>
          <w:color w:val="2B3444"/>
          <w:sz w:val="22"/>
          <w:szCs w:val="22"/>
        </w:rPr>
        <w:t xml:space="preserve"> Live) e acompanhamento com recolha de feedback, ainda dentro do mês gratuito.</w:t>
      </w:r>
    </w:p>
    <w:p w14:paraId="7AB20B1B" w14:textId="77777777" w:rsidR="004F14EA" w:rsidRPr="00F77652" w:rsidRDefault="00000000">
      <w:pPr>
        <w:pBdr>
          <w:left w:val="single" w:sz="18" w:space="8" w:color="0E8C82"/>
        </w:pBdr>
        <w:spacing w:before="300" w:after="90"/>
        <w:ind w:left="40"/>
        <w:rPr>
          <w:sz w:val="22"/>
          <w:szCs w:val="22"/>
        </w:rPr>
      </w:pPr>
      <w:r w:rsidRPr="00F77652">
        <w:rPr>
          <w:b/>
          <w:bCs/>
          <w:color w:val="0A2240"/>
          <w:sz w:val="24"/>
          <w:szCs w:val="24"/>
        </w:rPr>
        <w:lastRenderedPageBreak/>
        <w:t>Existem custos adicionais além da subscrição mensal?</w:t>
      </w:r>
    </w:p>
    <w:p w14:paraId="1B60F536" w14:textId="77777777" w:rsidR="004F14EA" w:rsidRPr="00F77652" w:rsidRDefault="00000000">
      <w:pPr>
        <w:spacing w:after="60"/>
        <w:ind w:left="260"/>
        <w:rPr>
          <w:sz w:val="22"/>
          <w:szCs w:val="22"/>
        </w:rPr>
      </w:pPr>
      <w:r w:rsidRPr="00F77652">
        <w:rPr>
          <w:color w:val="2B3444"/>
          <w:sz w:val="22"/>
          <w:szCs w:val="22"/>
        </w:rPr>
        <w:t>Não. Não há custos de infraestrutura, licenciamento ou equipamento. O valor mensal cobre o acesso à plataforma, a formação e o suporte incluídos na modalidade escolhida.</w:t>
      </w:r>
    </w:p>
    <w:p w14:paraId="71ABC965" w14:textId="77777777" w:rsidR="004F14EA" w:rsidRPr="00F77652" w:rsidRDefault="00000000">
      <w:pPr>
        <w:pBdr>
          <w:left w:val="single" w:sz="18" w:space="8" w:color="0E8C82"/>
        </w:pBdr>
        <w:spacing w:before="300" w:after="90"/>
        <w:ind w:left="40"/>
        <w:rPr>
          <w:sz w:val="22"/>
          <w:szCs w:val="22"/>
        </w:rPr>
      </w:pPr>
      <w:r w:rsidRPr="00F77652">
        <w:rPr>
          <w:b/>
          <w:bCs/>
          <w:color w:val="0A2240"/>
          <w:sz w:val="24"/>
          <w:szCs w:val="24"/>
        </w:rPr>
        <w:t xml:space="preserve">Quem é a Vitalis AI </w:t>
      </w:r>
      <w:proofErr w:type="spellStart"/>
      <w:r w:rsidRPr="00F77652">
        <w:rPr>
          <w:b/>
          <w:bCs/>
          <w:color w:val="0A2240"/>
          <w:sz w:val="24"/>
          <w:szCs w:val="24"/>
        </w:rPr>
        <w:t>Solutions</w:t>
      </w:r>
      <w:proofErr w:type="spellEnd"/>
      <w:r w:rsidRPr="00F77652">
        <w:rPr>
          <w:b/>
          <w:bCs/>
          <w:color w:val="0A2240"/>
          <w:sz w:val="24"/>
          <w:szCs w:val="24"/>
        </w:rPr>
        <w:t>?</w:t>
      </w:r>
    </w:p>
    <w:p w14:paraId="665A0B0B" w14:textId="77777777" w:rsidR="004F14EA" w:rsidRPr="00F77652" w:rsidRDefault="00000000">
      <w:pPr>
        <w:spacing w:after="60"/>
        <w:ind w:left="260"/>
        <w:rPr>
          <w:sz w:val="22"/>
          <w:szCs w:val="22"/>
        </w:rPr>
      </w:pPr>
      <w:r w:rsidRPr="00F77652">
        <w:rPr>
          <w:color w:val="2B3444"/>
          <w:sz w:val="22"/>
          <w:szCs w:val="22"/>
        </w:rPr>
        <w:t xml:space="preserve">É a empresa criadora da </w:t>
      </w:r>
      <w:proofErr w:type="spellStart"/>
      <w:r w:rsidRPr="00F77652">
        <w:rPr>
          <w:color w:val="2B3444"/>
          <w:sz w:val="22"/>
          <w:szCs w:val="22"/>
        </w:rPr>
        <w:t>TalentIQ</w:t>
      </w:r>
      <w:proofErr w:type="spellEnd"/>
      <w:r w:rsidRPr="00F77652">
        <w:rPr>
          <w:color w:val="2B3444"/>
          <w:sz w:val="22"/>
          <w:szCs w:val="22"/>
        </w:rPr>
        <w:t>, responsável pelo desenvolvimento, implementação, suporte e evolução contínua da plataforma.</w:t>
      </w:r>
    </w:p>
    <w:sectPr w:rsidR="004F14EA" w:rsidRPr="00F77652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6434B" w14:textId="77777777" w:rsidR="009D5591" w:rsidRDefault="009D5591">
      <w:r>
        <w:separator/>
      </w:r>
    </w:p>
  </w:endnote>
  <w:endnote w:type="continuationSeparator" w:id="0">
    <w:p w14:paraId="6F20DEE6" w14:textId="77777777" w:rsidR="009D5591" w:rsidRDefault="009D5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39BB8" w14:textId="77777777" w:rsidR="004F14EA" w:rsidRPr="00F77652" w:rsidRDefault="00000000">
    <w:pPr>
      <w:pBdr>
        <w:top w:val="single" w:sz="4" w:space="6" w:color="DCE1E7"/>
      </w:pBdr>
      <w:jc w:val="center"/>
      <w:rPr>
        <w:lang w:val="en-US"/>
      </w:rPr>
    </w:pPr>
    <w:r w:rsidRPr="00F77652">
      <w:rPr>
        <w:color w:val="6B7686"/>
        <w:sz w:val="15"/>
        <w:szCs w:val="15"/>
        <w:lang w:val="en-US"/>
      </w:rPr>
      <w:t xml:space="preserve">Developed by Vitalis AI Solutions   |   Página </w:t>
    </w:r>
    <w:r>
      <w:rPr>
        <w:color w:val="6B7686"/>
        <w:sz w:val="15"/>
        <w:szCs w:val="15"/>
      </w:rPr>
      <w:fldChar w:fldCharType="begin"/>
    </w:r>
    <w:r w:rsidRPr="00F77652">
      <w:rPr>
        <w:color w:val="6B7686"/>
        <w:sz w:val="15"/>
        <w:szCs w:val="15"/>
        <w:lang w:val="en-US"/>
      </w:rPr>
      <w:instrText>PAGE</w:instrText>
    </w:r>
    <w:r>
      <w:rPr>
        <w:color w:val="6B7686"/>
        <w:sz w:val="15"/>
        <w:szCs w:val="15"/>
      </w:rPr>
      <w:fldChar w:fldCharType="separate"/>
    </w:r>
    <w:r w:rsidR="00F77652" w:rsidRPr="00F77652">
      <w:rPr>
        <w:noProof/>
        <w:color w:val="6B7686"/>
        <w:sz w:val="15"/>
        <w:szCs w:val="15"/>
        <w:lang w:val="en-US"/>
      </w:rPr>
      <w:t>1</w:t>
    </w:r>
    <w:r>
      <w:rPr>
        <w:color w:val="6B768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840A1" w14:textId="77777777" w:rsidR="009D5591" w:rsidRDefault="009D5591">
      <w:r>
        <w:separator/>
      </w:r>
    </w:p>
  </w:footnote>
  <w:footnote w:type="continuationSeparator" w:id="0">
    <w:p w14:paraId="5C67F799" w14:textId="77777777" w:rsidR="009D5591" w:rsidRDefault="009D55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D09D0"/>
    <w:multiLevelType w:val="hybridMultilevel"/>
    <w:tmpl w:val="66E0F5D4"/>
    <w:lvl w:ilvl="0" w:tplc="6E400C22">
      <w:start w:val="1"/>
      <w:numFmt w:val="bullet"/>
      <w:lvlText w:val="●"/>
      <w:lvlJc w:val="left"/>
      <w:pPr>
        <w:ind w:left="720" w:hanging="360"/>
      </w:pPr>
    </w:lvl>
    <w:lvl w:ilvl="1" w:tplc="E6AACE88">
      <w:start w:val="1"/>
      <w:numFmt w:val="bullet"/>
      <w:lvlText w:val="○"/>
      <w:lvlJc w:val="left"/>
      <w:pPr>
        <w:ind w:left="1440" w:hanging="360"/>
      </w:pPr>
    </w:lvl>
    <w:lvl w:ilvl="2" w:tplc="F2CACFA0">
      <w:start w:val="1"/>
      <w:numFmt w:val="bullet"/>
      <w:lvlText w:val="■"/>
      <w:lvlJc w:val="left"/>
      <w:pPr>
        <w:ind w:left="2160" w:hanging="360"/>
      </w:pPr>
    </w:lvl>
    <w:lvl w:ilvl="3" w:tplc="AF8E7BF6">
      <w:start w:val="1"/>
      <w:numFmt w:val="bullet"/>
      <w:lvlText w:val="●"/>
      <w:lvlJc w:val="left"/>
      <w:pPr>
        <w:ind w:left="2880" w:hanging="360"/>
      </w:pPr>
    </w:lvl>
    <w:lvl w:ilvl="4" w:tplc="207A435A">
      <w:start w:val="1"/>
      <w:numFmt w:val="bullet"/>
      <w:lvlText w:val="○"/>
      <w:lvlJc w:val="left"/>
      <w:pPr>
        <w:ind w:left="3600" w:hanging="360"/>
      </w:pPr>
    </w:lvl>
    <w:lvl w:ilvl="5" w:tplc="3A289C8E">
      <w:start w:val="1"/>
      <w:numFmt w:val="bullet"/>
      <w:lvlText w:val="■"/>
      <w:lvlJc w:val="left"/>
      <w:pPr>
        <w:ind w:left="4320" w:hanging="360"/>
      </w:pPr>
    </w:lvl>
    <w:lvl w:ilvl="6" w:tplc="8B0838AC">
      <w:start w:val="1"/>
      <w:numFmt w:val="bullet"/>
      <w:lvlText w:val="●"/>
      <w:lvlJc w:val="left"/>
      <w:pPr>
        <w:ind w:left="5040" w:hanging="360"/>
      </w:pPr>
    </w:lvl>
    <w:lvl w:ilvl="7" w:tplc="AC8ADB8E">
      <w:start w:val="1"/>
      <w:numFmt w:val="bullet"/>
      <w:lvlText w:val="●"/>
      <w:lvlJc w:val="left"/>
      <w:pPr>
        <w:ind w:left="5760" w:hanging="360"/>
      </w:pPr>
    </w:lvl>
    <w:lvl w:ilvl="8" w:tplc="862815FA">
      <w:start w:val="1"/>
      <w:numFmt w:val="bullet"/>
      <w:lvlText w:val="●"/>
      <w:lvlJc w:val="left"/>
      <w:pPr>
        <w:ind w:left="6480" w:hanging="360"/>
      </w:pPr>
    </w:lvl>
  </w:abstractNum>
  <w:num w:numId="1" w16cid:durableId="2042626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4EA"/>
    <w:rsid w:val="004F14EA"/>
    <w:rsid w:val="009D5591"/>
    <w:rsid w:val="00B900ED"/>
    <w:rsid w:val="00F7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FAEFF"/>
  <w15:docId w15:val="{D4C8D97C-5379-4A40-9FFB-B7849932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491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Nuno Ivan Mendonça Gaspar</cp:lastModifiedBy>
  <cp:revision>2</cp:revision>
  <dcterms:created xsi:type="dcterms:W3CDTF">2026-07-08T12:02:00Z</dcterms:created>
  <dcterms:modified xsi:type="dcterms:W3CDTF">2026-07-08T12:02:00Z</dcterms:modified>
</cp:coreProperties>
</file>