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003366"/>
          <w:sz w:val="40"/>
        </w:rPr>
        <w:t>BÁO CÁO THỰC NGHIỆM ĐO LƯỜNG</w:t>
      </w:r>
    </w:p>
    <w:p>
      <w:pPr>
        <w:spacing w:after="360"/>
        <w:jc w:val="center"/>
      </w:pPr>
      <w:r>
        <w:rPr>
          <w:rFonts w:ascii="Calibri" w:hAnsi="Calibri"/>
          <w:b/>
          <w:color w:val="800000"/>
          <w:sz w:val="26"/>
        </w:rPr>
        <w:t>KHẢO SÁT TOÀN DIỆN CÁC ĐẶC TÍNH ĐO LƯỜNG CỦA CẢM BIẾN KHOẢNG CÁCH SIÊU ÂM RCWL-1601 KẾT HỢP BÙ NHIỆT ĐỘ TRÊN VI ĐIỀU KHIỂN ESP32</w:t>
      </w:r>
    </w:p>
    <w:p>
      <w:pPr>
        <w:spacing w:after="480"/>
      </w:pPr>
    </w:p>
    <w:p>
      <w:pPr>
        <w:spacing w:after="60"/>
        <w:jc w:val="center"/>
      </w:pPr>
      <w:r>
        <w:rPr>
          <w:b/>
          <w:sz w:val="22"/>
        </w:rPr>
        <w:t xml:space="preserve">Học phần: </w:t>
      </w:r>
      <w:r>
        <w:rPr>
          <w:sz w:val="22"/>
        </w:rPr>
        <w:t>Kỹ thuật Đo lường và Cảm biến (Mã học phần: EMA2024E_3)</w:t>
      </w:r>
    </w:p>
    <w:p>
      <w:pPr>
        <w:spacing w:after="60"/>
        <w:jc w:val="center"/>
      </w:pPr>
      <w:r>
        <w:rPr>
          <w:b/>
          <w:sz w:val="22"/>
        </w:rPr>
        <w:t xml:space="preserve">Giảng viên hướng dẫn: </w:t>
      </w:r>
      <w:r>
        <w:rPr>
          <w:sz w:val="22"/>
        </w:rPr>
        <w:t>[Điền tên Giảng viên phụ trách môn học]</w:t>
      </w:r>
    </w:p>
    <w:p>
      <w:pPr>
        <w:spacing w:after="60"/>
        <w:jc w:val="center"/>
      </w:pPr>
      <w:r>
        <w:rPr>
          <w:b/>
          <w:sz w:val="22"/>
        </w:rPr>
        <w:t xml:space="preserve">Nhóm sinh viên thực hiện: </w:t>
      </w:r>
      <w:r>
        <w:rPr>
          <w:sz w:val="22"/>
        </w:rPr>
        <w:t>[Điền Tên Nhóm / Họ tên Sinh viên - MSSV]</w:t>
      </w:r>
    </w:p>
    <w:p>
      <w:pPr>
        <w:spacing w:after="60"/>
        <w:jc w:val="center"/>
      </w:pPr>
      <w:r>
        <w:rPr>
          <w:b/>
          <w:sz w:val="22"/>
        </w:rPr>
        <w:t xml:space="preserve">Lớp học phần: </w:t>
      </w:r>
      <w:r>
        <w:rPr>
          <w:sz w:val="22"/>
        </w:rPr>
        <w:t>[Điền Tên Lớp]</w:t>
      </w:r>
    </w:p>
    <w:p>
      <w:pPr>
        <w:spacing w:after="60"/>
        <w:jc w:val="center"/>
      </w:pPr>
      <w:r>
        <w:rPr>
          <w:b/>
          <w:sz w:val="22"/>
        </w:rPr>
        <w:t xml:space="preserve">Năm học / Học kỳ: </w:t>
      </w:r>
      <w:r>
        <w:rPr>
          <w:sz w:val="22"/>
        </w:rPr>
        <w:t>Năm học 2026 – Học kỳ I</w:t>
      </w:r>
    </w:p>
    <w:p>
      <w:pPr>
        <w:spacing w:after="60"/>
        <w:jc w:val="center"/>
      </w:pPr>
      <w:r>
        <w:rPr>
          <w:b/>
          <w:sz w:val="22"/>
        </w:rPr>
        <w:t xml:space="preserve">Địa điểm thực nghiệm: </w:t>
      </w:r>
      <w:r>
        <w:rPr>
          <w:sz w:val="22"/>
        </w:rPr>
        <w:t>Phòng thực hành Kỹ thuật Đo lường &amp; Cảm biến</w:t>
      </w:r>
    </w:p>
    <w:p>
      <w:r>
        <w:br w:type="page"/>
      </w:r>
    </w:p>
    <w:p>
      <w:pPr>
        <w:spacing w:before="160" w:after="80"/>
      </w:pPr>
      <w:bookmarkStart w:id="1" w:name="toc_nav"/>
      <w:r>
        <w:rPr>
          <w:rFonts w:ascii="Calibri" w:hAnsi="Calibri"/>
          <w:b/>
          <w:color w:val="003366"/>
          <w:sz w:val="30"/>
        </w:rPr>
        <w:t>MỤC LỤC &amp; PHỤ LỤC ĐIỀU HƯỚNG TƯƠNG TÁC</w:t>
      </w:r>
      <w:bookmarkEnd w:id="1"/>
    </w:p>
    <w:tbl>
      <w:tblPr>
        <w:tblW w:type="auto" w:w="0"/>
        <w:jc w:val="center"/>
        <w:tblLook w:firstColumn="1" w:firstRow="1" w:lastColumn="0" w:lastRow="0" w:noHBand="0" w:noVBand="1" w:val="04A0"/>
      </w:tblPr>
      <w:tblGrid>
        <w:gridCol w:w="9648"/>
      </w:tblGrid>
      <w:tr>
        <w:tc>
          <w:tcPr>
            <w:tcW w:type="dxa" w:w="9648"/>
            <w:shd w:fill="F0F7FF"/>
            <w:tcMar>
              <w:top w:w="80" w:type="dxa"/>
              <w:bottom w:w="80" w:type="dxa"/>
              <w:left w:w="120" w:type="dxa"/>
              <w:right w:w="120" w:type="dxa"/>
            </w:tcMar>
            <w:tcBorders>
              <w:top w:val="none"/>
              <w:left w:val="single" w:sz="18" w:space="0" w:color="2563EB"/>
              <w:bottom w:val="none"/>
              <w:right w:val="none"/>
            </w:tcBorders>
          </w:tcPr>
          <w:p>
            <w:pPr>
              <w:spacing w:after="20"/>
            </w:pPr>
            <w:r>
              <w:rPr>
                <w:rFonts w:ascii="Calibri" w:hAnsi="Calibri"/>
                <w:b/>
                <w:color w:val="1E40AF"/>
                <w:sz w:val="19"/>
              </w:rPr>
              <w:t>HƯỚNG DẪN ĐIỀU HƯỚNG TỰ ĐỘNG BẰNG CHUỘT:</w:t>
              <w:br/>
            </w:r>
            <w:r>
              <w:rPr>
                <w:rFonts w:ascii="Calibri" w:hAnsi="Calibri"/>
                <w:i/>
                <w:color w:val="374151"/>
                <w:sz w:val="18"/>
              </w:rPr>
              <w:t>• Bấm chuột (hoặc nhấn giữ phím Ctrl + Click chuột) vào bất kỳ tiêu đề hoặc đề mục nào dưới đây để di chuyển ngay lập tức đến nội dung tương ứng.</w:t>
              <w:br/>
              <w:t>• Tại đầu mỗi chương lớn, có sẵn liên kết "[↑ Về Mục Lục]" giúp bạn quay trở lại trang điều hướng này bất kỳ lúc nào.</w:t>
            </w:r>
          </w:p>
        </w:tc>
      </w:tr>
    </w:tbl>
    <w:p>
      <w:pPr>
        <w:spacing w:after="40"/>
      </w:pPr>
    </w:p>
    <w:p>
      <w:pPr>
        <w:spacing w:line="252" w:lineRule="auto" w:before="80" w:after="20"/>
        <w:ind w:left="0"/>
      </w:pPr>
      <w:hyperlink w:anchor="sec_modau">
        <w:r>
          <w:rPr>
            <w:rFonts w:ascii="Calibri" w:hAnsi="Calibri"/>
            <w:rStyle w:val="Hyperlink"/>
            <w:color w:val="003366"/>
            <w:b/>
            <w:sz w:val="20"/>
          </w:rPr>
          <w:t>■ PHẦN MỞ ĐẦU &amp; DANH MỤC QUY ƯỚC DỮ LIỆU</w:t>
        </w:r>
      </w:hyperlink>
    </w:p>
    <w:p>
      <w:pPr>
        <w:spacing w:line="252" w:lineRule="auto" w:before="0" w:after="20"/>
        <w:ind w:left="288"/>
      </w:pPr>
      <w:hyperlink w:anchor="sec_modau_1">
        <w:r>
          <w:rPr>
            <w:rFonts w:ascii="Calibri" w:hAnsi="Calibri"/>
            <w:rStyle w:val="Hyperlink"/>
            <w:color w:val="1D4ED8"/>
            <w:sz w:val="18"/>
          </w:rPr>
          <w:t>▸ 1. Lời nói đầu và Đặt vấn đề</w:t>
        </w:r>
      </w:hyperlink>
    </w:p>
    <w:p>
      <w:pPr>
        <w:spacing w:line="252" w:lineRule="auto" w:before="0" w:after="20"/>
        <w:ind w:left="288"/>
      </w:pPr>
      <w:hyperlink w:anchor="sec_modau_2">
        <w:r>
          <w:rPr>
            <w:rFonts w:ascii="Calibri" w:hAnsi="Calibri"/>
            <w:rStyle w:val="Hyperlink"/>
            <w:color w:val="1D4ED8"/>
            <w:sz w:val="18"/>
          </w:rPr>
          <w:t>▸ 2. Bảng quy ước mã hóa tập dữ liệu thực nghiệm</w:t>
        </w:r>
      </w:hyperlink>
    </w:p>
    <w:p>
      <w:pPr>
        <w:spacing w:line="252" w:lineRule="auto" w:before="80" w:after="20"/>
        <w:ind w:left="0"/>
      </w:pPr>
      <w:hyperlink w:anchor="chap1">
        <w:r>
          <w:rPr>
            <w:rFonts w:ascii="Calibri" w:hAnsi="Calibri"/>
            <w:rStyle w:val="Hyperlink"/>
            <w:color w:val="003366"/>
            <w:b/>
            <w:sz w:val="20"/>
          </w:rPr>
          <w:t>■ CHƯƠNG 1: CƠ SỞ LÝ THUYẾT ĐO LƯỜNG VÀ CẢM BIẾN SIÊU ÂM</w:t>
        </w:r>
      </w:hyperlink>
    </w:p>
    <w:p>
      <w:pPr>
        <w:spacing w:line="252" w:lineRule="auto" w:before="0" w:after="20"/>
        <w:ind w:left="288"/>
      </w:pPr>
      <w:hyperlink w:anchor="chap1_1">
        <w:r>
          <w:rPr>
            <w:rFonts w:ascii="Calibri" w:hAnsi="Calibri"/>
            <w:rStyle w:val="Hyperlink"/>
            <w:color w:val="1D4ED8"/>
            <w:sz w:val="18"/>
          </w:rPr>
          <w:t>▸ 1.1. Nguyên lý đo khoảng cách bằng Thời gian bay (ToF) của sóng siêu âm 40 kHz</w:t>
        </w:r>
      </w:hyperlink>
    </w:p>
    <w:p>
      <w:pPr>
        <w:spacing w:line="252" w:lineRule="auto" w:before="0" w:after="20"/>
        <w:ind w:left="288"/>
      </w:pPr>
      <w:hyperlink w:anchor="chap1_2">
        <w:r>
          <w:rPr>
            <w:rFonts w:ascii="Calibri" w:hAnsi="Calibri"/>
            <w:rStyle w:val="Hyperlink"/>
            <w:color w:val="1D4ED8"/>
            <w:sz w:val="18"/>
          </w:rPr>
          <w:t>▸ 1.2. Sự phụ thuộc của vận tốc âm thanh vào nhiệt độ và nguyên lý bù nhiệt</w:t>
        </w:r>
      </w:hyperlink>
    </w:p>
    <w:p>
      <w:pPr>
        <w:spacing w:line="252" w:lineRule="auto" w:before="0" w:after="20"/>
        <w:ind w:left="288"/>
      </w:pPr>
      <w:hyperlink w:anchor="chap1_3">
        <w:r>
          <w:rPr>
            <w:rFonts w:ascii="Calibri" w:hAnsi="Calibri"/>
            <w:rStyle w:val="Hyperlink"/>
            <w:color w:val="1D4ED8"/>
            <w:sz w:val="18"/>
          </w:rPr>
          <w:t>▸ 1.3. Cấu tạo phần cứng cảm biến RCWL-1601 và cảm biến DHT11</w:t>
        </w:r>
      </w:hyperlink>
    </w:p>
    <w:p>
      <w:pPr>
        <w:spacing w:line="252" w:lineRule="auto" w:before="0" w:after="20"/>
        <w:ind w:left="288"/>
      </w:pPr>
      <w:hyperlink w:anchor="chap1_4">
        <w:r>
          <w:rPr>
            <w:rFonts w:ascii="Calibri" w:hAnsi="Calibri"/>
            <w:rStyle w:val="Hyperlink"/>
            <w:color w:val="1D4ED8"/>
            <w:sz w:val="18"/>
          </w:rPr>
          <w:t>▸ 1.4. Hệ thống các chỉ tiêu kỹ thuật đánh giá cảm biến và Lý thuyết sai số</w:t>
        </w:r>
      </w:hyperlink>
    </w:p>
    <w:p>
      <w:pPr>
        <w:spacing w:line="252" w:lineRule="auto" w:before="80" w:after="20"/>
        <w:ind w:left="0"/>
      </w:pPr>
      <w:hyperlink w:anchor="chap2">
        <w:r>
          <w:rPr>
            <w:rFonts w:ascii="Calibri" w:hAnsi="Calibri"/>
            <w:rStyle w:val="Hyperlink"/>
            <w:color w:val="003366"/>
            <w:b/>
            <w:sz w:val="20"/>
          </w:rPr>
          <w:t>■ CHƯƠNG 2: THIẾT KẾ HỆ THỐNG ĐO VÀ QUY TRÌNH THỰC NGHIỆM</w:t>
        </w:r>
      </w:hyperlink>
    </w:p>
    <w:p>
      <w:pPr>
        <w:spacing w:line="252" w:lineRule="auto" w:before="0" w:after="20"/>
        <w:ind w:left="288"/>
      </w:pPr>
      <w:hyperlink w:anchor="chap2_1">
        <w:r>
          <w:rPr>
            <w:rFonts w:ascii="Calibri" w:hAnsi="Calibri"/>
            <w:rStyle w:val="Hyperlink"/>
            <w:color w:val="1D4ED8"/>
            <w:sz w:val="18"/>
          </w:rPr>
          <w:t>▸ 2.1. Thiết kế phần cứng và sơ đồ đấu nối trên ESP32</w:t>
        </w:r>
      </w:hyperlink>
    </w:p>
    <w:p>
      <w:pPr>
        <w:spacing w:line="252" w:lineRule="auto" w:before="0" w:after="20"/>
        <w:ind w:left="288"/>
      </w:pPr>
      <w:hyperlink w:anchor="chap2_2">
        <w:r>
          <w:rPr>
            <w:rFonts w:ascii="Calibri" w:hAnsi="Calibri"/>
            <w:rStyle w:val="Hyperlink"/>
            <w:color w:val="1D4ED8"/>
            <w:sz w:val="18"/>
          </w:rPr>
          <w:t>▸ 2.2. Thiết kế kiến trúc phần mềm hướng đối tượng (OOP)</w:t>
        </w:r>
      </w:hyperlink>
    </w:p>
    <w:p>
      <w:pPr>
        <w:spacing w:line="252" w:lineRule="auto" w:before="0" w:after="20"/>
        <w:ind w:left="288"/>
      </w:pPr>
      <w:hyperlink w:anchor="chap2_3">
        <w:r>
          <w:rPr>
            <w:rFonts w:ascii="Calibri" w:hAnsi="Calibri"/>
            <w:rStyle w:val="Hyperlink"/>
            <w:color w:val="1D4ED8"/>
            <w:sz w:val="18"/>
          </w:rPr>
          <w:t>▸ 2.3. Bố trí bàn đo và Quy trình thực nghiệm</w:t>
        </w:r>
      </w:hyperlink>
    </w:p>
    <w:p>
      <w:pPr>
        <w:spacing w:line="252" w:lineRule="auto" w:before="80" w:after="20"/>
        <w:ind w:left="0"/>
      </w:pPr>
      <w:hyperlink w:anchor="chap3">
        <w:r>
          <w:rPr>
            <w:rFonts w:ascii="Calibri" w:hAnsi="Calibri"/>
            <w:rStyle w:val="Hyperlink"/>
            <w:color w:val="003366"/>
            <w:b/>
            <w:sz w:val="20"/>
          </w:rPr>
          <w:t>■ CHƯƠNG 3: PHÂN TÍCH LỰA CHỌN CỠ MẪU TỐI ƯU N = 50 TỪ TẬP MẪU LỚN</w:t>
        </w:r>
      </w:hyperlink>
    </w:p>
    <w:p>
      <w:pPr>
        <w:spacing w:line="252" w:lineRule="auto" w:before="0" w:after="20"/>
        <w:ind w:left="288"/>
      </w:pPr>
      <w:hyperlink w:anchor="chap3_1">
        <w:r>
          <w:rPr>
            <w:rFonts w:ascii="Calibri" w:hAnsi="Calibri"/>
            <w:rStyle w:val="Hyperlink"/>
            <w:color w:val="1D4ED8"/>
            <w:sz w:val="18"/>
          </w:rPr>
          <w:t>▸ 3.1. Bài toán tối ưu hóa giữa Độ tin cậy thống kê và Thời gian đo</w:t>
        </w:r>
      </w:hyperlink>
    </w:p>
    <w:p>
      <w:pPr>
        <w:spacing w:line="252" w:lineRule="auto" w:before="0" w:after="20"/>
        <w:ind w:left="288"/>
      </w:pPr>
      <w:hyperlink w:anchor="chap3_2">
        <w:r>
          <w:rPr>
            <w:rFonts w:ascii="Calibri" w:hAnsi="Calibri"/>
            <w:rStyle w:val="Hyperlink"/>
            <w:color w:val="1D4ED8"/>
            <w:sz w:val="18"/>
          </w:rPr>
          <w:t>▸ 3.2. Phân tích sự hội tụ của Trung bình tích lũy và Độ lệch chuẩn theo k = 2 .. 100</w:t>
        </w:r>
      </w:hyperlink>
    </w:p>
    <w:p>
      <w:pPr>
        <w:spacing w:line="252" w:lineRule="auto" w:before="0" w:after="20"/>
        <w:ind w:left="288"/>
      </w:pPr>
      <w:hyperlink w:anchor="chap3_3">
        <w:r>
          <w:rPr>
            <w:rFonts w:ascii="Calibri" w:hAnsi="Calibri"/>
            <w:rStyle w:val="Hyperlink"/>
            <w:color w:val="1D4ED8"/>
            <w:sz w:val="18"/>
          </w:rPr>
          <w:t>▸ 3.3. Biểu đồ hội tụ và Luận giải chốt cỡ mẫu N = 50</w:t>
        </w:r>
      </w:hyperlink>
    </w:p>
    <w:p>
      <w:pPr>
        <w:spacing w:line="252" w:lineRule="auto" w:before="80" w:after="20"/>
        <w:ind w:left="0"/>
      </w:pPr>
      <w:hyperlink w:anchor="chap4">
        <w:r>
          <w:rPr>
            <w:rFonts w:ascii="Calibri" w:hAnsi="Calibri"/>
            <w:rStyle w:val="Hyperlink"/>
            <w:color w:val="003366"/>
            <w:b/>
            <w:sz w:val="20"/>
          </w:rPr>
          <w:t>■ CHƯƠNG 4: ĐÁNH GIÁ TOÀN DIỆN CÁC ĐẶC TÍNH TĨNH Ở ĐIỀU KIỆN CHUẨN (FSDT &amp; BSDT)</w:t>
        </w:r>
      </w:hyperlink>
    </w:p>
    <w:p>
      <w:pPr>
        <w:spacing w:line="252" w:lineRule="auto" w:before="0" w:after="20"/>
        <w:ind w:left="288"/>
      </w:pPr>
      <w:hyperlink w:anchor="chap4_1">
        <w:r>
          <w:rPr>
            <w:rFonts w:ascii="Calibri" w:hAnsi="Calibri"/>
            <w:rStyle w:val="Hyperlink"/>
            <w:color w:val="1D4ED8"/>
            <w:sz w:val="18"/>
          </w:rPr>
          <w:t>▸ 4.1. Bảng tổng hợp thống kê toàn dải và Lọc sai số thô (3-Sigma &amp; IQR)</w:t>
        </w:r>
      </w:hyperlink>
    </w:p>
    <w:p>
      <w:pPr>
        <w:spacing w:line="252" w:lineRule="auto" w:before="0" w:after="20"/>
        <w:ind w:left="288"/>
      </w:pPr>
      <w:hyperlink w:anchor="chap4_2">
        <w:r>
          <w:rPr>
            <w:rFonts w:ascii="Calibri" w:hAnsi="Calibri"/>
            <w:rStyle w:val="Hyperlink"/>
            <w:color w:val="1D4ED8"/>
            <w:sz w:val="18"/>
          </w:rPr>
          <w:t>▸ 4.2. Khảo sát Vùng chết (Blind Zone: 1cm - 3cm) và Giới hạn đo xa (400cm - 600cm)</w:t>
        </w:r>
      </w:hyperlink>
    </w:p>
    <w:p>
      <w:pPr>
        <w:spacing w:line="252" w:lineRule="auto" w:before="0" w:after="20"/>
        <w:ind w:left="288"/>
      </w:pPr>
      <w:hyperlink w:anchor="chap4_3">
        <w:r>
          <w:rPr>
            <w:rFonts w:ascii="Calibri" w:hAnsi="Calibri"/>
            <w:rStyle w:val="Hyperlink"/>
            <w:color w:val="1D4ED8"/>
            <w:sz w:val="18"/>
          </w:rPr>
          <w:t>▸ 4.3. Đánh giá Độ chụm (Precision) và Độ lặp lại (Repeatability)</w:t>
        </w:r>
      </w:hyperlink>
    </w:p>
    <w:p>
      <w:pPr>
        <w:spacing w:line="252" w:lineRule="auto" w:before="0" w:after="20"/>
        <w:ind w:left="288"/>
      </w:pPr>
      <w:hyperlink w:anchor="chap4_4">
        <w:r>
          <w:rPr>
            <w:rFonts w:ascii="Calibri" w:hAnsi="Calibri"/>
            <w:rStyle w:val="Hyperlink"/>
            <w:color w:val="1D4ED8"/>
            <w:sz w:val="18"/>
          </w:rPr>
          <w:t>▸ 4.4. Đánh giá Độ chính xác (Accuracy) – Sai số tuyệt đối &amp; Tương đối</w:t>
        </w:r>
      </w:hyperlink>
    </w:p>
    <w:p>
      <w:pPr>
        <w:spacing w:line="252" w:lineRule="auto" w:before="0" w:after="20"/>
        <w:ind w:left="288"/>
      </w:pPr>
      <w:hyperlink w:anchor="chap4_5">
        <w:r>
          <w:rPr>
            <w:rFonts w:ascii="Calibri" w:hAnsi="Calibri"/>
            <w:rStyle w:val="Hyperlink"/>
            <w:color w:val="1D4ED8"/>
            <w:sz w:val="18"/>
          </w:rPr>
          <w:t>▸ 4.5. Đánh giá Độ tuyến tính (Linearity), Độ nhạy (Sensitivity) và Độ phân giải (Resolution)</w:t>
        </w:r>
      </w:hyperlink>
    </w:p>
    <w:p>
      <w:pPr>
        <w:spacing w:line="252" w:lineRule="auto" w:before="0" w:after="20"/>
        <w:ind w:left="288"/>
      </w:pPr>
      <w:hyperlink w:anchor="chap4_6">
        <w:r>
          <w:rPr>
            <w:rFonts w:ascii="Calibri" w:hAnsi="Calibri"/>
            <w:rStyle w:val="Hyperlink"/>
            <w:color w:val="1D4ED8"/>
            <w:sz w:val="18"/>
          </w:rPr>
          <w:t>▸ 4.6. Khảo sát Độ trễ (Hysteresis) giữa Chiều tiến (FSDT) và Chiều lùi (BSDT)</w:t>
        </w:r>
      </w:hyperlink>
    </w:p>
    <w:p>
      <w:pPr>
        <w:spacing w:line="252" w:lineRule="auto" w:before="0" w:after="20"/>
        <w:ind w:left="288"/>
      </w:pPr>
      <w:hyperlink w:anchor="chap4_7">
        <w:r>
          <w:rPr>
            <w:rFonts w:ascii="Calibri" w:hAnsi="Calibri"/>
            <w:rStyle w:val="Hyperlink"/>
            <w:color w:val="1D4ED8"/>
            <w:sz w:val="18"/>
          </w:rPr>
          <w:t>▸ 4.7. Đánh giá Độ không đảm bảo đo theo chuẩn ISO/GUM</w:t>
        </w:r>
      </w:hyperlink>
    </w:p>
    <w:p>
      <w:pPr>
        <w:spacing w:line="252" w:lineRule="auto" w:before="80" w:after="20"/>
        <w:ind w:left="0"/>
      </w:pPr>
      <w:hyperlink w:anchor="chap5">
        <w:r>
          <w:rPr>
            <w:rFonts w:ascii="Calibri" w:hAnsi="Calibri"/>
            <w:rStyle w:val="Hyperlink"/>
            <w:color w:val="003366"/>
            <w:b/>
            <w:sz w:val="20"/>
          </w:rPr>
          <w:t>■ CHƯƠNG 5: KHẢO SÁT CÁC YẾU TỐ GÂY NHIỄU NGOẠI CẢNH</w:t>
        </w:r>
      </w:hyperlink>
    </w:p>
    <w:p>
      <w:pPr>
        <w:spacing w:line="252" w:lineRule="auto" w:before="0" w:after="20"/>
        <w:ind w:left="288"/>
      </w:pPr>
      <w:hyperlink w:anchor="chap5_1">
        <w:r>
          <w:rPr>
            <w:rFonts w:ascii="Calibri" w:hAnsi="Calibri"/>
            <w:rStyle w:val="Hyperlink"/>
            <w:color w:val="1D4ED8"/>
            <w:sz w:val="18"/>
          </w:rPr>
          <w:t>▸ 5.1. Ảnh hưởng của Bề mặt phản xạ: Mặt nhẵn (FSDT) vs. Mặt gồ ghề (FRDT)</w:t>
        </w:r>
      </w:hyperlink>
    </w:p>
    <w:p>
      <w:pPr>
        <w:spacing w:line="252" w:lineRule="auto" w:before="0" w:after="20"/>
        <w:ind w:left="288"/>
      </w:pPr>
      <w:hyperlink w:anchor="chap5_2">
        <w:r>
          <w:rPr>
            <w:rFonts w:ascii="Calibri" w:hAnsi="Calibri"/>
            <w:rStyle w:val="Hyperlink"/>
            <w:color w:val="1D4ED8"/>
            <w:sz w:val="18"/>
          </w:rPr>
          <w:t>▸ 5.2. Ảnh hưởng của Nhiệt độ môi trường &amp; Hiệu quả thuật toán bù nhiệt</w:t>
        </w:r>
      </w:hyperlink>
    </w:p>
    <w:p>
      <w:pPr>
        <w:spacing w:line="252" w:lineRule="auto" w:before="80" w:after="20"/>
        <w:ind w:left="0"/>
      </w:pPr>
      <w:hyperlink w:anchor="chap6">
        <w:r>
          <w:rPr>
            <w:rFonts w:ascii="Calibri" w:hAnsi="Calibri"/>
            <w:rStyle w:val="Hyperlink"/>
            <w:color w:val="003366"/>
            <w:b/>
            <w:sz w:val="20"/>
          </w:rPr>
          <w:t>■ CHƯƠNG 6: TỔNG KẾT ĐẶC TÍNH KỸ THUẬT &amp; KẾT LUẬN</w:t>
        </w:r>
      </w:hyperlink>
    </w:p>
    <w:p>
      <w:pPr>
        <w:spacing w:line="252" w:lineRule="auto" w:before="0" w:after="20"/>
        <w:ind w:left="288"/>
      </w:pPr>
      <w:hyperlink w:anchor="chap6_1">
        <w:r>
          <w:rPr>
            <w:rFonts w:ascii="Calibri" w:hAnsi="Calibri"/>
            <w:rStyle w:val="Hyperlink"/>
            <w:color w:val="1D4ED8"/>
            <w:sz w:val="18"/>
          </w:rPr>
          <w:t>▸ 6.1. Bảng đối chiếu Hồ sơ kỹ thuật thực nghiệm so với Datasheet của Nhà sản xuất</w:t>
        </w:r>
      </w:hyperlink>
    </w:p>
    <w:p>
      <w:pPr>
        <w:spacing w:line="252" w:lineRule="auto" w:before="0" w:after="20"/>
        <w:ind w:left="288"/>
      </w:pPr>
      <w:hyperlink w:anchor="chap6_2">
        <w:r>
          <w:rPr>
            <w:rFonts w:ascii="Calibri" w:hAnsi="Calibri"/>
            <w:rStyle w:val="Hyperlink"/>
            <w:color w:val="1D4ED8"/>
            <w:sz w:val="18"/>
          </w:rPr>
          <w:t>▸ 6.2. Kết luận và Khuyến nghị giải pháp kỹ thuật</w:t>
        </w:r>
      </w:hyperlink>
    </w:p>
    <w:p>
      <w:pPr>
        <w:spacing w:line="252" w:lineRule="auto" w:before="0" w:after="20"/>
        <w:ind w:left="288"/>
      </w:pPr>
      <w:hyperlink w:anchor="chap6_ref">
        <w:r>
          <w:rPr>
            <w:rFonts w:ascii="Calibri" w:hAnsi="Calibri"/>
            <w:rStyle w:val="Hyperlink"/>
            <w:color w:val="1D4ED8"/>
            <w:sz w:val="18"/>
          </w:rPr>
          <w:t>▸ Tài liệu tham khảo &amp; Phụ lục Code</w:t>
        </w:r>
      </w:hyperlink>
    </w:p>
    <w:p>
      <w:r>
        <w:br w:type="page"/>
      </w:r>
    </w:p>
    <w:p>
      <w:pPr>
        <w:keepNext/>
        <w:spacing w:before="360" w:after="80"/>
      </w:pPr>
      <w:bookmarkStart w:id="2" w:name="sec_modau"/>
      <w:r>
        <w:rPr>
          <w:rFonts w:ascii="Calibri" w:hAnsi="Calibri"/>
          <w:b/>
          <w:color w:val="003366"/>
          <w:sz w:val="28"/>
        </w:rPr>
        <w:t>PHẦN MỞ ĐẦU &amp; DANH MỤC QUY ƯỚC DỮ LIỆU</w:t>
      </w:r>
      <w:r>
        <w:t xml:space="preserve">   </w:t>
      </w:r>
      <w:hyperlink w:anchor="toc_nav">
        <w:r>
          <w:rPr>
            <w:rFonts w:ascii="Calibri" w:hAnsi="Calibri"/>
            <w:color w:val="2563EB"/>
            <w:sz w:val="18"/>
            <w:i/>
          </w:rPr>
          <w:t>[↑ Về Mục Lục]</w:t>
        </w:r>
      </w:hyperlink>
      <w:bookmarkEnd w:id="2"/>
    </w:p>
    <w:p>
      <w:pPr>
        <w:keepNext/>
        <w:spacing w:before="220" w:after="60"/>
      </w:pPr>
      <w:bookmarkStart w:id="3" w:name="sec_modau_1"/>
      <w:r>
        <w:rPr>
          <w:rFonts w:ascii="Calibri" w:hAnsi="Calibri"/>
          <w:b/>
          <w:color w:val="800000"/>
          <w:sz w:val="24"/>
        </w:rPr>
        <w:t>1. Lời nói đầu và Đặt vấn đề</w:t>
      </w:r>
      <w:bookmarkEnd w:id="3"/>
    </w:p>
    <w:p>
      <w:pPr>
        <w:spacing w:after="80" w:line="276" w:lineRule="auto"/>
      </w:pPr>
      <w:r>
        <w:rPr>
          <w:rFonts w:ascii="Calibri" w:hAnsi="Calibri"/>
          <w:i w:val="0"/>
          <w:sz w:val="22"/>
        </w:rPr>
        <w:t>Trong bối cảnh công nghiệp 4.0 và tự động hóa robot, bài toán đo khoảng cách không tiếp xúc đóng vai trò sống còn trong việc định vị, giám sát mức bồn chứa và tránh vật cản an toàn. Cảm biến siêu âm RCWL-1601 là giải pháp nâng cấp thế hệ mới cho dòng HC-SR04 truyền thống nhờ điện áp làm việc rộng (3.0V - 5.5V) và dòng tiêu thụ tĩnh cực thấp (~2.2mA). Tuy nhiên, để đưa cảm biến vào ứng dụng công nghiệp tin cậy, việc khảo sát thực nghiệm toàn diện các chỉ tiêu kỹ thuật tĩnh, sai số phi tuyến, độ lặp lại và phân tích độ không đảm bảo đo theo chuẩn quốc tế ISO/GUM là hết sức cần thiết.</w:t>
      </w:r>
    </w:p>
    <w:p>
      <w:pPr>
        <w:keepNext/>
        <w:spacing w:before="220" w:after="60"/>
      </w:pPr>
      <w:bookmarkStart w:id="4" w:name="sec_modau_2"/>
      <w:r>
        <w:rPr>
          <w:rFonts w:ascii="Calibri" w:hAnsi="Calibri"/>
          <w:b/>
          <w:color w:val="800000"/>
          <w:sz w:val="24"/>
        </w:rPr>
        <w:t>2. Bảng quy ước mã hóa tập dữ liệu thực nghiệm</w:t>
      </w:r>
      <w:bookmarkEnd w:id="4"/>
    </w:p>
    <w:p>
      <w:pPr>
        <w:spacing w:after="80" w:line="276" w:lineRule="auto"/>
      </w:pPr>
      <w:r>
        <w:rPr>
          <w:rFonts w:ascii="Calibri" w:hAnsi="Calibri"/>
          <w:i w:val="0"/>
          <w:sz w:val="22"/>
        </w:rPr>
        <w:t>Toàn bộ các tệp dữ liệu thực nghiệm thu thập từ kit ESP32 được chuẩn hóa theo quy ước viết tắt sau:</w:t>
      </w:r>
    </w:p>
    <w:tbl>
      <w:tblPr>
        <w:tblW w:type="auto" w:w="0"/>
        <w:jc w:val="center"/>
        <w:tblLook w:firstColumn="1" w:firstRow="1" w:lastColumn="0" w:lastRow="0" w:noHBand="0" w:noVBand="1" w:val="04A0"/>
      </w:tblPr>
      <w:tblGrid>
        <w:gridCol w:w="3216"/>
        <w:gridCol w:w="3216"/>
        <w:gridCol w:w="3216"/>
      </w:tblGrid>
      <w:tr>
        <w:tc>
          <w:tcPr>
            <w:tcW w:type="dxa" w:w="3216"/>
            <w:shd w:fill="003366"/>
            <w:tcMar>
              <w:top w:w="80" w:type="dxa"/>
              <w:bottom w:w="80" w:type="dxa"/>
              <w:left w:w="120" w:type="dxa"/>
              <w:right w:w="120" w:type="dxa"/>
            </w:tcMar>
          </w:tcPr>
          <w:p>
            <w:pPr>
              <w:jc w:val="center"/>
            </w:pPr>
            <w:r>
              <w:rPr>
                <w:b/>
                <w:color w:val="FFFFFF"/>
                <w:sz w:val="20"/>
              </w:rPr>
              <w:t>Ký hiệu tệp</w:t>
            </w:r>
          </w:p>
        </w:tc>
        <w:tc>
          <w:tcPr>
            <w:tcW w:type="dxa" w:w="3216"/>
            <w:shd w:fill="003366"/>
            <w:tcMar>
              <w:top w:w="80" w:type="dxa"/>
              <w:bottom w:w="80" w:type="dxa"/>
              <w:left w:w="120" w:type="dxa"/>
              <w:right w:w="120" w:type="dxa"/>
            </w:tcMar>
          </w:tcPr>
          <w:p>
            <w:pPr>
              <w:jc w:val="center"/>
            </w:pPr>
            <w:r>
              <w:rPr>
                <w:b/>
                <w:color w:val="FFFFFF"/>
                <w:sz w:val="20"/>
              </w:rPr>
              <w:t>Tên đầy đủ (Tiếng Anh)</w:t>
            </w:r>
          </w:p>
        </w:tc>
        <w:tc>
          <w:tcPr>
            <w:tcW w:type="dxa" w:w="3216"/>
            <w:shd w:fill="003366"/>
            <w:tcMar>
              <w:top w:w="80" w:type="dxa"/>
              <w:bottom w:w="80" w:type="dxa"/>
              <w:left w:w="120" w:type="dxa"/>
              <w:right w:w="120" w:type="dxa"/>
            </w:tcMar>
          </w:tcPr>
          <w:p>
            <w:pPr>
              <w:jc w:val="center"/>
            </w:pPr>
            <w:r>
              <w:rPr>
                <w:b/>
                <w:color w:val="FFFFFF"/>
                <w:sz w:val="20"/>
              </w:rPr>
              <w:t>Mô tả điều kiện thực nghiệm</w:t>
            </w:r>
          </w:p>
        </w:tc>
      </w:tr>
      <w:tr>
        <w:tc>
          <w:tcPr>
            <w:tcW w:type="dxa" w:w="3216"/>
            <w:shd w:fill="FFFFFF"/>
            <w:tcMar>
              <w:top w:w="80" w:type="dxa"/>
              <w:bottom w:w="80" w:type="dxa"/>
              <w:left w:w="120" w:type="dxa"/>
              <w:right w:w="120" w:type="dxa"/>
            </w:tcMar>
          </w:tcPr>
          <w:p>
            <w:r>
              <w:rPr>
                <w:sz w:val="19"/>
              </w:rPr>
              <w:t>100lanforward_smooth_defttemp_XXXcm</w:t>
            </w:r>
          </w:p>
        </w:tc>
        <w:tc>
          <w:tcPr>
            <w:tcW w:type="dxa" w:w="3216"/>
            <w:shd w:fill="FFFFFF"/>
            <w:tcMar>
              <w:top w:w="80" w:type="dxa"/>
              <w:bottom w:w="80" w:type="dxa"/>
              <w:left w:w="120" w:type="dxa"/>
              <w:right w:w="120" w:type="dxa"/>
            </w:tcMar>
          </w:tcPr>
          <w:p>
            <w:r>
              <w:rPr>
                <w:sz w:val="19"/>
              </w:rPr>
              <w:t>100 Samples Exploration</w:t>
            </w:r>
          </w:p>
        </w:tc>
        <w:tc>
          <w:tcPr>
            <w:tcW w:type="dxa" w:w="3216"/>
            <w:shd w:fill="FFFFFF"/>
            <w:tcMar>
              <w:top w:w="80" w:type="dxa"/>
              <w:bottom w:w="80" w:type="dxa"/>
              <w:left w:w="120" w:type="dxa"/>
              <w:right w:w="120" w:type="dxa"/>
            </w:tcMar>
          </w:tcPr>
          <w:p>
            <w:r>
              <w:rPr>
                <w:sz w:val="19"/>
              </w:rPr>
              <w:t>Đo thăm dò mẫu lớn 100 lần ở 50cm, 100cm, 150cm để tìm cỡ mẫu tối ưu N.</w:t>
            </w:r>
          </w:p>
        </w:tc>
      </w:tr>
      <w:tr>
        <w:tc>
          <w:tcPr>
            <w:tcW w:type="dxa" w:w="3216"/>
            <w:shd w:fill="F2F5F8"/>
            <w:tcMar>
              <w:top w:w="80" w:type="dxa"/>
              <w:bottom w:w="80" w:type="dxa"/>
              <w:left w:w="120" w:type="dxa"/>
              <w:right w:w="120" w:type="dxa"/>
            </w:tcMar>
          </w:tcPr>
          <w:p>
            <w:r>
              <w:rPr>
                <w:sz w:val="19"/>
              </w:rPr>
              <w:t>FSDT</w:t>
            </w:r>
          </w:p>
        </w:tc>
        <w:tc>
          <w:tcPr>
            <w:tcW w:type="dxa" w:w="3216"/>
            <w:shd w:fill="F2F5F8"/>
            <w:tcMar>
              <w:top w:w="80" w:type="dxa"/>
              <w:bottom w:w="80" w:type="dxa"/>
              <w:left w:w="120" w:type="dxa"/>
              <w:right w:w="120" w:type="dxa"/>
            </w:tcMar>
          </w:tcPr>
          <w:p>
            <w:r>
              <w:rPr>
                <w:sz w:val="19"/>
              </w:rPr>
              <w:t>Forward – Smooth – Default Temp</w:t>
            </w:r>
          </w:p>
        </w:tc>
        <w:tc>
          <w:tcPr>
            <w:tcW w:type="dxa" w:w="3216"/>
            <w:shd w:fill="F2F5F8"/>
            <w:tcMar>
              <w:top w:w="80" w:type="dxa"/>
              <w:bottom w:w="80" w:type="dxa"/>
              <w:left w:w="120" w:type="dxa"/>
              <w:right w:w="120" w:type="dxa"/>
            </w:tcMar>
          </w:tcPr>
          <w:p>
            <w:r>
              <w:rPr>
                <w:sz w:val="19"/>
              </w:rPr>
              <w:t>Chiều tiến (1cm -&gt; 600cm), mặt cản phẳng nhẵn (mica/kính), nhiệt độ phòng mặc định.</w:t>
            </w:r>
          </w:p>
        </w:tc>
      </w:tr>
      <w:tr>
        <w:tc>
          <w:tcPr>
            <w:tcW w:type="dxa" w:w="3216"/>
            <w:shd w:fill="FFFFFF"/>
            <w:tcMar>
              <w:top w:w="80" w:type="dxa"/>
              <w:bottom w:w="80" w:type="dxa"/>
              <w:left w:w="120" w:type="dxa"/>
              <w:right w:w="120" w:type="dxa"/>
            </w:tcMar>
          </w:tcPr>
          <w:p>
            <w:r>
              <w:rPr>
                <w:sz w:val="19"/>
              </w:rPr>
              <w:t>BSDT</w:t>
            </w:r>
          </w:p>
        </w:tc>
        <w:tc>
          <w:tcPr>
            <w:tcW w:type="dxa" w:w="3216"/>
            <w:shd w:fill="FFFFFF"/>
            <w:tcMar>
              <w:top w:w="80" w:type="dxa"/>
              <w:bottom w:w="80" w:type="dxa"/>
              <w:left w:w="120" w:type="dxa"/>
              <w:right w:w="120" w:type="dxa"/>
            </w:tcMar>
          </w:tcPr>
          <w:p>
            <w:r>
              <w:rPr>
                <w:sz w:val="19"/>
              </w:rPr>
              <w:t>Backward – Smooth – Default Temp</w:t>
            </w:r>
          </w:p>
        </w:tc>
        <w:tc>
          <w:tcPr>
            <w:tcW w:type="dxa" w:w="3216"/>
            <w:shd w:fill="FFFFFF"/>
            <w:tcMar>
              <w:top w:w="80" w:type="dxa"/>
              <w:bottom w:w="80" w:type="dxa"/>
              <w:left w:w="120" w:type="dxa"/>
              <w:right w:w="120" w:type="dxa"/>
            </w:tcMar>
          </w:tcPr>
          <w:p>
            <w:r>
              <w:rPr>
                <w:sz w:val="19"/>
              </w:rPr>
              <w:t>Chiều lùi (300cm -&gt; 10cm), mặt cản phẳng nhẵn, đối chiếu chiều tiến để tính Độ trễ.</w:t>
            </w:r>
          </w:p>
        </w:tc>
      </w:tr>
      <w:tr>
        <w:tc>
          <w:tcPr>
            <w:tcW w:type="dxa" w:w="3216"/>
            <w:shd w:fill="F2F5F8"/>
            <w:tcMar>
              <w:top w:w="80" w:type="dxa"/>
              <w:bottom w:w="80" w:type="dxa"/>
              <w:left w:w="120" w:type="dxa"/>
              <w:right w:w="120" w:type="dxa"/>
            </w:tcMar>
          </w:tcPr>
          <w:p>
            <w:r>
              <w:rPr>
                <w:sz w:val="19"/>
              </w:rPr>
              <w:t>FRDT</w:t>
            </w:r>
          </w:p>
        </w:tc>
        <w:tc>
          <w:tcPr>
            <w:tcW w:type="dxa" w:w="3216"/>
            <w:shd w:fill="F2F5F8"/>
            <w:tcMar>
              <w:top w:w="80" w:type="dxa"/>
              <w:bottom w:w="80" w:type="dxa"/>
              <w:left w:w="120" w:type="dxa"/>
              <w:right w:w="120" w:type="dxa"/>
            </w:tcMar>
          </w:tcPr>
          <w:p>
            <w:r>
              <w:rPr>
                <w:sz w:val="19"/>
              </w:rPr>
              <w:t>Forward – Rough – Default Temp</w:t>
            </w:r>
          </w:p>
        </w:tc>
        <w:tc>
          <w:tcPr>
            <w:tcW w:type="dxa" w:w="3216"/>
            <w:shd w:fill="F2F5F8"/>
            <w:tcMar>
              <w:top w:w="80" w:type="dxa"/>
              <w:bottom w:w="80" w:type="dxa"/>
              <w:left w:w="120" w:type="dxa"/>
              <w:right w:w="120" w:type="dxa"/>
            </w:tcMar>
          </w:tcPr>
          <w:p>
            <w:r>
              <w:rPr>
                <w:sz w:val="19"/>
              </w:rPr>
              <w:t>Chiều tiến (10cm -&gt; 375cm), mặt cản xốp/gồ ghề để khảo sát hiện tượng tán xạ âm.</w:t>
            </w:r>
          </w:p>
        </w:tc>
      </w:tr>
      <w:tr>
        <w:tc>
          <w:tcPr>
            <w:tcW w:type="dxa" w:w="3216"/>
            <w:shd w:fill="FFFFFF"/>
            <w:tcMar>
              <w:top w:w="80" w:type="dxa"/>
              <w:bottom w:w="80" w:type="dxa"/>
              <w:left w:w="120" w:type="dxa"/>
              <w:right w:w="120" w:type="dxa"/>
            </w:tcMar>
          </w:tcPr>
          <w:p>
            <w:r>
              <w:rPr>
                <w:sz w:val="19"/>
              </w:rPr>
              <w:t>FSAT / FSLT</w:t>
            </w:r>
          </w:p>
        </w:tc>
        <w:tc>
          <w:tcPr>
            <w:tcW w:type="dxa" w:w="3216"/>
            <w:shd w:fill="FFFFFF"/>
            <w:tcMar>
              <w:top w:w="80" w:type="dxa"/>
              <w:bottom w:w="80" w:type="dxa"/>
              <w:left w:w="120" w:type="dxa"/>
              <w:right w:w="120" w:type="dxa"/>
            </w:tcMar>
          </w:tcPr>
          <w:p>
            <w:r>
              <w:rPr>
                <w:sz w:val="19"/>
              </w:rPr>
              <w:t>Forward – Smooth – Air-con Temp</w:t>
            </w:r>
          </w:p>
        </w:tc>
        <w:tc>
          <w:tcPr>
            <w:tcW w:type="dxa" w:w="3216"/>
            <w:shd w:fill="FFFFFF"/>
            <w:tcMar>
              <w:top w:w="80" w:type="dxa"/>
              <w:bottom w:w="80" w:type="dxa"/>
              <w:left w:w="120" w:type="dxa"/>
              <w:right w:w="120" w:type="dxa"/>
            </w:tcMar>
          </w:tcPr>
          <w:p>
            <w:r>
              <w:rPr>
                <w:sz w:val="19"/>
              </w:rPr>
              <w:t>Chiều tiến, mặt phẳng nhẵn, trong phòng điều hòa nhiệt độ thấp để đánh giá bù nhiệt.</w:t>
            </w:r>
          </w:p>
        </w:tc>
      </w:tr>
    </w:tbl>
    <w:p>
      <w:r>
        <w:br w:type="page"/>
      </w:r>
    </w:p>
    <w:p>
      <w:pPr>
        <w:keepNext/>
        <w:spacing w:before="360" w:after="80"/>
      </w:pPr>
      <w:bookmarkStart w:id="5" w:name="chap1"/>
      <w:r>
        <w:rPr>
          <w:rFonts w:ascii="Calibri" w:hAnsi="Calibri"/>
          <w:b/>
          <w:color w:val="003366"/>
          <w:sz w:val="28"/>
        </w:rPr>
        <w:t>CHƯƠNG 1: CƠ SỞ LÝ THUYẾT ĐO LƯỜNG VÀ CẢM BIẾN SIÊU ÂM</w:t>
      </w:r>
      <w:r>
        <w:t xml:space="preserve">   </w:t>
      </w:r>
      <w:hyperlink w:anchor="toc_nav">
        <w:r>
          <w:rPr>
            <w:rFonts w:ascii="Calibri" w:hAnsi="Calibri"/>
            <w:color w:val="2563EB"/>
            <w:sz w:val="18"/>
            <w:i/>
          </w:rPr>
          <w:t>[↑ Về Mục Lục]</w:t>
        </w:r>
      </w:hyperlink>
      <w:bookmarkEnd w:id="5"/>
    </w:p>
    <w:p>
      <w:pPr>
        <w:keepNext/>
        <w:spacing w:before="220" w:after="60"/>
      </w:pPr>
      <w:bookmarkStart w:id="6" w:name="chap1_1"/>
      <w:r>
        <w:rPr>
          <w:rFonts w:ascii="Calibri" w:hAnsi="Calibri"/>
          <w:b/>
          <w:color w:val="800000"/>
          <w:sz w:val="24"/>
        </w:rPr>
        <w:t>1.1. Nguyên lý đo khoảng cách bằng Thời gian bay (ToF) của sóng siêu âm 40 kHz</w:t>
      </w:r>
      <w:bookmarkEnd w:id="6"/>
    </w:p>
    <w:p>
      <w:pPr>
        <w:spacing w:after="80" w:line="276" w:lineRule="auto"/>
      </w:pPr>
      <w:r>
        <w:rPr>
          <w:rFonts w:ascii="Calibri" w:hAnsi="Calibri"/>
          <w:i w:val="0"/>
          <w:sz w:val="22"/>
        </w:rPr>
        <w:t>Nguyên lý đo cự ly siêu âm dựa trên phương pháp Thời gian bay (Time-of-Flight - ToF). Bộ phát kích hoạt một chùm 8 chu kỳ xung sóng áp điện ở tần số 40 kHz. Sóng âm lan truyền trong không khí, gặp vật cản và phản xạ dội ngược lại đầu thu. Khoảng cách d từ cảm biến đến vật thể được tính qua phương trình:</w:t>
      </w:r>
    </w:p>
    <w:p>
      <w:pPr>
        <w:spacing w:after="80" w:line="276" w:lineRule="auto"/>
      </w:pPr>
      <w:r>
        <w:rPr>
          <w:rFonts w:ascii="Calibri" w:hAnsi="Calibri"/>
          <w:b/>
          <w:sz w:val="22"/>
        </w:rPr>
        <w:t xml:space="preserve">   [Công thức 1.1] </w:t>
      </w:r>
      <w:r>
        <w:rPr>
          <w:rFonts w:ascii="Calibri" w:hAnsi="Calibri"/>
          <w:i/>
          <w:sz w:val="22"/>
        </w:rPr>
        <w:t>d = (v * t) / 2</w:t>
      </w:r>
    </w:p>
    <w:p>
      <w:pPr>
        <w:spacing w:after="80" w:line="276" w:lineRule="auto"/>
      </w:pPr>
      <w:r>
        <w:rPr>
          <w:rFonts w:ascii="Calibri" w:hAnsi="Calibri"/>
          <w:i w:val="0"/>
          <w:sz w:val="22"/>
        </w:rPr>
        <w:t>Trong đó: v là vận tốc truyền âm thanh trong không khí (m/s); t là tổng thời gian từ lúc phát chùm xung đến khi đầu thu nhận được sóng dội (Echo pulse width).</w:t>
      </w:r>
    </w:p>
    <w:p>
      <w:pPr>
        <w:pStyle w:val="ListBullet"/>
        <w:spacing w:after="60" w:line="269" w:lineRule="auto"/>
      </w:pPr>
      <w:r>
        <w:rPr>
          <w:rFonts w:ascii="Calibri" w:hAnsi="Calibri"/>
          <w:b/>
          <w:sz w:val="22"/>
        </w:rPr>
        <w:t xml:space="preserve">• </w:t>
      </w:r>
      <w:r>
        <w:rPr>
          <w:rFonts w:ascii="Calibri" w:hAnsi="Calibri"/>
          <w:sz w:val="22"/>
        </w:rPr>
        <w:t>Góc mở búp sóng (Beam Angle): Chùm sóng siêu âm lan truyền theo dạng nón với nửa góc khoảng ±7.5° (góc mở hiệu dụng 15°).</w:t>
      </w:r>
    </w:p>
    <w:p>
      <w:pPr>
        <w:pStyle w:val="ListBullet"/>
        <w:spacing w:after="60" w:line="269" w:lineRule="auto"/>
      </w:pPr>
      <w:r>
        <w:rPr>
          <w:rFonts w:ascii="Calibri" w:hAnsi="Calibri"/>
          <w:b/>
          <w:sz w:val="22"/>
        </w:rPr>
        <w:t xml:space="preserve">• </w:t>
      </w:r>
      <w:r>
        <w:rPr>
          <w:rFonts w:ascii="Calibri" w:hAnsi="Calibri"/>
          <w:sz w:val="22"/>
        </w:rPr>
        <w:t>Suy hao biên độ: Công suất sóng âm suy giảm theo bình phương khoảng cách (1/r^2) và bị tiêu tán do ma sát nhớt cùng độ ẩm không khí.</w:t>
      </w:r>
    </w:p>
    <w:p>
      <w:pPr>
        <w:keepNext/>
        <w:spacing w:before="220" w:after="60"/>
      </w:pPr>
      <w:bookmarkStart w:id="7" w:name="chap1_2"/>
      <w:r>
        <w:rPr>
          <w:rFonts w:ascii="Calibri" w:hAnsi="Calibri"/>
          <w:b/>
          <w:color w:val="800000"/>
          <w:sz w:val="24"/>
        </w:rPr>
        <w:t>1.2. Sự phụ thuộc của vận tốc âm thanh vào nhiệt độ và nguyên lý bù nhiệt</w:t>
      </w:r>
      <w:bookmarkEnd w:id="7"/>
    </w:p>
    <w:p>
      <w:pPr>
        <w:spacing w:after="80" w:line="276" w:lineRule="auto"/>
      </w:pPr>
      <w:r>
        <w:rPr>
          <w:rFonts w:ascii="Calibri" w:hAnsi="Calibri"/>
          <w:i w:val="0"/>
          <w:sz w:val="22"/>
        </w:rPr>
        <w:t>Vận tốc truyền sóng âm trong chất khí phụ thuộc trực tiếp vào nhiệt độ tuyệt đối của môi trường theo công thức Laplace:</w:t>
      </w:r>
    </w:p>
    <w:p>
      <w:pPr>
        <w:spacing w:after="80" w:line="276" w:lineRule="auto"/>
      </w:pPr>
      <w:r>
        <w:rPr>
          <w:rFonts w:ascii="Calibri" w:hAnsi="Calibri"/>
          <w:b/>
          <w:sz w:val="22"/>
        </w:rPr>
        <w:t xml:space="preserve">   [Công thức 1.2] </w:t>
      </w:r>
      <w:r>
        <w:rPr>
          <w:rFonts w:ascii="Calibri" w:hAnsi="Calibri"/>
          <w:i/>
          <w:sz w:val="22"/>
        </w:rPr>
        <w:t>v(T) = 331.3 * sqrt(1 + T / 273.15) ≈ 331.3 + 0.606 * T  [m/s]</w:t>
      </w:r>
    </w:p>
    <w:p>
      <w:pPr>
        <w:spacing w:after="80" w:line="276" w:lineRule="auto"/>
      </w:pPr>
      <w:r>
        <w:rPr>
          <w:rFonts w:ascii="Calibri" w:hAnsi="Calibri"/>
          <w:i w:val="0"/>
          <w:sz w:val="22"/>
        </w:rPr>
        <w:t>Trong đó T là nhiệt độ môi trường tính bằng độ C (°C). Cứ mỗi 1°C thay đổi, vận tốc truyền âm biến thiên khoảng 0.606 m/s (tương đương ~0.18%). Nếu không có cảm biến nhiệt độ (như DHT11) để bù trừ thời gian thực, sự chênh lệch nhiệt độ giữa các mùa hoặc môi trường có thể gây ra sai số tỷ lệ lên tới 1.5% - 3.0%.</w:t>
      </w:r>
    </w:p>
    <w:p>
      <w:pPr>
        <w:keepNext/>
        <w:spacing w:before="220" w:after="60"/>
      </w:pPr>
      <w:bookmarkStart w:id="8" w:name="chap1_3"/>
      <w:r>
        <w:rPr>
          <w:rFonts w:ascii="Calibri" w:hAnsi="Calibri"/>
          <w:b/>
          <w:color w:val="800000"/>
          <w:sz w:val="24"/>
        </w:rPr>
        <w:t>1.3. Cấu tạo phần cứng cảm biến RCWL-1601 và cảm biến DHT11</w:t>
      </w:r>
      <w:bookmarkEnd w:id="8"/>
    </w:p>
    <w:p>
      <w:pPr>
        <w:pStyle w:val="ListBullet"/>
        <w:spacing w:after="60" w:line="269" w:lineRule="auto"/>
      </w:pPr>
      <w:r>
        <w:rPr>
          <w:rFonts w:ascii="Calibri" w:hAnsi="Calibri"/>
          <w:b/>
          <w:sz w:val="22"/>
        </w:rPr>
        <w:t xml:space="preserve">• </w:t>
      </w:r>
      <w:r>
        <w:rPr>
          <w:rFonts w:ascii="Calibri" w:hAnsi="Calibri"/>
          <w:sz w:val="22"/>
        </w:rPr>
        <w:t>Cảm biến RCWL-1601: Sử dụng IC xử lý chuyên dụng RCWL-9610 thế hệ mới, hỗ trợ nguồn 3.0V - 5.5V, ngõ ra Echo mức logic 3.3V tương thích hoàn toàn chân GPIO của ESP32 mà không cần mạch chuyển đổi mức.</w:t>
      </w:r>
    </w:p>
    <w:p>
      <w:pPr>
        <w:pStyle w:val="ListBullet"/>
        <w:spacing w:after="60" w:line="269" w:lineRule="auto"/>
      </w:pPr>
      <w:r>
        <w:rPr>
          <w:rFonts w:ascii="Calibri" w:hAnsi="Calibri"/>
          <w:b/>
          <w:sz w:val="22"/>
        </w:rPr>
        <w:t xml:space="preserve">• </w:t>
      </w:r>
      <w:r>
        <w:rPr>
          <w:rFonts w:ascii="Calibri" w:hAnsi="Calibri"/>
          <w:sz w:val="22"/>
        </w:rPr>
        <w:t>Cảm biến nhiệt ẩm DHT11: Sử dụng chuẩn giao tiếp 1-Wire số, dải đo nhiệt độ 0 - 50°C với sai số ±2°C, cung cấp tham số nhiệt độ T phục vụ bù nhiệt tự động.</w:t>
      </w:r>
    </w:p>
    <w:p>
      <w:pPr>
        <w:keepNext/>
        <w:spacing w:before="220" w:after="60"/>
      </w:pPr>
      <w:bookmarkStart w:id="9" w:name="chap1_4"/>
      <w:r>
        <w:rPr>
          <w:rFonts w:ascii="Calibri" w:hAnsi="Calibri"/>
          <w:b/>
          <w:color w:val="800000"/>
          <w:sz w:val="24"/>
        </w:rPr>
        <w:t>1.4. Hệ thống các chỉ tiêu kỹ thuật đánh giá cảm biến và Lý thuyết sai số</w:t>
      </w:r>
      <w:bookmarkEnd w:id="9"/>
    </w:p>
    <w:p>
      <w:pPr>
        <w:pStyle w:val="ListBullet"/>
        <w:spacing w:after="60" w:line="269" w:lineRule="auto"/>
      </w:pPr>
      <w:r>
        <w:rPr>
          <w:rFonts w:ascii="Calibri" w:hAnsi="Calibri"/>
          <w:b/>
          <w:sz w:val="22"/>
        </w:rPr>
        <w:t xml:space="preserve">• </w:t>
      </w:r>
      <w:r>
        <w:rPr>
          <w:rFonts w:ascii="Calibri" w:hAnsi="Calibri"/>
          <w:sz w:val="22"/>
        </w:rPr>
        <w:t>Độ chụm (Precision / Repeatability): Định lượng qua độ lệch chuẩn thực nghiệm mẫu s và hệ số biến thiên CV% = (s / x_bar) * 100%.</w:t>
      </w:r>
    </w:p>
    <w:p>
      <w:pPr>
        <w:pStyle w:val="ListBullet"/>
        <w:spacing w:after="60" w:line="269" w:lineRule="auto"/>
      </w:pPr>
      <w:r>
        <w:rPr>
          <w:rFonts w:ascii="Calibri" w:hAnsi="Calibri"/>
          <w:b/>
          <w:sz w:val="22"/>
        </w:rPr>
        <w:t xml:space="preserve">• </w:t>
      </w:r>
      <w:r>
        <w:rPr>
          <w:rFonts w:ascii="Calibri" w:hAnsi="Calibri"/>
          <w:sz w:val="22"/>
        </w:rPr>
        <w:t>Độ chính xác (Accuracy): Định lượng qua sai số tuyệt đối e = d_meas - d_true và sai số tương đối delta% = (|e| / d_true) * 100%.</w:t>
      </w:r>
    </w:p>
    <w:p>
      <w:pPr>
        <w:pStyle w:val="ListBullet"/>
        <w:spacing w:after="60" w:line="269" w:lineRule="auto"/>
      </w:pPr>
      <w:r>
        <w:rPr>
          <w:rFonts w:ascii="Calibri" w:hAnsi="Calibri"/>
          <w:b/>
          <w:sz w:val="22"/>
        </w:rPr>
        <w:t xml:space="preserve">• </w:t>
      </w:r>
      <w:r>
        <w:rPr>
          <w:rFonts w:ascii="Calibri" w:hAnsi="Calibri"/>
          <w:sz w:val="22"/>
        </w:rPr>
        <w:t>Tiêu chuẩn loại bỏ sai số thô (Outliers): Áp dụng quy tắc 3-Sigma (|x_i - x_bar| &gt; 3*s) và khoảng tứ phân vị IQR (vượt ngoài [Q1 - 1.5*IQR, Q3 + 1.5*IQR]) để lọc bỏ các xung nhiễu nhảy bậc chu kỳ sóng âm.</w:t>
      </w:r>
    </w:p>
    <w:p>
      <w:pPr>
        <w:pStyle w:val="ListBullet"/>
        <w:spacing w:after="60" w:line="269" w:lineRule="auto"/>
      </w:pPr>
      <w:r>
        <w:rPr>
          <w:rFonts w:ascii="Calibri" w:hAnsi="Calibri"/>
          <w:b/>
          <w:sz w:val="22"/>
        </w:rPr>
        <w:t xml:space="preserve">• </w:t>
      </w:r>
      <w:r>
        <w:rPr>
          <w:rFonts w:ascii="Calibri" w:hAnsi="Calibri"/>
          <w:sz w:val="22"/>
        </w:rPr>
        <w:t>Độ tuyến tính (Linearity) &amp; Độ nhạy (Sensitivity): Hồi quy bình phương tối thiểu y = ax + b, tính hệ số tương quan R^2 và độ phi tuyến %FSO = (max|Delta| / FSO) * 100%.</w:t>
      </w:r>
    </w:p>
    <w:p>
      <w:pPr>
        <w:pStyle w:val="ListBullet"/>
        <w:spacing w:after="60" w:line="269" w:lineRule="auto"/>
      </w:pPr>
      <w:r>
        <w:rPr>
          <w:rFonts w:ascii="Calibri" w:hAnsi="Calibri"/>
          <w:b/>
          <w:sz w:val="22"/>
        </w:rPr>
        <w:t xml:space="preserve">• </w:t>
      </w:r>
      <w:r>
        <w:rPr>
          <w:rFonts w:ascii="Calibri" w:hAnsi="Calibri"/>
          <w:sz w:val="22"/>
        </w:rPr>
        <w:t>Độ trễ (Hysteresis): Chênh lệch giá trị đo giữa chiều tiến và chiều lùi tại cùng một điểm chuẩn: Delta_H = |d_forward - d_backward|.</w:t>
      </w:r>
    </w:p>
    <w:p>
      <w:pPr>
        <w:pStyle w:val="ListBullet"/>
        <w:spacing w:after="60" w:line="269" w:lineRule="auto"/>
      </w:pPr>
      <w:r>
        <w:rPr>
          <w:rFonts w:ascii="Calibri" w:hAnsi="Calibri"/>
          <w:b/>
          <w:sz w:val="22"/>
        </w:rPr>
        <w:t xml:space="preserve">• </w:t>
      </w:r>
      <w:r>
        <w:rPr>
          <w:rFonts w:ascii="Calibri" w:hAnsi="Calibri"/>
          <w:sz w:val="22"/>
        </w:rPr>
        <w:t>Độ không đảm bảo đo (Measurement Uncertainty theo ISO/GUM): Đánh giá Độ không đảm bảo đo Loại A u_A = s / sqrt(N), Loại B u_B từ dụng cụ chuẩn, Tổng hợp u_c = sqrt(u_A^2 + u_B^2) và Mở rộng U_95% = 2 * u_c.</w:t>
      </w:r>
    </w:p>
    <w:tbl>
      <w:tblPr>
        <w:tblW w:type="auto" w:w="0"/>
        <w:jc w:val="center"/>
        <w:tblLook w:firstColumn="1" w:firstRow="1" w:lastColumn="0" w:lastRow="0" w:noHBand="0" w:noVBand="1" w:val="04A0"/>
      </w:tblPr>
      <w:tblGrid>
        <w:gridCol w:w="9648"/>
      </w:tblGrid>
      <w:tr>
        <w:tc>
          <w:tcPr>
            <w:tcW w:type="dxa" w:w="9648"/>
            <w:shd w:fill="F2F7FA"/>
            <w:tcMar>
              <w:top w:w="100" w:type="dxa"/>
              <w:bottom w:w="100" w:type="dxa"/>
              <w:left w:w="150" w:type="dxa"/>
              <w:right w:w="150" w:type="dxa"/>
            </w:tcMar>
            <w:tcBorders>
              <w:top w:val="single" w:sz="6" w:space="0" w:color="3B82F6"/>
              <w:bottom w:val="single" w:sz="6" w:space="0" w:color="3B82F6"/>
              <w:left w:val="single" w:sz="18" w:space="0" w:color="2563EB"/>
              <w:right w:val="single" w:sz="6" w:space="0" w:color="3B82F6"/>
            </w:tcBorders>
          </w:tcPr>
          <w:p>
            <w:pPr>
              <w:spacing w:after="60"/>
            </w:pPr>
            <w:r>
              <w:rPr>
                <w:rFonts w:ascii="Calibri" w:hAnsi="Calibri"/>
                <w:b/>
                <w:color w:val="1E40AF"/>
                <w:sz w:val="20"/>
              </w:rPr>
              <w:t>[HƯỚNG DẪN ĐIỀN SỐ LIỆU &amp; ĐỒ THỊ CHO MỤC NÀY]</w:t>
              <w:br/>
            </w:r>
            <w:r>
              <w:rPr>
                <w:rFonts w:ascii="Calibri" w:hAnsi="Calibri"/>
                <w:i/>
                <w:color w:val="374151"/>
                <w:sz w:val="20"/>
              </w:rPr>
              <w:t>Bạn có thể viết thêm lý thuyết hoặc tóm lược công thức theo slide của thầy cô nếu cần. Giữ nguyên các định nghĩa chuẩn về Precision, Accuracy, Hysteresis, u_A, u_B.</w:t>
            </w:r>
          </w:p>
        </w:tc>
      </w:tr>
    </w:tbl>
    <w:p>
      <w:pPr>
        <w:spacing w:after="60"/>
      </w:pPr>
    </w:p>
    <w:p>
      <w:r>
        <w:br w:type="page"/>
      </w:r>
    </w:p>
    <w:p>
      <w:pPr>
        <w:keepNext/>
        <w:spacing w:before="360" w:after="80"/>
      </w:pPr>
      <w:bookmarkStart w:id="10" w:name="chap2"/>
      <w:r>
        <w:rPr>
          <w:rFonts w:ascii="Calibri" w:hAnsi="Calibri"/>
          <w:b/>
          <w:color w:val="003366"/>
          <w:sz w:val="28"/>
        </w:rPr>
        <w:t>CHƯƠNG 2: THIẾT KẾ HỆ THỐNG ĐO VÀ QUY TRÌNH THỰC NGHIỆM</w:t>
      </w:r>
      <w:r>
        <w:t xml:space="preserve">   </w:t>
      </w:r>
      <w:hyperlink w:anchor="toc_nav">
        <w:r>
          <w:rPr>
            <w:rFonts w:ascii="Calibri" w:hAnsi="Calibri"/>
            <w:color w:val="2563EB"/>
            <w:sz w:val="18"/>
            <w:i/>
          </w:rPr>
          <w:t>[↑ Về Mục Lục]</w:t>
        </w:r>
      </w:hyperlink>
      <w:bookmarkEnd w:id="10"/>
    </w:p>
    <w:p>
      <w:pPr>
        <w:keepNext/>
        <w:spacing w:before="220" w:after="60"/>
      </w:pPr>
      <w:bookmarkStart w:id="11" w:name="chap2_1"/>
      <w:r>
        <w:rPr>
          <w:rFonts w:ascii="Calibri" w:hAnsi="Calibri"/>
          <w:b/>
          <w:color w:val="800000"/>
          <w:sz w:val="24"/>
        </w:rPr>
        <w:t>2.1. Thiết kế phần cứng và sơ đồ đấu nối trên ESP32</w:t>
      </w:r>
      <w:bookmarkEnd w:id="11"/>
    </w:p>
    <w:p>
      <w:pPr>
        <w:pStyle w:val="ListBullet"/>
        <w:spacing w:after="60" w:line="269" w:lineRule="auto"/>
      </w:pPr>
      <w:r>
        <w:rPr>
          <w:rFonts w:ascii="Calibri" w:hAnsi="Calibri"/>
          <w:b/>
          <w:sz w:val="22"/>
        </w:rPr>
        <w:t xml:space="preserve">• </w:t>
      </w:r>
      <w:r>
        <w:rPr>
          <w:rFonts w:ascii="Calibri" w:hAnsi="Calibri"/>
          <w:sz w:val="22"/>
        </w:rPr>
        <w:t>ESP32 GPIO 5: Kết nối chân TRIG của RCWL-1601 (Xung kích phát 10 μs).</w:t>
      </w:r>
    </w:p>
    <w:p>
      <w:pPr>
        <w:pStyle w:val="ListBullet"/>
        <w:spacing w:after="60" w:line="269" w:lineRule="auto"/>
      </w:pPr>
      <w:r>
        <w:rPr>
          <w:rFonts w:ascii="Calibri" w:hAnsi="Calibri"/>
          <w:b/>
          <w:sz w:val="22"/>
        </w:rPr>
        <w:t xml:space="preserve">• </w:t>
      </w:r>
      <w:r>
        <w:rPr>
          <w:rFonts w:ascii="Calibri" w:hAnsi="Calibri"/>
          <w:sz w:val="22"/>
        </w:rPr>
        <w:t>ESP32 GPIO 18: Kết nối chân ECHO của RCWL-1601 (Đo độ rộng xung phản hồi).</w:t>
      </w:r>
    </w:p>
    <w:p>
      <w:pPr>
        <w:pStyle w:val="ListBullet"/>
        <w:spacing w:after="60" w:line="269" w:lineRule="auto"/>
      </w:pPr>
      <w:r>
        <w:rPr>
          <w:rFonts w:ascii="Calibri" w:hAnsi="Calibri"/>
          <w:b/>
          <w:sz w:val="22"/>
        </w:rPr>
        <w:t xml:space="preserve">• </w:t>
      </w:r>
      <w:r>
        <w:rPr>
          <w:rFonts w:ascii="Calibri" w:hAnsi="Calibri"/>
          <w:sz w:val="22"/>
        </w:rPr>
        <w:t>ESP32 GPIO 4: Kết nối chân DATA của cảm biến nhiệt độ DHT11 (chuẩn 1-Wire).</w:t>
      </w:r>
    </w:p>
    <w:p>
      <w:pPr>
        <w:pStyle w:val="ListBullet"/>
        <w:spacing w:after="60" w:line="269" w:lineRule="auto"/>
      </w:pPr>
      <w:r>
        <w:rPr>
          <w:rFonts w:ascii="Calibri" w:hAnsi="Calibri"/>
          <w:b/>
          <w:sz w:val="22"/>
        </w:rPr>
        <w:t xml:space="preserve">• </w:t>
      </w:r>
      <w:r>
        <w:rPr>
          <w:rFonts w:ascii="Calibri" w:hAnsi="Calibri"/>
          <w:sz w:val="22"/>
        </w:rPr>
        <w:t>Nguồn nuôi: Cấp 3.3V từ chân 3V3 của ESP32 sang VCC của cảm biến, nối chung GND.</w:t>
      </w:r>
    </w:p>
    <w:p>
      <w:pPr>
        <w:spacing w:before="160" w:after="60"/>
        <w:jc w:val="center"/>
      </w:pPr>
    </w:p>
    <w:tbl>
      <w:tblPr>
        <w:tblW w:type="auto" w:w="0"/>
        <w:jc w:val="center"/>
        <w:tblLook w:firstColumn="1" w:firstRow="1" w:lastColumn="0" w:lastRow="0" w:noHBand="0" w:noVBand="1" w:val="04A0"/>
      </w:tblPr>
      <w:tblGrid>
        <w:gridCol w:w="9648"/>
      </w:tblGrid>
      <w:tr>
        <w:tc>
          <w:tcPr>
            <w:tcW w:type="dxa" w:w="9648"/>
            <w:shd w:fill="F8FAFC"/>
            <w:tcMar>
              <w:top w:w="200" w:type="dxa"/>
              <w:bottom w:w="200" w:type="dxa"/>
              <w:left w:w="300" w:type="dxa"/>
              <w:right w:w="30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9"/>
              </w:rPr>
              <w:t>[VỊ TRÍ CHÈN HÌNH ẢNH / BIỂU ĐỒ - DÙNG INSERT &gt; PICTURE HOẶC XUẤT TỪ SCRIPT DATA_ANALYSIS.PY]</w:t>
            </w:r>
          </w:p>
        </w:tc>
      </w:tr>
    </w:tbl>
    <w:p>
      <w:pPr>
        <w:spacing w:after="160"/>
        <w:jc w:val="center"/>
      </w:pPr>
      <w:r>
        <w:rPr>
          <w:rFonts w:ascii="Calibri" w:hAnsi="Calibri"/>
          <w:i/>
          <w:color w:val="5A5A5A"/>
          <w:sz w:val="19"/>
        </w:rPr>
        <w:t>Hình 2.1: Sơ đồ nối dây thực tế giữa RCWL-1601, DHT11 và ESP32 Expansion Board 30-Pin</w:t>
      </w:r>
    </w:p>
    <w:p>
      <w:pPr>
        <w:keepNext/>
        <w:spacing w:before="220" w:after="60"/>
      </w:pPr>
      <w:bookmarkStart w:id="12" w:name="chap2_2"/>
      <w:r>
        <w:rPr>
          <w:rFonts w:ascii="Calibri" w:hAnsi="Calibri"/>
          <w:b/>
          <w:color w:val="800000"/>
          <w:sz w:val="24"/>
        </w:rPr>
        <w:t>2.2. Thiết kế kiến trúc phần mềm hướng đối tượng (OOP)</w:t>
      </w:r>
      <w:bookmarkEnd w:id="12"/>
    </w:p>
    <w:p>
      <w:pPr>
        <w:spacing w:after="80" w:line="276" w:lineRule="auto"/>
      </w:pPr>
      <w:r>
        <w:rPr>
          <w:rFonts w:ascii="Calibri" w:hAnsi="Calibri"/>
          <w:i w:val="0"/>
          <w:sz w:val="22"/>
        </w:rPr>
        <w:t>Hệ thống phần mềm được module hóa hướng đối tượng thành 3 lớp độc lập:</w:t>
      </w:r>
    </w:p>
    <w:p>
      <w:pPr>
        <w:pStyle w:val="ListBullet"/>
        <w:spacing w:after="60" w:line="269" w:lineRule="auto"/>
      </w:pPr>
      <w:r>
        <w:rPr>
          <w:rFonts w:ascii="Calibri" w:hAnsi="Calibri"/>
          <w:b/>
          <w:sz w:val="22"/>
        </w:rPr>
        <w:t xml:space="preserve">• </w:t>
      </w:r>
      <w:r>
        <w:rPr>
          <w:rFonts w:ascii="Calibri" w:hAnsi="Calibri"/>
          <w:sz w:val="22"/>
        </w:rPr>
        <w:t>Lớp RCWL1601: Quản lý kích phát xung, đo thời gian xung time_pulse_us, lọc trung vị 3 xung liên tiếp để loại trừ nhiễu đột biến cơ học.</w:t>
      </w:r>
    </w:p>
    <w:p>
      <w:pPr>
        <w:pStyle w:val="ListBullet"/>
        <w:spacing w:after="60" w:line="269" w:lineRule="auto"/>
      </w:pPr>
      <w:r>
        <w:rPr>
          <w:rFonts w:ascii="Calibri" w:hAnsi="Calibri"/>
          <w:b/>
          <w:sz w:val="22"/>
        </w:rPr>
        <w:t xml:space="preserve">• </w:t>
      </w:r>
      <w:r>
        <w:rPr>
          <w:rFonts w:ascii="Calibri" w:hAnsi="Calibri"/>
          <w:sz w:val="22"/>
        </w:rPr>
        <w:t>Lớp DHT11Sensor: Đọc định kỳ nhiệt độ T và độ ẩm RH, tính toán hệ số vận tốc âm v(T) tương ứng.</w:t>
      </w:r>
    </w:p>
    <w:p>
      <w:pPr>
        <w:pStyle w:val="ListBullet"/>
        <w:spacing w:after="60" w:line="269" w:lineRule="auto"/>
      </w:pPr>
      <w:r>
        <w:rPr>
          <w:rFonts w:ascii="Calibri" w:hAnsi="Calibri"/>
          <w:b/>
          <w:sz w:val="22"/>
        </w:rPr>
        <w:t xml:space="preserve">• </w:t>
      </w:r>
      <w:r>
        <w:rPr>
          <w:rFonts w:ascii="Calibri" w:hAnsi="Calibri"/>
          <w:sz w:val="22"/>
        </w:rPr>
        <w:t>Lớp DistanceMonitorApp (trên ESP32) &amp; ESP32TerminalRunner (trên PC): Điều phối quá trình đo lặp lại N lần tại mỗi mốc, đóng gói chuỗi CSV_DATA và lưu trực tiếp vào tệp CSV trên máy tính.</w:t>
      </w:r>
    </w:p>
    <w:p>
      <w:pPr>
        <w:spacing w:before="160" w:after="60"/>
        <w:jc w:val="center"/>
      </w:pPr>
    </w:p>
    <w:tbl>
      <w:tblPr>
        <w:tblW w:type="auto" w:w="0"/>
        <w:jc w:val="center"/>
        <w:tblLook w:firstColumn="1" w:firstRow="1" w:lastColumn="0" w:lastRow="0" w:noHBand="0" w:noVBand="1" w:val="04A0"/>
      </w:tblPr>
      <w:tblGrid>
        <w:gridCol w:w="9648"/>
      </w:tblGrid>
      <w:tr>
        <w:tc>
          <w:tcPr>
            <w:tcW w:type="dxa" w:w="9648"/>
            <w:shd w:fill="F8FAFC"/>
            <w:tcMar>
              <w:top w:w="200" w:type="dxa"/>
              <w:bottom w:w="200" w:type="dxa"/>
              <w:left w:w="300" w:type="dxa"/>
              <w:right w:w="30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9"/>
              </w:rPr>
              <w:t>[VỊ TRÍ CHÈN HÌNH ẢNH / BIỂU ĐỒ - DÙNG INSERT &gt; PICTURE HOẶC XUẤT TỪ SCRIPT DATA_ANALYSIS.PY]</w:t>
            </w:r>
          </w:p>
        </w:tc>
      </w:tr>
    </w:tbl>
    <w:p>
      <w:pPr>
        <w:spacing w:after="160"/>
        <w:jc w:val="center"/>
      </w:pPr>
      <w:r>
        <w:rPr>
          <w:rFonts w:ascii="Calibri" w:hAnsi="Calibri"/>
          <w:i/>
          <w:color w:val="5A5A5A"/>
          <w:sz w:val="19"/>
        </w:rPr>
        <w:t>Hình 2.2: Sơ đồ lớp UML (Class Diagram) và Lưu đồ giải thuật (Flowchart) thu thập dữ liệu</w:t>
      </w:r>
    </w:p>
    <w:p>
      <w:pPr>
        <w:keepNext/>
        <w:spacing w:before="220" w:after="60"/>
      </w:pPr>
      <w:bookmarkStart w:id="13" w:name="chap2_3"/>
      <w:r>
        <w:rPr>
          <w:rFonts w:ascii="Calibri" w:hAnsi="Calibri"/>
          <w:b/>
          <w:color w:val="800000"/>
          <w:sz w:val="24"/>
        </w:rPr>
        <w:t>2.3. Bố trí bàn đo và Quy trình thực nghiệm</w:t>
      </w:r>
      <w:bookmarkEnd w:id="13"/>
    </w:p>
    <w:p>
      <w:pPr>
        <w:spacing w:after="80" w:line="276" w:lineRule="auto"/>
      </w:pPr>
      <w:r>
        <w:rPr>
          <w:rFonts w:ascii="Calibri" w:hAnsi="Calibri"/>
          <w:i w:val="0"/>
          <w:sz w:val="22"/>
        </w:rPr>
        <w:t>Bàn đo được thiết lập dọc theo ray trượt / thước chuẩn kỹ thuật 2000 mm (độ chia 1 mm). Cảm biến đặt cố định vuông góc tại vạch 0 cm. Tấm cản chuẩn (kích thước 25x25 cm) di chuyển tịnh tiến vuông góc với trục âm thanh. Toàn bộ quá trình đo được tự động hóa qua kịch bản tệp batch trên máy tính.</w:t>
      </w:r>
    </w:p>
    <w:p>
      <w:r>
        <w:br w:type="page"/>
      </w:r>
    </w:p>
    <w:p>
      <w:pPr>
        <w:keepNext/>
        <w:spacing w:before="360" w:after="80"/>
      </w:pPr>
      <w:bookmarkStart w:id="14" w:name="chap3"/>
      <w:r>
        <w:rPr>
          <w:rFonts w:ascii="Calibri" w:hAnsi="Calibri"/>
          <w:b/>
          <w:color w:val="003366"/>
          <w:sz w:val="28"/>
        </w:rPr>
        <w:t>CHƯƠNG 3: PHÂN TÍCH LỰA CHỌN CỠ MẪU TỐI ƯU N = 50 TỪ TẬP MẪU LỚN</w:t>
      </w:r>
      <w:r>
        <w:t xml:space="preserve">   </w:t>
      </w:r>
      <w:hyperlink w:anchor="toc_nav">
        <w:r>
          <w:rPr>
            <w:rFonts w:ascii="Calibri" w:hAnsi="Calibri"/>
            <w:color w:val="2563EB"/>
            <w:sz w:val="18"/>
            <w:i/>
          </w:rPr>
          <w:t>[↑ Về Mục Lục]</w:t>
        </w:r>
      </w:hyperlink>
      <w:bookmarkEnd w:id="14"/>
    </w:p>
    <w:p>
      <w:pPr>
        <w:keepNext/>
        <w:spacing w:before="220" w:after="60"/>
      </w:pPr>
      <w:bookmarkStart w:id="15" w:name="chap3_1"/>
      <w:r>
        <w:rPr>
          <w:rFonts w:ascii="Calibri" w:hAnsi="Calibri"/>
          <w:b/>
          <w:color w:val="800000"/>
          <w:sz w:val="24"/>
        </w:rPr>
        <w:t>3.1. Bài toán tối ưu hóa giữa Độ tin cậy thống kê và Thời gian đo</w:t>
      </w:r>
      <w:bookmarkEnd w:id="15"/>
    </w:p>
    <w:p>
      <w:pPr>
        <w:spacing w:after="80" w:line="276" w:lineRule="auto"/>
      </w:pPr>
      <w:r>
        <w:rPr>
          <w:rFonts w:ascii="Calibri" w:hAnsi="Calibri"/>
          <w:i w:val="0"/>
          <w:sz w:val="22"/>
        </w:rPr>
        <w:t>Trong thực nghiệm đo lường, việc chọn cỡ mẫu N (số lần đo lặp lại tại mỗi vị trí) phải giải quyết mâu thuẫn cơ bản:</w:t>
      </w:r>
    </w:p>
    <w:p>
      <w:pPr>
        <w:pStyle w:val="ListBullet"/>
        <w:spacing w:after="60" w:line="269" w:lineRule="auto"/>
      </w:pPr>
      <w:r>
        <w:rPr>
          <w:rFonts w:ascii="Calibri" w:hAnsi="Calibri"/>
          <w:b/>
          <w:sz w:val="22"/>
        </w:rPr>
        <w:t xml:space="preserve">• </w:t>
      </w:r>
      <w:r>
        <w:rPr>
          <w:rFonts w:ascii="Calibri" w:hAnsi="Calibri"/>
          <w:sz w:val="22"/>
        </w:rPr>
        <w:t>Nếu N quá nhỏ (ví dụ N = 5 - 10): Sai số chuẩn của giá trị trung bình lớn, dễ bị ảnh hưởng bởi điểm dị biệt ngẫu nhiên, không đủ bậc tự do để kiểm định phân phối.</w:t>
      </w:r>
    </w:p>
    <w:p>
      <w:pPr>
        <w:pStyle w:val="ListBullet"/>
        <w:spacing w:after="60" w:line="269" w:lineRule="auto"/>
      </w:pPr>
      <w:r>
        <w:rPr>
          <w:rFonts w:ascii="Calibri" w:hAnsi="Calibri"/>
          <w:b/>
          <w:sz w:val="22"/>
        </w:rPr>
        <w:t xml:space="preserve">• </w:t>
      </w:r>
      <w:r>
        <w:rPr>
          <w:rFonts w:ascii="Calibri" w:hAnsi="Calibri"/>
          <w:sz w:val="22"/>
        </w:rPr>
        <w:t>Nếu N quá lớn (ví dụ N = 100 - 200): Thời gian đo kéo dài dẫn tới hiện tượng trôi nhiệt độ môi trường, quá nhiệt màng rung áp điện và tăng chi phí thực nghiệm không cần thiết.</w:t>
      </w:r>
    </w:p>
    <w:p>
      <w:pPr>
        <w:keepNext/>
        <w:spacing w:before="220" w:after="60"/>
      </w:pPr>
      <w:bookmarkStart w:id="16" w:name="chap3_2"/>
      <w:r>
        <w:rPr>
          <w:rFonts w:ascii="Calibri" w:hAnsi="Calibri"/>
          <w:b/>
          <w:color w:val="800000"/>
          <w:sz w:val="24"/>
        </w:rPr>
        <w:t>3.2. Phân tích sự hội tụ của Trung bình tích lũy và Độ lệch chuẩn theo k = 2 .. 100</w:t>
      </w:r>
      <w:bookmarkEnd w:id="16"/>
    </w:p>
    <w:p>
      <w:pPr>
        <w:spacing w:after="80" w:line="276" w:lineRule="auto"/>
      </w:pPr>
      <w:r>
        <w:rPr>
          <w:rFonts w:ascii="Calibri" w:hAnsi="Calibri"/>
          <w:i w:val="0"/>
          <w:sz w:val="22"/>
        </w:rPr>
        <w:t>Sử dụng tập dữ liệu đo thăm dò 100 mẫu liên tiếp tại 3 mốc khoảng cách đại diện (50 cm, 100 cm, 150 cm) từ các tệp 100lanforward_smooth_defttemp_XXXcm.csv. Khảo sát sự biến thiên của trung bình tích lũy x_bar(k) và khoảng sai số tin cậy 95% epsilon_95(k) = t_(0.95, k-1) * s(k) / sqrt(k):</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003366"/>
            <w:tcMar>
              <w:top w:w="80" w:type="dxa"/>
              <w:bottom w:w="80" w:type="dxa"/>
              <w:left w:w="120" w:type="dxa"/>
              <w:right w:w="120" w:type="dxa"/>
            </w:tcMar>
          </w:tcPr>
          <w:p>
            <w:pPr>
              <w:jc w:val="center"/>
            </w:pPr>
            <w:r>
              <w:rPr>
                <w:b/>
                <w:color w:val="FFFFFF"/>
                <w:sz w:val="19"/>
              </w:rPr>
              <w:t>Cỡ mẫu k</w:t>
            </w:r>
          </w:p>
        </w:tc>
        <w:tc>
          <w:tcPr>
            <w:tcW w:type="dxa" w:w="1608"/>
            <w:shd w:fill="003366"/>
            <w:tcMar>
              <w:top w:w="80" w:type="dxa"/>
              <w:bottom w:w="80" w:type="dxa"/>
              <w:left w:w="120" w:type="dxa"/>
              <w:right w:w="120" w:type="dxa"/>
            </w:tcMar>
          </w:tcPr>
          <w:p>
            <w:pPr>
              <w:jc w:val="center"/>
            </w:pPr>
            <w:r>
              <w:rPr>
                <w:b/>
                <w:color w:val="FFFFFF"/>
                <w:sz w:val="19"/>
              </w:rPr>
              <w:t>x_bar (50cm)</w:t>
            </w:r>
          </w:p>
        </w:tc>
        <w:tc>
          <w:tcPr>
            <w:tcW w:type="dxa" w:w="1608"/>
            <w:shd w:fill="003366"/>
            <w:tcMar>
              <w:top w:w="80" w:type="dxa"/>
              <w:bottom w:w="80" w:type="dxa"/>
              <w:left w:w="120" w:type="dxa"/>
              <w:right w:w="120" w:type="dxa"/>
            </w:tcMar>
          </w:tcPr>
          <w:p>
            <w:pPr>
              <w:jc w:val="center"/>
            </w:pPr>
            <w:r>
              <w:rPr>
                <w:b/>
                <w:color w:val="FFFFFF"/>
                <w:sz w:val="19"/>
              </w:rPr>
              <w:t>s (50cm)</w:t>
            </w:r>
          </w:p>
        </w:tc>
        <w:tc>
          <w:tcPr>
            <w:tcW w:type="dxa" w:w="1608"/>
            <w:shd w:fill="003366"/>
            <w:tcMar>
              <w:top w:w="80" w:type="dxa"/>
              <w:bottom w:w="80" w:type="dxa"/>
              <w:left w:w="120" w:type="dxa"/>
              <w:right w:w="120" w:type="dxa"/>
            </w:tcMar>
          </w:tcPr>
          <w:p>
            <w:pPr>
              <w:jc w:val="center"/>
            </w:pPr>
            <w:r>
              <w:rPr>
                <w:b/>
                <w:color w:val="FFFFFF"/>
                <w:sz w:val="19"/>
              </w:rPr>
              <w:t>x_bar (100cm)</w:t>
            </w:r>
          </w:p>
        </w:tc>
        <w:tc>
          <w:tcPr>
            <w:tcW w:type="dxa" w:w="1608"/>
            <w:shd w:fill="003366"/>
            <w:tcMar>
              <w:top w:w="80" w:type="dxa"/>
              <w:bottom w:w="80" w:type="dxa"/>
              <w:left w:w="120" w:type="dxa"/>
              <w:right w:w="120" w:type="dxa"/>
            </w:tcMar>
          </w:tcPr>
          <w:p>
            <w:pPr>
              <w:jc w:val="center"/>
            </w:pPr>
            <w:r>
              <w:rPr>
                <w:b/>
                <w:color w:val="FFFFFF"/>
                <w:sz w:val="19"/>
              </w:rPr>
              <w:t>s (100cm)</w:t>
            </w:r>
          </w:p>
        </w:tc>
        <w:tc>
          <w:tcPr>
            <w:tcW w:type="dxa" w:w="1608"/>
            <w:shd w:fill="003366"/>
            <w:tcMar>
              <w:top w:w="80" w:type="dxa"/>
              <w:bottom w:w="80" w:type="dxa"/>
              <w:left w:w="120" w:type="dxa"/>
              <w:right w:w="120" w:type="dxa"/>
            </w:tcMar>
          </w:tcPr>
          <w:p>
            <w:pPr>
              <w:jc w:val="center"/>
            </w:pPr>
            <w:r>
              <w:rPr>
                <w:b/>
                <w:color w:val="FFFFFF"/>
                <w:sz w:val="19"/>
              </w:rPr>
              <w:t>Sai số tin cậy ε_95%</w:t>
            </w:r>
          </w:p>
        </w:tc>
      </w:tr>
      <w:tr>
        <w:tc>
          <w:tcPr>
            <w:tcW w:type="dxa" w:w="1608"/>
            <w:shd w:fill="FFFFFF"/>
            <w:tcMar>
              <w:top w:w="80" w:type="dxa"/>
              <w:bottom w:w="80" w:type="dxa"/>
              <w:left w:w="120" w:type="dxa"/>
              <w:right w:w="120" w:type="dxa"/>
            </w:tcMar>
          </w:tcPr>
          <w:p>
            <w:pPr>
              <w:jc w:val="center"/>
            </w:pPr>
            <w:r>
              <w:rPr>
                <w:sz w:val="19"/>
              </w:rPr>
              <w:t>k = 5</w:t>
            </w:r>
          </w:p>
        </w:tc>
        <w:tc>
          <w:tcPr>
            <w:tcW w:type="dxa" w:w="1608"/>
            <w:shd w:fill="FFFFFF"/>
            <w:tcMar>
              <w:top w:w="80" w:type="dxa"/>
              <w:bottom w:w="80" w:type="dxa"/>
              <w:left w:w="120" w:type="dxa"/>
              <w:right w:w="120" w:type="dxa"/>
            </w:tcMar>
          </w:tcPr>
          <w:p>
            <w:pPr>
              <w:jc w:val="center"/>
            </w:pPr>
            <w:r>
              <w:rPr>
                <w:sz w:val="19"/>
              </w:rPr>
              <w:t>[50.18]</w:t>
            </w:r>
          </w:p>
        </w:tc>
        <w:tc>
          <w:tcPr>
            <w:tcW w:type="dxa" w:w="1608"/>
            <w:shd w:fill="FFFFFF"/>
            <w:tcMar>
              <w:top w:w="80" w:type="dxa"/>
              <w:bottom w:w="80" w:type="dxa"/>
              <w:left w:w="120" w:type="dxa"/>
              <w:right w:w="120" w:type="dxa"/>
            </w:tcMar>
          </w:tcPr>
          <w:p>
            <w:pPr>
              <w:jc w:val="center"/>
            </w:pPr>
            <w:r>
              <w:rPr>
                <w:sz w:val="19"/>
              </w:rPr>
              <w:t>[0.145]</w:t>
            </w:r>
          </w:p>
        </w:tc>
        <w:tc>
          <w:tcPr>
            <w:tcW w:type="dxa" w:w="1608"/>
            <w:shd w:fill="FFFFFF"/>
            <w:tcMar>
              <w:top w:w="80" w:type="dxa"/>
              <w:bottom w:w="80" w:type="dxa"/>
              <w:left w:w="120" w:type="dxa"/>
              <w:right w:w="120" w:type="dxa"/>
            </w:tcMar>
          </w:tcPr>
          <w:p>
            <w:pPr>
              <w:jc w:val="center"/>
            </w:pPr>
            <w:r>
              <w:rPr>
                <w:sz w:val="19"/>
              </w:rPr>
              <w:t>[100.25]</w:t>
            </w:r>
          </w:p>
        </w:tc>
        <w:tc>
          <w:tcPr>
            <w:tcW w:type="dxa" w:w="1608"/>
            <w:shd w:fill="FFFFFF"/>
            <w:tcMar>
              <w:top w:w="80" w:type="dxa"/>
              <w:bottom w:w="80" w:type="dxa"/>
              <w:left w:w="120" w:type="dxa"/>
              <w:right w:w="120" w:type="dxa"/>
            </w:tcMar>
          </w:tcPr>
          <w:p>
            <w:pPr>
              <w:jc w:val="center"/>
            </w:pPr>
            <w:r>
              <w:rPr>
                <w:sz w:val="19"/>
              </w:rPr>
              <w:t>[0.198]</w:t>
            </w:r>
          </w:p>
        </w:tc>
        <w:tc>
          <w:tcPr>
            <w:tcW w:type="dxa" w:w="1608"/>
            <w:shd w:fill="FFFFFF"/>
            <w:tcMar>
              <w:top w:w="80" w:type="dxa"/>
              <w:bottom w:w="80" w:type="dxa"/>
              <w:left w:w="120" w:type="dxa"/>
              <w:right w:w="120" w:type="dxa"/>
            </w:tcMar>
          </w:tcPr>
          <w:p>
            <w:pPr>
              <w:jc w:val="center"/>
            </w:pPr>
            <w:r>
              <w:rPr>
                <w:sz w:val="19"/>
              </w:rPr>
              <w:t>± 0.180 cm</w:t>
            </w:r>
          </w:p>
        </w:tc>
      </w:tr>
      <w:tr>
        <w:tc>
          <w:tcPr>
            <w:tcW w:type="dxa" w:w="1608"/>
            <w:shd w:fill="F2F5F8"/>
            <w:tcMar>
              <w:top w:w="80" w:type="dxa"/>
              <w:bottom w:w="80" w:type="dxa"/>
              <w:left w:w="120" w:type="dxa"/>
              <w:right w:w="120" w:type="dxa"/>
            </w:tcMar>
          </w:tcPr>
          <w:p>
            <w:pPr>
              <w:jc w:val="center"/>
            </w:pPr>
            <w:r>
              <w:rPr>
                <w:sz w:val="19"/>
              </w:rPr>
              <w:t>k = 10</w:t>
            </w:r>
          </w:p>
        </w:tc>
        <w:tc>
          <w:tcPr>
            <w:tcW w:type="dxa" w:w="1608"/>
            <w:shd w:fill="F2F5F8"/>
            <w:tcMar>
              <w:top w:w="80" w:type="dxa"/>
              <w:bottom w:w="80" w:type="dxa"/>
              <w:left w:w="120" w:type="dxa"/>
              <w:right w:w="120" w:type="dxa"/>
            </w:tcMar>
          </w:tcPr>
          <w:p>
            <w:pPr>
              <w:jc w:val="center"/>
            </w:pPr>
            <w:r>
              <w:rPr>
                <w:sz w:val="19"/>
              </w:rPr>
              <w:t>[50.12]</w:t>
            </w:r>
          </w:p>
        </w:tc>
        <w:tc>
          <w:tcPr>
            <w:tcW w:type="dxa" w:w="1608"/>
            <w:shd w:fill="F2F5F8"/>
            <w:tcMar>
              <w:top w:w="80" w:type="dxa"/>
              <w:bottom w:w="80" w:type="dxa"/>
              <w:left w:w="120" w:type="dxa"/>
              <w:right w:w="120" w:type="dxa"/>
            </w:tcMar>
          </w:tcPr>
          <w:p>
            <w:pPr>
              <w:jc w:val="center"/>
            </w:pPr>
            <w:r>
              <w:rPr>
                <w:sz w:val="19"/>
              </w:rPr>
              <w:t>[0.120]</w:t>
            </w:r>
          </w:p>
        </w:tc>
        <w:tc>
          <w:tcPr>
            <w:tcW w:type="dxa" w:w="1608"/>
            <w:shd w:fill="F2F5F8"/>
            <w:tcMar>
              <w:top w:w="80" w:type="dxa"/>
              <w:bottom w:w="80" w:type="dxa"/>
              <w:left w:w="120" w:type="dxa"/>
              <w:right w:w="120" w:type="dxa"/>
            </w:tcMar>
          </w:tcPr>
          <w:p>
            <w:pPr>
              <w:jc w:val="center"/>
            </w:pPr>
            <w:r>
              <w:rPr>
                <w:sz w:val="19"/>
              </w:rPr>
              <w:t>[100.22]</w:t>
            </w:r>
          </w:p>
        </w:tc>
        <w:tc>
          <w:tcPr>
            <w:tcW w:type="dxa" w:w="1608"/>
            <w:shd w:fill="F2F5F8"/>
            <w:tcMar>
              <w:top w:w="80" w:type="dxa"/>
              <w:bottom w:w="80" w:type="dxa"/>
              <w:left w:w="120" w:type="dxa"/>
              <w:right w:w="120" w:type="dxa"/>
            </w:tcMar>
          </w:tcPr>
          <w:p>
            <w:pPr>
              <w:jc w:val="center"/>
            </w:pPr>
            <w:r>
              <w:rPr>
                <w:sz w:val="19"/>
              </w:rPr>
              <w:t>[0.175]</w:t>
            </w:r>
          </w:p>
        </w:tc>
        <w:tc>
          <w:tcPr>
            <w:tcW w:type="dxa" w:w="1608"/>
            <w:shd w:fill="F2F5F8"/>
            <w:tcMar>
              <w:top w:w="80" w:type="dxa"/>
              <w:bottom w:w="80" w:type="dxa"/>
              <w:left w:w="120" w:type="dxa"/>
              <w:right w:w="120" w:type="dxa"/>
            </w:tcMar>
          </w:tcPr>
          <w:p>
            <w:pPr>
              <w:jc w:val="center"/>
            </w:pPr>
            <w:r>
              <w:rPr>
                <w:sz w:val="19"/>
              </w:rPr>
              <w:t>± 0.086 cm</w:t>
            </w:r>
          </w:p>
        </w:tc>
      </w:tr>
      <w:tr>
        <w:tc>
          <w:tcPr>
            <w:tcW w:type="dxa" w:w="1608"/>
            <w:shd w:fill="FFFFFF"/>
            <w:tcMar>
              <w:top w:w="80" w:type="dxa"/>
              <w:bottom w:w="80" w:type="dxa"/>
              <w:left w:w="120" w:type="dxa"/>
              <w:right w:w="120" w:type="dxa"/>
            </w:tcMar>
          </w:tcPr>
          <w:p>
            <w:pPr>
              <w:jc w:val="center"/>
            </w:pPr>
            <w:r>
              <w:rPr>
                <w:sz w:val="19"/>
              </w:rPr>
              <w:t>k = 30</w:t>
            </w:r>
          </w:p>
        </w:tc>
        <w:tc>
          <w:tcPr>
            <w:tcW w:type="dxa" w:w="1608"/>
            <w:shd w:fill="FFFFFF"/>
            <w:tcMar>
              <w:top w:w="80" w:type="dxa"/>
              <w:bottom w:w="80" w:type="dxa"/>
              <w:left w:w="120" w:type="dxa"/>
              <w:right w:w="120" w:type="dxa"/>
            </w:tcMar>
          </w:tcPr>
          <w:p>
            <w:pPr>
              <w:jc w:val="center"/>
            </w:pPr>
            <w:r>
              <w:rPr>
                <w:sz w:val="19"/>
              </w:rPr>
              <w:t>[50.08]</w:t>
            </w:r>
          </w:p>
        </w:tc>
        <w:tc>
          <w:tcPr>
            <w:tcW w:type="dxa" w:w="1608"/>
            <w:shd w:fill="FFFFFF"/>
            <w:tcMar>
              <w:top w:w="80" w:type="dxa"/>
              <w:bottom w:w="80" w:type="dxa"/>
              <w:left w:w="120" w:type="dxa"/>
              <w:right w:w="120" w:type="dxa"/>
            </w:tcMar>
          </w:tcPr>
          <w:p>
            <w:pPr>
              <w:jc w:val="center"/>
            </w:pPr>
            <w:r>
              <w:rPr>
                <w:sz w:val="19"/>
              </w:rPr>
              <w:t>[0.112]</w:t>
            </w:r>
          </w:p>
        </w:tc>
        <w:tc>
          <w:tcPr>
            <w:tcW w:type="dxa" w:w="1608"/>
            <w:shd w:fill="FFFFFF"/>
            <w:tcMar>
              <w:top w:w="80" w:type="dxa"/>
              <w:bottom w:w="80" w:type="dxa"/>
              <w:left w:w="120" w:type="dxa"/>
              <w:right w:w="120" w:type="dxa"/>
            </w:tcMar>
          </w:tcPr>
          <w:p>
            <w:pPr>
              <w:jc w:val="center"/>
            </w:pPr>
            <w:r>
              <w:rPr>
                <w:sz w:val="19"/>
              </w:rPr>
              <w:t>[100.19]</w:t>
            </w:r>
          </w:p>
        </w:tc>
        <w:tc>
          <w:tcPr>
            <w:tcW w:type="dxa" w:w="1608"/>
            <w:shd w:fill="FFFFFF"/>
            <w:tcMar>
              <w:top w:w="80" w:type="dxa"/>
              <w:bottom w:w="80" w:type="dxa"/>
              <w:left w:w="120" w:type="dxa"/>
              <w:right w:w="120" w:type="dxa"/>
            </w:tcMar>
          </w:tcPr>
          <w:p>
            <w:pPr>
              <w:jc w:val="center"/>
            </w:pPr>
            <w:r>
              <w:rPr>
                <w:sz w:val="19"/>
              </w:rPr>
              <w:t>[0.162]</w:t>
            </w:r>
          </w:p>
        </w:tc>
        <w:tc>
          <w:tcPr>
            <w:tcW w:type="dxa" w:w="1608"/>
            <w:shd w:fill="FFFFFF"/>
            <w:tcMar>
              <w:top w:w="80" w:type="dxa"/>
              <w:bottom w:w="80" w:type="dxa"/>
              <w:left w:w="120" w:type="dxa"/>
              <w:right w:w="120" w:type="dxa"/>
            </w:tcMar>
          </w:tcPr>
          <w:p>
            <w:pPr>
              <w:jc w:val="center"/>
            </w:pPr>
            <w:r>
              <w:rPr>
                <w:sz w:val="19"/>
              </w:rPr>
              <w:t>± 0.042 cm</w:t>
            </w:r>
          </w:p>
        </w:tc>
      </w:tr>
      <w:tr>
        <w:tc>
          <w:tcPr>
            <w:tcW w:type="dxa" w:w="1608"/>
            <w:shd w:fill="F2F5F8"/>
            <w:tcMar>
              <w:top w:w="80" w:type="dxa"/>
              <w:bottom w:w="80" w:type="dxa"/>
              <w:left w:w="120" w:type="dxa"/>
              <w:right w:w="120" w:type="dxa"/>
            </w:tcMar>
          </w:tcPr>
          <w:p>
            <w:pPr>
              <w:jc w:val="center"/>
            </w:pPr>
            <w:r>
              <w:rPr>
                <w:sz w:val="19"/>
              </w:rPr>
              <w:t>k = 50 (Tối ưu)</w:t>
            </w:r>
          </w:p>
        </w:tc>
        <w:tc>
          <w:tcPr>
            <w:tcW w:type="dxa" w:w="1608"/>
            <w:shd w:fill="F2F5F8"/>
            <w:tcMar>
              <w:top w:w="80" w:type="dxa"/>
              <w:bottom w:w="80" w:type="dxa"/>
              <w:left w:w="120" w:type="dxa"/>
              <w:right w:w="120" w:type="dxa"/>
            </w:tcMar>
          </w:tcPr>
          <w:p>
            <w:pPr>
              <w:jc w:val="center"/>
            </w:pPr>
            <w:r>
              <w:rPr>
                <w:sz w:val="19"/>
              </w:rPr>
              <w:t>[50.05]</w:t>
            </w:r>
          </w:p>
        </w:tc>
        <w:tc>
          <w:tcPr>
            <w:tcW w:type="dxa" w:w="1608"/>
            <w:shd w:fill="F2F5F8"/>
            <w:tcMar>
              <w:top w:w="80" w:type="dxa"/>
              <w:bottom w:w="80" w:type="dxa"/>
              <w:left w:w="120" w:type="dxa"/>
              <w:right w:w="120" w:type="dxa"/>
            </w:tcMar>
          </w:tcPr>
          <w:p>
            <w:pPr>
              <w:jc w:val="center"/>
            </w:pPr>
            <w:r>
              <w:rPr>
                <w:sz w:val="19"/>
              </w:rPr>
              <w:t>[0.108]</w:t>
            </w:r>
          </w:p>
        </w:tc>
        <w:tc>
          <w:tcPr>
            <w:tcW w:type="dxa" w:w="1608"/>
            <w:shd w:fill="F2F5F8"/>
            <w:tcMar>
              <w:top w:w="80" w:type="dxa"/>
              <w:bottom w:w="80" w:type="dxa"/>
              <w:left w:w="120" w:type="dxa"/>
              <w:right w:w="120" w:type="dxa"/>
            </w:tcMar>
          </w:tcPr>
          <w:p>
            <w:pPr>
              <w:jc w:val="center"/>
            </w:pPr>
            <w:r>
              <w:rPr>
                <w:sz w:val="19"/>
              </w:rPr>
              <w:t>[100.18]</w:t>
            </w:r>
          </w:p>
        </w:tc>
        <w:tc>
          <w:tcPr>
            <w:tcW w:type="dxa" w:w="1608"/>
            <w:shd w:fill="F2F5F8"/>
            <w:tcMar>
              <w:top w:w="80" w:type="dxa"/>
              <w:bottom w:w="80" w:type="dxa"/>
              <w:left w:w="120" w:type="dxa"/>
              <w:right w:w="120" w:type="dxa"/>
            </w:tcMar>
          </w:tcPr>
          <w:p>
            <w:pPr>
              <w:jc w:val="center"/>
            </w:pPr>
            <w:r>
              <w:rPr>
                <w:sz w:val="19"/>
              </w:rPr>
              <w:t>[0.158]</w:t>
            </w:r>
          </w:p>
        </w:tc>
        <w:tc>
          <w:tcPr>
            <w:tcW w:type="dxa" w:w="1608"/>
            <w:shd w:fill="F2F5F8"/>
            <w:tcMar>
              <w:top w:w="80" w:type="dxa"/>
              <w:bottom w:w="80" w:type="dxa"/>
              <w:left w:w="120" w:type="dxa"/>
              <w:right w:w="120" w:type="dxa"/>
            </w:tcMar>
          </w:tcPr>
          <w:p>
            <w:pPr>
              <w:jc w:val="center"/>
            </w:pPr>
            <w:r>
              <w:rPr>
                <w:sz w:val="19"/>
              </w:rPr>
              <w:t>± 0.031 cm</w:t>
            </w:r>
          </w:p>
        </w:tc>
      </w:tr>
      <w:tr>
        <w:tc>
          <w:tcPr>
            <w:tcW w:type="dxa" w:w="1608"/>
            <w:shd w:fill="FFFFFF"/>
            <w:tcMar>
              <w:top w:w="80" w:type="dxa"/>
              <w:bottom w:w="80" w:type="dxa"/>
              <w:left w:w="120" w:type="dxa"/>
              <w:right w:w="120" w:type="dxa"/>
            </w:tcMar>
          </w:tcPr>
          <w:p>
            <w:pPr>
              <w:jc w:val="center"/>
            </w:pPr>
            <w:r>
              <w:rPr>
                <w:sz w:val="19"/>
              </w:rPr>
              <w:t>k = 100</w:t>
            </w:r>
          </w:p>
        </w:tc>
        <w:tc>
          <w:tcPr>
            <w:tcW w:type="dxa" w:w="1608"/>
            <w:shd w:fill="FFFFFF"/>
            <w:tcMar>
              <w:top w:w="80" w:type="dxa"/>
              <w:bottom w:w="80" w:type="dxa"/>
              <w:left w:w="120" w:type="dxa"/>
              <w:right w:w="120" w:type="dxa"/>
            </w:tcMar>
          </w:tcPr>
          <w:p>
            <w:pPr>
              <w:jc w:val="center"/>
            </w:pPr>
            <w:r>
              <w:rPr>
                <w:sz w:val="19"/>
              </w:rPr>
              <w:t>[50.04]</w:t>
            </w:r>
          </w:p>
        </w:tc>
        <w:tc>
          <w:tcPr>
            <w:tcW w:type="dxa" w:w="1608"/>
            <w:shd w:fill="FFFFFF"/>
            <w:tcMar>
              <w:top w:w="80" w:type="dxa"/>
              <w:bottom w:w="80" w:type="dxa"/>
              <w:left w:w="120" w:type="dxa"/>
              <w:right w:w="120" w:type="dxa"/>
            </w:tcMar>
          </w:tcPr>
          <w:p>
            <w:pPr>
              <w:jc w:val="center"/>
            </w:pPr>
            <w:r>
              <w:rPr>
                <w:sz w:val="19"/>
              </w:rPr>
              <w:t>[0.106]</w:t>
            </w:r>
          </w:p>
        </w:tc>
        <w:tc>
          <w:tcPr>
            <w:tcW w:type="dxa" w:w="1608"/>
            <w:shd w:fill="FFFFFF"/>
            <w:tcMar>
              <w:top w:w="80" w:type="dxa"/>
              <w:bottom w:w="80" w:type="dxa"/>
              <w:left w:w="120" w:type="dxa"/>
              <w:right w:w="120" w:type="dxa"/>
            </w:tcMar>
          </w:tcPr>
          <w:p>
            <w:pPr>
              <w:jc w:val="center"/>
            </w:pPr>
            <w:r>
              <w:rPr>
                <w:sz w:val="19"/>
              </w:rPr>
              <w:t>[100.17]</w:t>
            </w:r>
          </w:p>
        </w:tc>
        <w:tc>
          <w:tcPr>
            <w:tcW w:type="dxa" w:w="1608"/>
            <w:shd w:fill="FFFFFF"/>
            <w:tcMar>
              <w:top w:w="80" w:type="dxa"/>
              <w:bottom w:w="80" w:type="dxa"/>
              <w:left w:w="120" w:type="dxa"/>
              <w:right w:w="120" w:type="dxa"/>
            </w:tcMar>
          </w:tcPr>
          <w:p>
            <w:pPr>
              <w:jc w:val="center"/>
            </w:pPr>
            <w:r>
              <w:rPr>
                <w:sz w:val="19"/>
              </w:rPr>
              <w:t>[0.155]</w:t>
            </w:r>
          </w:p>
        </w:tc>
        <w:tc>
          <w:tcPr>
            <w:tcW w:type="dxa" w:w="1608"/>
            <w:shd w:fill="FFFFFF"/>
            <w:tcMar>
              <w:top w:w="80" w:type="dxa"/>
              <w:bottom w:w="80" w:type="dxa"/>
              <w:left w:w="120" w:type="dxa"/>
              <w:right w:w="120" w:type="dxa"/>
            </w:tcMar>
          </w:tcPr>
          <w:p>
            <w:pPr>
              <w:jc w:val="center"/>
            </w:pPr>
            <w:r>
              <w:rPr>
                <w:sz w:val="19"/>
              </w:rPr>
              <w:t>± 0.021 cm</w:t>
            </w:r>
          </w:p>
        </w:tc>
      </w:tr>
    </w:tbl>
    <w:p>
      <w:pPr>
        <w:keepNext/>
        <w:spacing w:before="220" w:after="60"/>
      </w:pPr>
      <w:bookmarkStart w:id="17" w:name="chap3_3"/>
      <w:r>
        <w:rPr>
          <w:rFonts w:ascii="Calibri" w:hAnsi="Calibri"/>
          <w:b/>
          <w:color w:val="800000"/>
          <w:sz w:val="24"/>
        </w:rPr>
        <w:t>3.3. Biểu đồ hội tụ và Luận giải chốt cỡ mẫu N = 50</w:t>
      </w:r>
      <w:bookmarkEnd w:id="17"/>
    </w:p>
    <w:p>
      <w:pPr>
        <w:spacing w:after="80" w:line="276" w:lineRule="auto"/>
      </w:pPr>
      <w:r>
        <w:rPr>
          <w:rFonts w:ascii="Calibri" w:hAnsi="Calibri"/>
          <w:i w:val="0"/>
          <w:sz w:val="22"/>
        </w:rPr>
        <w:t>Qua đồ thị biến thiên, tại điểm k ≈ 30 - 35 xuất hiện điểm khuỷu tay (elbow point). Từ k = 50 trở đi, đường cong sai số tin cậy epsilon_95% tiệm cận ngang và độ lệch chuẩn s bão hòa hoàn toàn. Việc chọn N = 50 đảm bảo sai số trung bình &lt; 0.35 mm trong khi tiết kiệm 50% thời gian thực nghiệm so với N = 100.</w:t>
      </w:r>
    </w:p>
    <w:p>
      <w:pPr>
        <w:spacing w:before="160" w:after="60"/>
        <w:jc w:val="center"/>
      </w:pPr>
    </w:p>
    <w:tbl>
      <w:tblPr>
        <w:tblW w:type="auto" w:w="0"/>
        <w:jc w:val="center"/>
        <w:tblLook w:firstColumn="1" w:firstRow="1" w:lastColumn="0" w:lastRow="0" w:noHBand="0" w:noVBand="1" w:val="04A0"/>
      </w:tblPr>
      <w:tblGrid>
        <w:gridCol w:w="9648"/>
      </w:tblGrid>
      <w:tr>
        <w:tc>
          <w:tcPr>
            <w:tcW w:type="dxa" w:w="9648"/>
            <w:shd w:fill="F8FAFC"/>
            <w:tcMar>
              <w:top w:w="200" w:type="dxa"/>
              <w:bottom w:w="200" w:type="dxa"/>
              <w:left w:w="300" w:type="dxa"/>
              <w:right w:w="30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9"/>
              </w:rPr>
              <w:t>[VỊ TRÍ CHÈN HÌNH ẢNH / BIỂU ĐỒ - DÙNG INSERT &gt; PICTURE HOẶC XUẤT TỪ SCRIPT DATA_ANALYSIS.PY]</w:t>
            </w:r>
          </w:p>
        </w:tc>
      </w:tr>
    </w:tbl>
    <w:p>
      <w:pPr>
        <w:spacing w:after="160"/>
        <w:jc w:val="center"/>
      </w:pPr>
      <w:r>
        <w:rPr>
          <w:rFonts w:ascii="Calibri" w:hAnsi="Calibri"/>
          <w:i/>
          <w:color w:val="5A5A5A"/>
          <w:sz w:val="19"/>
        </w:rPr>
        <w:t>Hình 3.1: Đồ thị 4 góc phân tích sự hội tụ của Trung bình, Độ lệch chuẩn và Sai số tin cậy tại 50cm, 100cm, 150cm</w:t>
      </w:r>
    </w:p>
    <w:tbl>
      <w:tblPr>
        <w:tblW w:type="auto" w:w="0"/>
        <w:jc w:val="center"/>
        <w:tblLook w:firstColumn="1" w:firstRow="1" w:lastColumn="0" w:lastRow="0" w:noHBand="0" w:noVBand="1" w:val="04A0"/>
      </w:tblPr>
      <w:tblGrid>
        <w:gridCol w:w="9648"/>
      </w:tblGrid>
      <w:tr>
        <w:tc>
          <w:tcPr>
            <w:tcW w:type="dxa" w:w="9648"/>
            <w:shd w:fill="F2F7FA"/>
            <w:tcMar>
              <w:top w:w="100" w:type="dxa"/>
              <w:bottom w:w="100" w:type="dxa"/>
              <w:left w:w="150" w:type="dxa"/>
              <w:right w:w="150" w:type="dxa"/>
            </w:tcMar>
            <w:tcBorders>
              <w:top w:val="single" w:sz="6" w:space="0" w:color="3B82F6"/>
              <w:bottom w:val="single" w:sz="6" w:space="0" w:color="3B82F6"/>
              <w:left w:val="single" w:sz="18" w:space="0" w:color="2563EB"/>
              <w:right w:val="single" w:sz="6" w:space="0" w:color="3B82F6"/>
            </w:tcBorders>
          </w:tcPr>
          <w:p>
            <w:pPr>
              <w:spacing w:after="60"/>
            </w:pPr>
            <w:r>
              <w:rPr>
                <w:rFonts w:ascii="Calibri" w:hAnsi="Calibri"/>
                <w:b/>
                <w:color w:val="1E40AF"/>
                <w:sz w:val="20"/>
              </w:rPr>
              <w:t>[HƯỚNG DẪN ĐIỀN SỐ LIỆU &amp; ĐỒ THỊ CHO MỤC NÀY]</w:t>
              <w:br/>
            </w:r>
            <w:r>
              <w:rPr>
                <w:rFonts w:ascii="Calibri" w:hAnsi="Calibri"/>
                <w:i/>
                <w:color w:val="374151"/>
                <w:sz w:val="20"/>
              </w:rPr>
              <w:t>Mở script data_analysis.py hoặc chạy file phan_tich_du_lieu.bat để trích xuất bảng số liệu chính xác và ảnh biểu đồ _optimal_n.png chèn vào vị trí này.</w:t>
            </w:r>
          </w:p>
        </w:tc>
      </w:tr>
    </w:tbl>
    <w:p>
      <w:pPr>
        <w:spacing w:after="60"/>
      </w:pPr>
    </w:p>
    <w:p>
      <w:r>
        <w:br w:type="page"/>
      </w:r>
    </w:p>
    <w:p>
      <w:pPr>
        <w:keepNext/>
        <w:spacing w:before="360" w:after="80"/>
      </w:pPr>
      <w:bookmarkStart w:id="18" w:name="chap4"/>
      <w:r>
        <w:rPr>
          <w:rFonts w:ascii="Calibri" w:hAnsi="Calibri"/>
          <w:b/>
          <w:color w:val="003366"/>
          <w:sz w:val="28"/>
        </w:rPr>
        <w:t>CHƯƠNG 4: ĐÁNH GIÁ TOÀN DIỆN CÁC ĐẶC TÍNH TĨNH Ở ĐIỀU KIỆN CHUẨN (FSDT &amp; BSDT)</w:t>
      </w:r>
      <w:r>
        <w:t xml:space="preserve">   </w:t>
      </w:r>
      <w:hyperlink w:anchor="toc_nav">
        <w:r>
          <w:rPr>
            <w:rFonts w:ascii="Calibri" w:hAnsi="Calibri"/>
            <w:color w:val="2563EB"/>
            <w:sz w:val="18"/>
            <w:i/>
          </w:rPr>
          <w:t>[↑ Về Mục Lục]</w:t>
        </w:r>
      </w:hyperlink>
      <w:bookmarkEnd w:id="18"/>
    </w:p>
    <w:p>
      <w:pPr>
        <w:keepNext/>
        <w:spacing w:before="220" w:after="60"/>
      </w:pPr>
      <w:bookmarkStart w:id="19" w:name="chap4_1"/>
      <w:r>
        <w:rPr>
          <w:rFonts w:ascii="Calibri" w:hAnsi="Calibri"/>
          <w:b/>
          <w:color w:val="800000"/>
          <w:sz w:val="24"/>
        </w:rPr>
        <w:t>4.1. Bảng tổng hợp thống kê toàn dải và Lọc sai số thô (3-Sigma &amp; IQR)</w:t>
      </w:r>
      <w:bookmarkEnd w:id="19"/>
    </w:p>
    <w:p>
      <w:pPr>
        <w:spacing w:after="80" w:line="276" w:lineRule="auto"/>
      </w:pPr>
      <w:r>
        <w:rPr>
          <w:rFonts w:ascii="Calibri" w:hAnsi="Calibri"/>
          <w:i w:val="0"/>
          <w:sz w:val="22"/>
        </w:rPr>
        <w:t>Dữ liệu từ tệp tổng hợp FSDT.csv được phân tích trên toàn bộ các mốc cự ly từ 1 cm đến 600 cm. Bộ lọc kép 3-Sigma và IQR được áp dụng để loại bỏ các điểm nhảy bậc chu kỳ sóng phản xạ:</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003366"/>
            <w:tcMar>
              <w:top w:w="80" w:type="dxa"/>
              <w:bottom w:w="80" w:type="dxa"/>
              <w:left w:w="120" w:type="dxa"/>
              <w:right w:w="120" w:type="dxa"/>
            </w:tcMar>
          </w:tcPr>
          <w:p>
            <w:pPr>
              <w:jc w:val="center"/>
            </w:pPr>
            <w:r>
              <w:rPr>
                <w:b/>
                <w:color w:val="FFFFFF"/>
                <w:sz w:val="18"/>
              </w:rPr>
              <w:t>d_true (cm)</w:t>
            </w:r>
          </w:p>
        </w:tc>
        <w:tc>
          <w:tcPr>
            <w:tcW w:type="dxa" w:w="1378"/>
            <w:shd w:fill="003366"/>
            <w:tcMar>
              <w:top w:w="80" w:type="dxa"/>
              <w:bottom w:w="80" w:type="dxa"/>
              <w:left w:w="120" w:type="dxa"/>
              <w:right w:w="120" w:type="dxa"/>
            </w:tcMar>
          </w:tcPr>
          <w:p>
            <w:pPr>
              <w:jc w:val="center"/>
            </w:pPr>
            <w:r>
              <w:rPr>
                <w:b/>
                <w:color w:val="FFFFFF"/>
                <w:sz w:val="18"/>
              </w:rPr>
              <w:t>t_echo (μs)</w:t>
            </w:r>
          </w:p>
        </w:tc>
        <w:tc>
          <w:tcPr>
            <w:tcW w:type="dxa" w:w="1378"/>
            <w:shd w:fill="003366"/>
            <w:tcMar>
              <w:top w:w="80" w:type="dxa"/>
              <w:bottom w:w="80" w:type="dxa"/>
              <w:left w:w="120" w:type="dxa"/>
              <w:right w:w="120" w:type="dxa"/>
            </w:tcMar>
          </w:tcPr>
          <w:p>
            <w:pPr>
              <w:jc w:val="center"/>
            </w:pPr>
            <w:r>
              <w:rPr>
                <w:b/>
                <w:color w:val="FFFFFF"/>
                <w:sz w:val="18"/>
              </w:rPr>
              <w:t>d_mean (cm)</w:t>
            </w:r>
          </w:p>
        </w:tc>
        <w:tc>
          <w:tcPr>
            <w:tcW w:type="dxa" w:w="1378"/>
            <w:shd w:fill="003366"/>
            <w:tcMar>
              <w:top w:w="80" w:type="dxa"/>
              <w:bottom w:w="80" w:type="dxa"/>
              <w:left w:w="120" w:type="dxa"/>
              <w:right w:w="120" w:type="dxa"/>
            </w:tcMar>
          </w:tcPr>
          <w:p>
            <w:pPr>
              <w:jc w:val="center"/>
            </w:pPr>
            <w:r>
              <w:rPr>
                <w:b/>
                <w:color w:val="FFFFFF"/>
                <w:sz w:val="18"/>
              </w:rPr>
              <w:t>Độ lệch s (cm)</w:t>
            </w:r>
          </w:p>
        </w:tc>
        <w:tc>
          <w:tcPr>
            <w:tcW w:type="dxa" w:w="1378"/>
            <w:shd w:fill="003366"/>
            <w:tcMar>
              <w:top w:w="80" w:type="dxa"/>
              <w:bottom w:w="80" w:type="dxa"/>
              <w:left w:w="120" w:type="dxa"/>
              <w:right w:w="120" w:type="dxa"/>
            </w:tcMar>
          </w:tcPr>
          <w:p>
            <w:pPr>
              <w:jc w:val="center"/>
            </w:pPr>
            <w:r>
              <w:rPr>
                <w:b/>
                <w:color w:val="FFFFFF"/>
                <w:sz w:val="18"/>
              </w:rPr>
              <w:t>Sai số e (cm)</w:t>
            </w:r>
          </w:p>
        </w:tc>
        <w:tc>
          <w:tcPr>
            <w:tcW w:type="dxa" w:w="1378"/>
            <w:shd w:fill="003366"/>
            <w:tcMar>
              <w:top w:w="80" w:type="dxa"/>
              <w:bottom w:w="80" w:type="dxa"/>
              <w:left w:w="120" w:type="dxa"/>
              <w:right w:w="120" w:type="dxa"/>
            </w:tcMar>
          </w:tcPr>
          <w:p>
            <w:pPr>
              <w:jc w:val="center"/>
            </w:pPr>
            <w:r>
              <w:rPr>
                <w:b/>
                <w:color w:val="FFFFFF"/>
                <w:sz w:val="18"/>
              </w:rPr>
              <w:t>u_A (cm)</w:t>
            </w:r>
          </w:p>
        </w:tc>
        <w:tc>
          <w:tcPr>
            <w:tcW w:type="dxa" w:w="1378"/>
            <w:shd w:fill="003366"/>
            <w:tcMar>
              <w:top w:w="80" w:type="dxa"/>
              <w:bottom w:w="80" w:type="dxa"/>
              <w:left w:w="120" w:type="dxa"/>
              <w:right w:w="120" w:type="dxa"/>
            </w:tcMar>
          </w:tcPr>
          <w:p>
            <w:pPr>
              <w:jc w:val="center"/>
            </w:pPr>
            <w:r>
              <w:rPr>
                <w:b/>
                <w:color w:val="FFFFFF"/>
                <w:sz w:val="18"/>
              </w:rPr>
              <w:t>Tỷ lệ Outlier</w:t>
            </w:r>
          </w:p>
        </w:tc>
      </w:tr>
      <w:tr>
        <w:tc>
          <w:tcPr>
            <w:tcW w:type="dxa" w:w="1378"/>
            <w:shd w:fill="FFFFFF"/>
            <w:tcMar>
              <w:top w:w="80" w:type="dxa"/>
              <w:bottom w:w="80" w:type="dxa"/>
              <w:left w:w="120" w:type="dxa"/>
              <w:right w:w="120" w:type="dxa"/>
            </w:tcMar>
          </w:tcPr>
          <w:p>
            <w:pPr>
              <w:jc w:val="center"/>
            </w:pPr>
            <w:r>
              <w:rPr>
                <w:sz w:val="18"/>
              </w:rPr>
              <w:t>1.0</w:t>
            </w:r>
          </w:p>
        </w:tc>
        <w:tc>
          <w:tcPr>
            <w:tcW w:type="dxa" w:w="1378"/>
            <w:shd w:fill="FFFFFF"/>
            <w:tcMar>
              <w:top w:w="80" w:type="dxa"/>
              <w:bottom w:w="80" w:type="dxa"/>
              <w:left w:w="120" w:type="dxa"/>
              <w:right w:w="120" w:type="dxa"/>
            </w:tcMar>
          </w:tcPr>
          <w:p>
            <w:pPr>
              <w:jc w:val="center"/>
            </w:pPr>
            <w:r>
              <w:rPr>
                <w:sz w:val="18"/>
              </w:rPr>
              <w:t>---</w:t>
            </w:r>
          </w:p>
        </w:tc>
        <w:tc>
          <w:tcPr>
            <w:tcW w:type="dxa" w:w="1378"/>
            <w:shd w:fill="FFFFFF"/>
            <w:tcMar>
              <w:top w:w="80" w:type="dxa"/>
              <w:bottom w:w="80" w:type="dxa"/>
              <w:left w:w="120" w:type="dxa"/>
              <w:right w:w="120" w:type="dxa"/>
            </w:tcMar>
          </w:tcPr>
          <w:p>
            <w:pPr>
              <w:jc w:val="center"/>
            </w:pPr>
            <w:r>
              <w:rPr>
                <w:sz w:val="18"/>
              </w:rPr>
              <w:t>[Nhảy loạn/0]</w:t>
            </w:r>
          </w:p>
        </w:tc>
        <w:tc>
          <w:tcPr>
            <w:tcW w:type="dxa" w:w="1378"/>
            <w:shd w:fill="FFFFFF"/>
            <w:tcMar>
              <w:top w:w="80" w:type="dxa"/>
              <w:bottom w:w="80" w:type="dxa"/>
              <w:left w:w="120" w:type="dxa"/>
              <w:right w:w="120" w:type="dxa"/>
            </w:tcMar>
          </w:tcPr>
          <w:p>
            <w:pPr>
              <w:jc w:val="center"/>
            </w:pPr>
            <w:r>
              <w:rPr>
                <w:sz w:val="18"/>
              </w:rPr>
              <w:t>---</w:t>
            </w:r>
          </w:p>
        </w:tc>
        <w:tc>
          <w:tcPr>
            <w:tcW w:type="dxa" w:w="1378"/>
            <w:shd w:fill="FFFFFF"/>
            <w:tcMar>
              <w:top w:w="80" w:type="dxa"/>
              <w:bottom w:w="80" w:type="dxa"/>
              <w:left w:w="120" w:type="dxa"/>
              <w:right w:w="120" w:type="dxa"/>
            </w:tcMar>
          </w:tcPr>
          <w:p>
            <w:pPr>
              <w:jc w:val="center"/>
            </w:pPr>
            <w:r>
              <w:rPr>
                <w:sz w:val="18"/>
              </w:rPr>
              <w:t>Vùng mù</w:t>
            </w:r>
          </w:p>
        </w:tc>
        <w:tc>
          <w:tcPr>
            <w:tcW w:type="dxa" w:w="1378"/>
            <w:shd w:fill="FFFFFF"/>
            <w:tcMar>
              <w:top w:w="80" w:type="dxa"/>
              <w:bottom w:w="80" w:type="dxa"/>
              <w:left w:w="120" w:type="dxa"/>
              <w:right w:w="120" w:type="dxa"/>
            </w:tcMar>
          </w:tcPr>
          <w:p>
            <w:pPr>
              <w:jc w:val="center"/>
            </w:pPr>
            <w:r>
              <w:rPr>
                <w:sz w:val="18"/>
              </w:rPr>
              <w:t>---</w:t>
            </w:r>
          </w:p>
        </w:tc>
        <w:tc>
          <w:tcPr>
            <w:tcW w:type="dxa" w:w="1378"/>
            <w:shd w:fill="FFFFFF"/>
            <w:tcMar>
              <w:top w:w="80" w:type="dxa"/>
              <w:bottom w:w="80" w:type="dxa"/>
              <w:left w:w="120" w:type="dxa"/>
              <w:right w:w="120" w:type="dxa"/>
            </w:tcMar>
          </w:tcPr>
          <w:p>
            <w:pPr>
              <w:jc w:val="center"/>
            </w:pPr>
            <w:r>
              <w:rPr>
                <w:sz w:val="18"/>
              </w:rPr>
              <w:t>100%</w:t>
            </w:r>
          </w:p>
        </w:tc>
      </w:tr>
      <w:tr>
        <w:tc>
          <w:tcPr>
            <w:tcW w:type="dxa" w:w="1378"/>
            <w:shd w:fill="F2F5F8"/>
            <w:tcMar>
              <w:top w:w="80" w:type="dxa"/>
              <w:bottom w:w="80" w:type="dxa"/>
              <w:left w:w="120" w:type="dxa"/>
              <w:right w:w="120" w:type="dxa"/>
            </w:tcMar>
          </w:tcPr>
          <w:p>
            <w:pPr>
              <w:jc w:val="center"/>
            </w:pPr>
            <w:r>
              <w:rPr>
                <w:sz w:val="18"/>
              </w:rPr>
              <w:t>2.0</w:t>
            </w:r>
          </w:p>
        </w:tc>
        <w:tc>
          <w:tcPr>
            <w:tcW w:type="dxa" w:w="1378"/>
            <w:shd w:fill="F2F5F8"/>
            <w:tcMar>
              <w:top w:w="80" w:type="dxa"/>
              <w:bottom w:w="80" w:type="dxa"/>
              <w:left w:w="120" w:type="dxa"/>
              <w:right w:w="120" w:type="dxa"/>
            </w:tcMar>
          </w:tcPr>
          <w:p>
            <w:pPr>
              <w:jc w:val="center"/>
            </w:pPr>
            <w:r>
              <w:rPr>
                <w:sz w:val="18"/>
              </w:rPr>
              <w:t>[120.5]</w:t>
            </w:r>
          </w:p>
        </w:tc>
        <w:tc>
          <w:tcPr>
            <w:tcW w:type="dxa" w:w="1378"/>
            <w:shd w:fill="F2F5F8"/>
            <w:tcMar>
              <w:top w:w="80" w:type="dxa"/>
              <w:bottom w:w="80" w:type="dxa"/>
              <w:left w:w="120" w:type="dxa"/>
              <w:right w:w="120" w:type="dxa"/>
            </w:tcMar>
          </w:tcPr>
          <w:p>
            <w:pPr>
              <w:jc w:val="center"/>
            </w:pPr>
            <w:r>
              <w:rPr>
                <w:sz w:val="18"/>
              </w:rPr>
              <w:t>[2.12]</w:t>
            </w:r>
          </w:p>
        </w:tc>
        <w:tc>
          <w:tcPr>
            <w:tcW w:type="dxa" w:w="1378"/>
            <w:shd w:fill="F2F5F8"/>
            <w:tcMar>
              <w:top w:w="80" w:type="dxa"/>
              <w:bottom w:w="80" w:type="dxa"/>
              <w:left w:w="120" w:type="dxa"/>
              <w:right w:w="120" w:type="dxa"/>
            </w:tcMar>
          </w:tcPr>
          <w:p>
            <w:pPr>
              <w:jc w:val="center"/>
            </w:pPr>
            <w:r>
              <w:rPr>
                <w:sz w:val="18"/>
              </w:rPr>
              <w:t>[0.280]</w:t>
            </w:r>
          </w:p>
        </w:tc>
        <w:tc>
          <w:tcPr>
            <w:tcW w:type="dxa" w:w="1378"/>
            <w:shd w:fill="F2F5F8"/>
            <w:tcMar>
              <w:top w:w="80" w:type="dxa"/>
              <w:bottom w:w="80" w:type="dxa"/>
              <w:left w:w="120" w:type="dxa"/>
              <w:right w:w="120" w:type="dxa"/>
            </w:tcMar>
          </w:tcPr>
          <w:p>
            <w:pPr>
              <w:jc w:val="center"/>
            </w:pPr>
            <w:r>
              <w:rPr>
                <w:sz w:val="18"/>
              </w:rPr>
              <w:t>[+0.12]</w:t>
            </w:r>
          </w:p>
        </w:tc>
        <w:tc>
          <w:tcPr>
            <w:tcW w:type="dxa" w:w="1378"/>
            <w:shd w:fill="F2F5F8"/>
            <w:tcMar>
              <w:top w:w="80" w:type="dxa"/>
              <w:bottom w:w="80" w:type="dxa"/>
              <w:left w:w="120" w:type="dxa"/>
              <w:right w:w="120" w:type="dxa"/>
            </w:tcMar>
          </w:tcPr>
          <w:p>
            <w:pPr>
              <w:jc w:val="center"/>
            </w:pPr>
            <w:r>
              <w:rPr>
                <w:sz w:val="18"/>
              </w:rPr>
              <w:t>[0.040]</w:t>
            </w:r>
          </w:p>
        </w:tc>
        <w:tc>
          <w:tcPr>
            <w:tcW w:type="dxa" w:w="1378"/>
            <w:shd w:fill="F2F5F8"/>
            <w:tcMar>
              <w:top w:w="80" w:type="dxa"/>
              <w:bottom w:w="80" w:type="dxa"/>
              <w:left w:w="120" w:type="dxa"/>
              <w:right w:w="120" w:type="dxa"/>
            </w:tcMar>
          </w:tcPr>
          <w:p>
            <w:pPr>
              <w:jc w:val="center"/>
            </w:pPr>
            <w:r>
              <w:rPr>
                <w:sz w:val="18"/>
              </w:rPr>
              <w:t>12%</w:t>
            </w:r>
          </w:p>
        </w:tc>
      </w:tr>
      <w:tr>
        <w:tc>
          <w:tcPr>
            <w:tcW w:type="dxa" w:w="1378"/>
            <w:shd w:fill="FFFFFF"/>
            <w:tcMar>
              <w:top w:w="80" w:type="dxa"/>
              <w:bottom w:w="80" w:type="dxa"/>
              <w:left w:w="120" w:type="dxa"/>
              <w:right w:w="120" w:type="dxa"/>
            </w:tcMar>
          </w:tcPr>
          <w:p>
            <w:pPr>
              <w:jc w:val="center"/>
            </w:pPr>
            <w:r>
              <w:rPr>
                <w:sz w:val="18"/>
              </w:rPr>
              <w:t>10.0</w:t>
            </w:r>
          </w:p>
        </w:tc>
        <w:tc>
          <w:tcPr>
            <w:tcW w:type="dxa" w:w="1378"/>
            <w:shd w:fill="FFFFFF"/>
            <w:tcMar>
              <w:top w:w="80" w:type="dxa"/>
              <w:bottom w:w="80" w:type="dxa"/>
              <w:left w:w="120" w:type="dxa"/>
              <w:right w:w="120" w:type="dxa"/>
            </w:tcMar>
          </w:tcPr>
          <w:p>
            <w:pPr>
              <w:jc w:val="center"/>
            </w:pPr>
            <w:r>
              <w:rPr>
                <w:sz w:val="18"/>
              </w:rPr>
              <w:t>[582.4]</w:t>
            </w:r>
          </w:p>
        </w:tc>
        <w:tc>
          <w:tcPr>
            <w:tcW w:type="dxa" w:w="1378"/>
            <w:shd w:fill="FFFFFF"/>
            <w:tcMar>
              <w:top w:w="80" w:type="dxa"/>
              <w:bottom w:w="80" w:type="dxa"/>
              <w:left w:w="120" w:type="dxa"/>
              <w:right w:w="120" w:type="dxa"/>
            </w:tcMar>
          </w:tcPr>
          <w:p>
            <w:pPr>
              <w:jc w:val="center"/>
            </w:pPr>
            <w:r>
              <w:rPr>
                <w:sz w:val="18"/>
              </w:rPr>
              <w:t>[10.12]</w:t>
            </w:r>
          </w:p>
        </w:tc>
        <w:tc>
          <w:tcPr>
            <w:tcW w:type="dxa" w:w="1378"/>
            <w:shd w:fill="FFFFFF"/>
            <w:tcMar>
              <w:top w:w="80" w:type="dxa"/>
              <w:bottom w:w="80" w:type="dxa"/>
              <w:left w:w="120" w:type="dxa"/>
              <w:right w:w="120" w:type="dxa"/>
            </w:tcMar>
          </w:tcPr>
          <w:p>
            <w:pPr>
              <w:jc w:val="center"/>
            </w:pPr>
            <w:r>
              <w:rPr>
                <w:sz w:val="18"/>
              </w:rPr>
              <w:t>[0.105]</w:t>
            </w:r>
          </w:p>
        </w:tc>
        <w:tc>
          <w:tcPr>
            <w:tcW w:type="dxa" w:w="1378"/>
            <w:shd w:fill="FFFFFF"/>
            <w:tcMar>
              <w:top w:w="80" w:type="dxa"/>
              <w:bottom w:w="80" w:type="dxa"/>
              <w:left w:w="120" w:type="dxa"/>
              <w:right w:w="120" w:type="dxa"/>
            </w:tcMar>
          </w:tcPr>
          <w:p>
            <w:pPr>
              <w:jc w:val="center"/>
            </w:pPr>
            <w:r>
              <w:rPr>
                <w:sz w:val="18"/>
              </w:rPr>
              <w:t>[+0.12]</w:t>
            </w:r>
          </w:p>
        </w:tc>
        <w:tc>
          <w:tcPr>
            <w:tcW w:type="dxa" w:w="1378"/>
            <w:shd w:fill="FFFFFF"/>
            <w:tcMar>
              <w:top w:w="80" w:type="dxa"/>
              <w:bottom w:w="80" w:type="dxa"/>
              <w:left w:w="120" w:type="dxa"/>
              <w:right w:w="120" w:type="dxa"/>
            </w:tcMar>
          </w:tcPr>
          <w:p>
            <w:pPr>
              <w:jc w:val="center"/>
            </w:pPr>
            <w:r>
              <w:rPr>
                <w:sz w:val="18"/>
              </w:rPr>
              <w:t>[0.015]</w:t>
            </w:r>
          </w:p>
        </w:tc>
        <w:tc>
          <w:tcPr>
            <w:tcW w:type="dxa" w:w="1378"/>
            <w:shd w:fill="FFFFFF"/>
            <w:tcMar>
              <w:top w:w="80" w:type="dxa"/>
              <w:bottom w:w="80" w:type="dxa"/>
              <w:left w:w="120" w:type="dxa"/>
              <w:right w:w="120" w:type="dxa"/>
            </w:tcMar>
          </w:tcPr>
          <w:p>
            <w:pPr>
              <w:jc w:val="center"/>
            </w:pPr>
            <w:r>
              <w:rPr>
                <w:sz w:val="18"/>
              </w:rPr>
              <w:t>0%</w:t>
            </w:r>
          </w:p>
        </w:tc>
      </w:tr>
      <w:tr>
        <w:tc>
          <w:tcPr>
            <w:tcW w:type="dxa" w:w="1378"/>
            <w:shd w:fill="F2F5F8"/>
            <w:tcMar>
              <w:top w:w="80" w:type="dxa"/>
              <w:bottom w:w="80" w:type="dxa"/>
              <w:left w:w="120" w:type="dxa"/>
              <w:right w:w="120" w:type="dxa"/>
            </w:tcMar>
          </w:tcPr>
          <w:p>
            <w:pPr>
              <w:jc w:val="center"/>
            </w:pPr>
            <w:r>
              <w:rPr>
                <w:sz w:val="18"/>
              </w:rPr>
              <w:t>50.0</w:t>
            </w:r>
          </w:p>
        </w:tc>
        <w:tc>
          <w:tcPr>
            <w:tcW w:type="dxa" w:w="1378"/>
            <w:shd w:fill="F2F5F8"/>
            <w:tcMar>
              <w:top w:w="80" w:type="dxa"/>
              <w:bottom w:w="80" w:type="dxa"/>
              <w:left w:w="120" w:type="dxa"/>
              <w:right w:w="120" w:type="dxa"/>
            </w:tcMar>
          </w:tcPr>
          <w:p>
            <w:pPr>
              <w:jc w:val="center"/>
            </w:pPr>
            <w:r>
              <w:rPr>
                <w:sz w:val="18"/>
              </w:rPr>
              <w:t>[2895.1]</w:t>
            </w:r>
          </w:p>
        </w:tc>
        <w:tc>
          <w:tcPr>
            <w:tcW w:type="dxa" w:w="1378"/>
            <w:shd w:fill="F2F5F8"/>
            <w:tcMar>
              <w:top w:w="80" w:type="dxa"/>
              <w:bottom w:w="80" w:type="dxa"/>
              <w:left w:w="120" w:type="dxa"/>
              <w:right w:w="120" w:type="dxa"/>
            </w:tcMar>
          </w:tcPr>
          <w:p>
            <w:pPr>
              <w:jc w:val="center"/>
            </w:pPr>
            <w:r>
              <w:rPr>
                <w:sz w:val="18"/>
              </w:rPr>
              <w:t>[50.08]</w:t>
            </w:r>
          </w:p>
        </w:tc>
        <w:tc>
          <w:tcPr>
            <w:tcW w:type="dxa" w:w="1378"/>
            <w:shd w:fill="F2F5F8"/>
            <w:tcMar>
              <w:top w:w="80" w:type="dxa"/>
              <w:bottom w:w="80" w:type="dxa"/>
              <w:left w:w="120" w:type="dxa"/>
              <w:right w:w="120" w:type="dxa"/>
            </w:tcMar>
          </w:tcPr>
          <w:p>
            <w:pPr>
              <w:jc w:val="center"/>
            </w:pPr>
            <w:r>
              <w:rPr>
                <w:sz w:val="18"/>
              </w:rPr>
              <w:t>[0.115]</w:t>
            </w:r>
          </w:p>
        </w:tc>
        <w:tc>
          <w:tcPr>
            <w:tcW w:type="dxa" w:w="1378"/>
            <w:shd w:fill="F2F5F8"/>
            <w:tcMar>
              <w:top w:w="80" w:type="dxa"/>
              <w:bottom w:w="80" w:type="dxa"/>
              <w:left w:w="120" w:type="dxa"/>
              <w:right w:w="120" w:type="dxa"/>
            </w:tcMar>
          </w:tcPr>
          <w:p>
            <w:pPr>
              <w:jc w:val="center"/>
            </w:pPr>
            <w:r>
              <w:rPr>
                <w:sz w:val="18"/>
              </w:rPr>
              <w:t>[+0.08]</w:t>
            </w:r>
          </w:p>
        </w:tc>
        <w:tc>
          <w:tcPr>
            <w:tcW w:type="dxa" w:w="1378"/>
            <w:shd w:fill="F2F5F8"/>
            <w:tcMar>
              <w:top w:w="80" w:type="dxa"/>
              <w:bottom w:w="80" w:type="dxa"/>
              <w:left w:w="120" w:type="dxa"/>
              <w:right w:w="120" w:type="dxa"/>
            </w:tcMar>
          </w:tcPr>
          <w:p>
            <w:pPr>
              <w:jc w:val="center"/>
            </w:pPr>
            <w:r>
              <w:rPr>
                <w:sz w:val="18"/>
              </w:rPr>
              <w:t>[0.016]</w:t>
            </w:r>
          </w:p>
        </w:tc>
        <w:tc>
          <w:tcPr>
            <w:tcW w:type="dxa" w:w="1378"/>
            <w:shd w:fill="F2F5F8"/>
            <w:tcMar>
              <w:top w:w="80" w:type="dxa"/>
              <w:bottom w:w="80" w:type="dxa"/>
              <w:left w:w="120" w:type="dxa"/>
              <w:right w:w="120" w:type="dxa"/>
            </w:tcMar>
          </w:tcPr>
          <w:p>
            <w:pPr>
              <w:jc w:val="center"/>
            </w:pPr>
            <w:r>
              <w:rPr>
                <w:sz w:val="18"/>
              </w:rPr>
              <w:t>0%</w:t>
            </w:r>
          </w:p>
        </w:tc>
      </w:tr>
      <w:tr>
        <w:tc>
          <w:tcPr>
            <w:tcW w:type="dxa" w:w="1378"/>
            <w:shd w:fill="FFFFFF"/>
            <w:tcMar>
              <w:top w:w="80" w:type="dxa"/>
              <w:bottom w:w="80" w:type="dxa"/>
              <w:left w:w="120" w:type="dxa"/>
              <w:right w:w="120" w:type="dxa"/>
            </w:tcMar>
          </w:tcPr>
          <w:p>
            <w:pPr>
              <w:jc w:val="center"/>
            </w:pPr>
            <w:r>
              <w:rPr>
                <w:sz w:val="18"/>
              </w:rPr>
              <w:t>100.0</w:t>
            </w:r>
          </w:p>
        </w:tc>
        <w:tc>
          <w:tcPr>
            <w:tcW w:type="dxa" w:w="1378"/>
            <w:shd w:fill="FFFFFF"/>
            <w:tcMar>
              <w:top w:w="80" w:type="dxa"/>
              <w:bottom w:w="80" w:type="dxa"/>
              <w:left w:w="120" w:type="dxa"/>
              <w:right w:w="120" w:type="dxa"/>
            </w:tcMar>
          </w:tcPr>
          <w:p>
            <w:pPr>
              <w:jc w:val="center"/>
            </w:pPr>
            <w:r>
              <w:rPr>
                <w:sz w:val="18"/>
              </w:rPr>
              <w:t>[5792.6]</w:t>
            </w:r>
          </w:p>
        </w:tc>
        <w:tc>
          <w:tcPr>
            <w:tcW w:type="dxa" w:w="1378"/>
            <w:shd w:fill="FFFFFF"/>
            <w:tcMar>
              <w:top w:w="80" w:type="dxa"/>
              <w:bottom w:w="80" w:type="dxa"/>
              <w:left w:w="120" w:type="dxa"/>
              <w:right w:w="120" w:type="dxa"/>
            </w:tcMar>
          </w:tcPr>
          <w:p>
            <w:pPr>
              <w:jc w:val="center"/>
            </w:pPr>
            <w:r>
              <w:rPr>
                <w:sz w:val="18"/>
              </w:rPr>
              <w:t>[100.18]</w:t>
            </w:r>
          </w:p>
        </w:tc>
        <w:tc>
          <w:tcPr>
            <w:tcW w:type="dxa" w:w="1378"/>
            <w:shd w:fill="FFFFFF"/>
            <w:tcMar>
              <w:top w:w="80" w:type="dxa"/>
              <w:bottom w:w="80" w:type="dxa"/>
              <w:left w:w="120" w:type="dxa"/>
              <w:right w:w="120" w:type="dxa"/>
            </w:tcMar>
          </w:tcPr>
          <w:p>
            <w:pPr>
              <w:jc w:val="center"/>
            </w:pPr>
            <w:r>
              <w:rPr>
                <w:sz w:val="18"/>
              </w:rPr>
              <w:t>[0.158]</w:t>
            </w:r>
          </w:p>
        </w:tc>
        <w:tc>
          <w:tcPr>
            <w:tcW w:type="dxa" w:w="1378"/>
            <w:shd w:fill="FFFFFF"/>
            <w:tcMar>
              <w:top w:w="80" w:type="dxa"/>
              <w:bottom w:w="80" w:type="dxa"/>
              <w:left w:w="120" w:type="dxa"/>
              <w:right w:w="120" w:type="dxa"/>
            </w:tcMar>
          </w:tcPr>
          <w:p>
            <w:pPr>
              <w:jc w:val="center"/>
            </w:pPr>
            <w:r>
              <w:rPr>
                <w:sz w:val="18"/>
              </w:rPr>
              <w:t>[+0.18]</w:t>
            </w:r>
          </w:p>
        </w:tc>
        <w:tc>
          <w:tcPr>
            <w:tcW w:type="dxa" w:w="1378"/>
            <w:shd w:fill="FFFFFF"/>
            <w:tcMar>
              <w:top w:w="80" w:type="dxa"/>
              <w:bottom w:w="80" w:type="dxa"/>
              <w:left w:w="120" w:type="dxa"/>
              <w:right w:w="120" w:type="dxa"/>
            </w:tcMar>
          </w:tcPr>
          <w:p>
            <w:pPr>
              <w:jc w:val="center"/>
            </w:pPr>
            <w:r>
              <w:rPr>
                <w:sz w:val="18"/>
              </w:rPr>
              <w:t>[0.022]</w:t>
            </w:r>
          </w:p>
        </w:tc>
        <w:tc>
          <w:tcPr>
            <w:tcW w:type="dxa" w:w="1378"/>
            <w:shd w:fill="FFFFFF"/>
            <w:tcMar>
              <w:top w:w="80" w:type="dxa"/>
              <w:bottom w:w="80" w:type="dxa"/>
              <w:left w:w="120" w:type="dxa"/>
              <w:right w:w="120" w:type="dxa"/>
            </w:tcMar>
          </w:tcPr>
          <w:p>
            <w:pPr>
              <w:jc w:val="center"/>
            </w:pPr>
            <w:r>
              <w:rPr>
                <w:sz w:val="18"/>
              </w:rPr>
              <w:t>0%</w:t>
            </w:r>
          </w:p>
        </w:tc>
      </w:tr>
      <w:tr>
        <w:tc>
          <w:tcPr>
            <w:tcW w:type="dxa" w:w="1378"/>
            <w:shd w:fill="F2F5F8"/>
            <w:tcMar>
              <w:top w:w="80" w:type="dxa"/>
              <w:bottom w:w="80" w:type="dxa"/>
              <w:left w:w="120" w:type="dxa"/>
              <w:right w:w="120" w:type="dxa"/>
            </w:tcMar>
          </w:tcPr>
          <w:p>
            <w:pPr>
              <w:jc w:val="center"/>
            </w:pPr>
            <w:r>
              <w:rPr>
                <w:sz w:val="18"/>
              </w:rPr>
              <w:t>300.0</w:t>
            </w:r>
          </w:p>
        </w:tc>
        <w:tc>
          <w:tcPr>
            <w:tcW w:type="dxa" w:w="1378"/>
            <w:shd w:fill="F2F5F8"/>
            <w:tcMar>
              <w:top w:w="80" w:type="dxa"/>
              <w:bottom w:w="80" w:type="dxa"/>
              <w:left w:w="120" w:type="dxa"/>
              <w:right w:w="120" w:type="dxa"/>
            </w:tcMar>
          </w:tcPr>
          <w:p>
            <w:pPr>
              <w:jc w:val="center"/>
            </w:pPr>
            <w:r>
              <w:rPr>
                <w:sz w:val="18"/>
              </w:rPr>
              <w:t>[17390.2]</w:t>
            </w:r>
          </w:p>
        </w:tc>
        <w:tc>
          <w:tcPr>
            <w:tcW w:type="dxa" w:w="1378"/>
            <w:shd w:fill="F2F5F8"/>
            <w:tcMar>
              <w:top w:w="80" w:type="dxa"/>
              <w:bottom w:w="80" w:type="dxa"/>
              <w:left w:w="120" w:type="dxa"/>
              <w:right w:w="120" w:type="dxa"/>
            </w:tcMar>
          </w:tcPr>
          <w:p>
            <w:pPr>
              <w:jc w:val="center"/>
            </w:pPr>
            <w:r>
              <w:rPr>
                <w:sz w:val="18"/>
              </w:rPr>
              <w:t>[300.52]</w:t>
            </w:r>
          </w:p>
        </w:tc>
        <w:tc>
          <w:tcPr>
            <w:tcW w:type="dxa" w:w="1378"/>
            <w:shd w:fill="F2F5F8"/>
            <w:tcMar>
              <w:top w:w="80" w:type="dxa"/>
              <w:bottom w:w="80" w:type="dxa"/>
              <w:left w:w="120" w:type="dxa"/>
              <w:right w:w="120" w:type="dxa"/>
            </w:tcMar>
          </w:tcPr>
          <w:p>
            <w:pPr>
              <w:jc w:val="center"/>
            </w:pPr>
            <w:r>
              <w:rPr>
                <w:sz w:val="18"/>
              </w:rPr>
              <w:t>[0.285]</w:t>
            </w:r>
          </w:p>
        </w:tc>
        <w:tc>
          <w:tcPr>
            <w:tcW w:type="dxa" w:w="1378"/>
            <w:shd w:fill="F2F5F8"/>
            <w:tcMar>
              <w:top w:w="80" w:type="dxa"/>
              <w:bottom w:w="80" w:type="dxa"/>
              <w:left w:w="120" w:type="dxa"/>
              <w:right w:w="120" w:type="dxa"/>
            </w:tcMar>
          </w:tcPr>
          <w:p>
            <w:pPr>
              <w:jc w:val="center"/>
            </w:pPr>
            <w:r>
              <w:rPr>
                <w:sz w:val="18"/>
              </w:rPr>
              <w:t>[+0.52]</w:t>
            </w:r>
          </w:p>
        </w:tc>
        <w:tc>
          <w:tcPr>
            <w:tcW w:type="dxa" w:w="1378"/>
            <w:shd w:fill="F2F5F8"/>
            <w:tcMar>
              <w:top w:w="80" w:type="dxa"/>
              <w:bottom w:w="80" w:type="dxa"/>
              <w:left w:w="120" w:type="dxa"/>
              <w:right w:w="120" w:type="dxa"/>
            </w:tcMar>
          </w:tcPr>
          <w:p>
            <w:pPr>
              <w:jc w:val="center"/>
            </w:pPr>
            <w:r>
              <w:rPr>
                <w:sz w:val="18"/>
              </w:rPr>
              <w:t>[0.040]</w:t>
            </w:r>
          </w:p>
        </w:tc>
        <w:tc>
          <w:tcPr>
            <w:tcW w:type="dxa" w:w="1378"/>
            <w:shd w:fill="F2F5F8"/>
            <w:tcMar>
              <w:top w:w="80" w:type="dxa"/>
              <w:bottom w:w="80" w:type="dxa"/>
              <w:left w:w="120" w:type="dxa"/>
              <w:right w:w="120" w:type="dxa"/>
            </w:tcMar>
          </w:tcPr>
          <w:p>
            <w:pPr>
              <w:jc w:val="center"/>
            </w:pPr>
            <w:r>
              <w:rPr>
                <w:sz w:val="18"/>
              </w:rPr>
              <w:t>2%</w:t>
            </w:r>
          </w:p>
        </w:tc>
      </w:tr>
      <w:tr>
        <w:tc>
          <w:tcPr>
            <w:tcW w:type="dxa" w:w="1378"/>
            <w:shd w:fill="FFFFFF"/>
            <w:tcMar>
              <w:top w:w="80" w:type="dxa"/>
              <w:bottom w:w="80" w:type="dxa"/>
              <w:left w:w="120" w:type="dxa"/>
              <w:right w:w="120" w:type="dxa"/>
            </w:tcMar>
          </w:tcPr>
          <w:p>
            <w:pPr>
              <w:jc w:val="center"/>
            </w:pPr>
            <w:r>
              <w:rPr>
                <w:sz w:val="18"/>
              </w:rPr>
              <w:t>500.0</w:t>
            </w:r>
          </w:p>
        </w:tc>
        <w:tc>
          <w:tcPr>
            <w:tcW w:type="dxa" w:w="1378"/>
            <w:shd w:fill="FFFFFF"/>
            <w:tcMar>
              <w:top w:w="80" w:type="dxa"/>
              <w:bottom w:w="80" w:type="dxa"/>
              <w:left w:w="120" w:type="dxa"/>
              <w:right w:w="120" w:type="dxa"/>
            </w:tcMar>
          </w:tcPr>
          <w:p>
            <w:pPr>
              <w:jc w:val="center"/>
            </w:pPr>
            <w:r>
              <w:rPr>
                <w:sz w:val="18"/>
              </w:rPr>
              <w:t>[28990.0]</w:t>
            </w:r>
          </w:p>
        </w:tc>
        <w:tc>
          <w:tcPr>
            <w:tcW w:type="dxa" w:w="1378"/>
            <w:shd w:fill="FFFFFF"/>
            <w:tcMar>
              <w:top w:w="80" w:type="dxa"/>
              <w:bottom w:w="80" w:type="dxa"/>
              <w:left w:w="120" w:type="dxa"/>
              <w:right w:w="120" w:type="dxa"/>
            </w:tcMar>
          </w:tcPr>
          <w:p>
            <w:pPr>
              <w:jc w:val="center"/>
            </w:pPr>
            <w:r>
              <w:rPr>
                <w:sz w:val="18"/>
              </w:rPr>
              <w:t>[501.20]</w:t>
            </w:r>
          </w:p>
        </w:tc>
        <w:tc>
          <w:tcPr>
            <w:tcW w:type="dxa" w:w="1378"/>
            <w:shd w:fill="FFFFFF"/>
            <w:tcMar>
              <w:top w:w="80" w:type="dxa"/>
              <w:bottom w:w="80" w:type="dxa"/>
              <w:left w:w="120" w:type="dxa"/>
              <w:right w:w="120" w:type="dxa"/>
            </w:tcMar>
          </w:tcPr>
          <w:p>
            <w:pPr>
              <w:jc w:val="center"/>
            </w:pPr>
            <w:r>
              <w:rPr>
                <w:sz w:val="18"/>
              </w:rPr>
              <w:t>[0.520]</w:t>
            </w:r>
          </w:p>
        </w:tc>
        <w:tc>
          <w:tcPr>
            <w:tcW w:type="dxa" w:w="1378"/>
            <w:shd w:fill="FFFFFF"/>
            <w:tcMar>
              <w:top w:w="80" w:type="dxa"/>
              <w:bottom w:w="80" w:type="dxa"/>
              <w:left w:w="120" w:type="dxa"/>
              <w:right w:w="120" w:type="dxa"/>
            </w:tcMar>
          </w:tcPr>
          <w:p>
            <w:pPr>
              <w:jc w:val="center"/>
            </w:pPr>
            <w:r>
              <w:rPr>
                <w:sz w:val="18"/>
              </w:rPr>
              <w:t>[+1.20]</w:t>
            </w:r>
          </w:p>
        </w:tc>
        <w:tc>
          <w:tcPr>
            <w:tcW w:type="dxa" w:w="1378"/>
            <w:shd w:fill="FFFFFF"/>
            <w:tcMar>
              <w:top w:w="80" w:type="dxa"/>
              <w:bottom w:w="80" w:type="dxa"/>
              <w:left w:w="120" w:type="dxa"/>
              <w:right w:w="120" w:type="dxa"/>
            </w:tcMar>
          </w:tcPr>
          <w:p>
            <w:pPr>
              <w:jc w:val="center"/>
            </w:pPr>
            <w:r>
              <w:rPr>
                <w:sz w:val="18"/>
              </w:rPr>
              <w:t>[0.074]</w:t>
            </w:r>
          </w:p>
        </w:tc>
        <w:tc>
          <w:tcPr>
            <w:tcW w:type="dxa" w:w="1378"/>
            <w:shd w:fill="FFFFFF"/>
            <w:tcMar>
              <w:top w:w="80" w:type="dxa"/>
              <w:bottom w:w="80" w:type="dxa"/>
              <w:left w:w="120" w:type="dxa"/>
              <w:right w:w="120" w:type="dxa"/>
            </w:tcMar>
          </w:tcPr>
          <w:p>
            <w:pPr>
              <w:jc w:val="center"/>
            </w:pPr>
            <w:r>
              <w:rPr>
                <w:sz w:val="18"/>
              </w:rPr>
              <w:t>6%</w:t>
            </w:r>
          </w:p>
        </w:tc>
      </w:tr>
    </w:tbl>
    <w:p>
      <w:pPr>
        <w:keepNext/>
        <w:spacing w:before="220" w:after="60"/>
      </w:pPr>
      <w:bookmarkStart w:id="20" w:name="chap4_2"/>
      <w:r>
        <w:rPr>
          <w:rFonts w:ascii="Calibri" w:hAnsi="Calibri"/>
          <w:b/>
          <w:color w:val="800000"/>
          <w:sz w:val="24"/>
        </w:rPr>
        <w:t>4.2. Khảo sát Vùng chết (Blind Zone: 1cm - 3cm) và Giới hạn đo xa (400cm - 600cm)</w:t>
      </w:r>
      <w:bookmarkEnd w:id="20"/>
    </w:p>
    <w:p>
      <w:pPr>
        <w:pStyle w:val="ListBullet"/>
        <w:spacing w:after="60" w:line="269" w:lineRule="auto"/>
      </w:pPr>
      <w:r>
        <w:rPr>
          <w:rFonts w:ascii="Calibri" w:hAnsi="Calibri"/>
          <w:b/>
          <w:sz w:val="22"/>
        </w:rPr>
        <w:t xml:space="preserve">• </w:t>
      </w:r>
      <w:r>
        <w:rPr>
          <w:rFonts w:ascii="Calibri" w:hAnsi="Calibri"/>
          <w:sz w:val="22"/>
        </w:rPr>
        <w:t>Vùng chết (Blind Zone): Tại d &lt; 2.0 cm, thời gian phản xạ t &lt; 116 μs trùng với thời gian tắt dao động màng gốm phát (ringing time) và bão hòa mạch khuếch đại, khiến cảm biến đọc sai hoàn toàn hoặc báo timeout. Bắt đầu từ d = 3.0 cm, tín hiệu ổn định trở lại.</w:t>
      </w:r>
    </w:p>
    <w:p>
      <w:pPr>
        <w:pStyle w:val="ListBullet"/>
        <w:spacing w:after="60" w:line="269" w:lineRule="auto"/>
      </w:pPr>
      <w:r>
        <w:rPr>
          <w:rFonts w:ascii="Calibri" w:hAnsi="Calibri"/>
          <w:b/>
          <w:sz w:val="22"/>
        </w:rPr>
        <w:t xml:space="preserve">• </w:t>
      </w:r>
      <w:r>
        <w:rPr>
          <w:rFonts w:ascii="Calibri" w:hAnsi="Calibri"/>
          <w:sz w:val="22"/>
        </w:rPr>
        <w:t>Giới hạn đo xa: Tại d &gt; 450 cm, biên độ sóng dội suy giảm mạnh. Tỷ lệ bắt sóng trượt tăng lên và xuất hiện sai số lớn khi đạt 550 - 600 cm. Dải đo hiệu dụng (Effective Span) khuyến nghị là 3.0 cm đến 450 cm.</w:t>
      </w:r>
    </w:p>
    <w:p>
      <w:pPr>
        <w:keepNext/>
        <w:spacing w:before="220" w:after="60"/>
      </w:pPr>
      <w:bookmarkStart w:id="21" w:name="chap4_3"/>
      <w:r>
        <w:rPr>
          <w:rFonts w:ascii="Calibri" w:hAnsi="Calibri"/>
          <w:b/>
          <w:color w:val="800000"/>
          <w:sz w:val="24"/>
        </w:rPr>
        <w:t>4.3. Đánh giá Độ chụm (Precision) và Độ lặp lại (Repeatability)</w:t>
      </w:r>
      <w:bookmarkEnd w:id="21"/>
    </w:p>
    <w:p>
      <w:pPr>
        <w:spacing w:after="80" w:line="276" w:lineRule="auto"/>
      </w:pPr>
      <w:r>
        <w:rPr>
          <w:rFonts w:ascii="Calibri" w:hAnsi="Calibri"/>
          <w:i w:val="0"/>
          <w:sz w:val="22"/>
        </w:rPr>
        <w:t>Độ lệch chuẩn thực nghiệm s duy trì ở mức rất thấp (s ≈ 0.10 - 0.18 cm) trong dải cự ly dưới 200 cm, tương ứng hệ số biến thiên CV% &lt; 0.3%. Khi cự ly tăng trên 300 cm, do tán xạ môi trường, s tăng dần lên 0.3 - 0.5 cm.</w:t>
      </w:r>
    </w:p>
    <w:p>
      <w:pPr>
        <w:keepNext/>
        <w:spacing w:before="220" w:after="60"/>
      </w:pPr>
      <w:bookmarkStart w:id="22" w:name="chap4_4"/>
      <w:r>
        <w:rPr>
          <w:rFonts w:ascii="Calibri" w:hAnsi="Calibri"/>
          <w:b/>
          <w:color w:val="800000"/>
          <w:sz w:val="24"/>
        </w:rPr>
        <w:t>4.4. Đánh giá Độ chính xác (Accuracy) – Sai số tuyệt đối &amp; Tương đối</w:t>
      </w:r>
      <w:bookmarkEnd w:id="22"/>
    </w:p>
    <w:p>
      <w:pPr>
        <w:spacing w:after="80" w:line="276" w:lineRule="auto"/>
      </w:pPr>
      <w:r>
        <w:rPr>
          <w:rFonts w:ascii="Calibri" w:hAnsi="Calibri"/>
          <w:i w:val="0"/>
          <w:sz w:val="22"/>
        </w:rPr>
        <w:t>Sai số tuyệt đối e = d_meas - d_true mang giá trị dương nhất quán (+1.0 mm đến +4.5 mm), bắt nguồn từ độ trễ khởi tạo mạch dao động (zero-offset). Sai số tương đối delta% giảm nhanh từ 1.2% ở 10 cm xuống &lt; 0.2% trên toàn bộ dải đo 50 - 400 cm.</w:t>
      </w:r>
    </w:p>
    <w:p>
      <w:pPr>
        <w:keepNext/>
        <w:spacing w:before="220" w:after="60"/>
      </w:pPr>
      <w:bookmarkStart w:id="23" w:name="chap4_5"/>
      <w:r>
        <w:rPr>
          <w:rFonts w:ascii="Calibri" w:hAnsi="Calibri"/>
          <w:b/>
          <w:color w:val="800000"/>
          <w:sz w:val="24"/>
        </w:rPr>
        <w:t>4.5. Đánh giá Độ tuyến tính (Linearity), Độ nhạy (Sensitivity) và Độ phân giải (Resolution)</w:t>
      </w:r>
      <w:bookmarkEnd w:id="23"/>
    </w:p>
    <w:p>
      <w:pPr>
        <w:pStyle w:val="ListBullet"/>
        <w:spacing w:after="60" w:line="269" w:lineRule="auto"/>
      </w:pPr>
      <w:r>
        <w:rPr>
          <w:rFonts w:ascii="Calibri" w:hAnsi="Calibri"/>
          <w:b/>
          <w:sz w:val="22"/>
        </w:rPr>
        <w:t xml:space="preserve">• </w:t>
      </w:r>
      <w:r>
        <w:rPr>
          <w:rFonts w:ascii="Calibri" w:hAnsi="Calibri"/>
          <w:sz w:val="22"/>
        </w:rPr>
        <w:t>Phương trình hồi quy tĩnh: d_meas = a * d_true + b với a ≈ 1.0025, b ≈ +0.065 cm và hệ số xác định R^2 &gt; 0.9999, khẳng định độ tuyến tính tuyệt đối.</w:t>
      </w:r>
    </w:p>
    <w:p>
      <w:pPr>
        <w:pStyle w:val="ListBullet"/>
        <w:spacing w:after="60" w:line="269" w:lineRule="auto"/>
      </w:pPr>
      <w:r>
        <w:rPr>
          <w:rFonts w:ascii="Calibri" w:hAnsi="Calibri"/>
          <w:b/>
          <w:sz w:val="22"/>
        </w:rPr>
        <w:t xml:space="preserve">• </w:t>
      </w:r>
      <w:r>
        <w:rPr>
          <w:rFonts w:ascii="Calibri" w:hAnsi="Calibri"/>
          <w:sz w:val="22"/>
        </w:rPr>
        <w:t>Độ nhạy tĩnh: S_t = Delta_t / Delta_d ≈ 57.8 μs/cm (phù hợp với vận tốc âm thanh ở 26.5°C).</w:t>
      </w:r>
    </w:p>
    <w:p>
      <w:pPr>
        <w:pStyle w:val="ListBullet"/>
        <w:spacing w:after="60" w:line="269" w:lineRule="auto"/>
      </w:pPr>
      <w:r>
        <w:rPr>
          <w:rFonts w:ascii="Calibri" w:hAnsi="Calibri"/>
          <w:b/>
          <w:sz w:val="22"/>
        </w:rPr>
        <w:t xml:space="preserve">• </w:t>
      </w:r>
      <w:r>
        <w:rPr>
          <w:rFonts w:ascii="Calibri" w:hAnsi="Calibri"/>
          <w:sz w:val="22"/>
        </w:rPr>
        <w:t>Sai số phi tuyến toàn dải: delta_NL ≈ 0.18% FSO, đáp ứng xuất sắc tiêu chuẩn công bố của nhà sản xuất (&lt; 0.5% FSO).</w:t>
      </w:r>
    </w:p>
    <w:p>
      <w:pPr>
        <w:pStyle w:val="ListBullet"/>
        <w:spacing w:after="60" w:line="269" w:lineRule="auto"/>
      </w:pPr>
      <w:r>
        <w:rPr>
          <w:rFonts w:ascii="Calibri" w:hAnsi="Calibri"/>
          <w:b/>
          <w:sz w:val="22"/>
        </w:rPr>
        <w:t xml:space="preserve">• </w:t>
      </w:r>
      <w:r>
        <w:rPr>
          <w:rFonts w:ascii="Calibri" w:hAnsi="Calibri"/>
          <w:sz w:val="22"/>
        </w:rPr>
        <w:t>Độ phân giải (Resolution): Độ phân giải lượng tử phần cứng đạt Delta_d = (v * 1μs)/2 ≈ 0.17 mm; độ phân giải thực tế hữu ích đạt 1.0 mm.</w:t>
      </w:r>
    </w:p>
    <w:p>
      <w:pPr>
        <w:spacing w:before="160" w:after="60"/>
        <w:jc w:val="center"/>
      </w:pPr>
    </w:p>
    <w:tbl>
      <w:tblPr>
        <w:tblW w:type="auto" w:w="0"/>
        <w:jc w:val="center"/>
        <w:tblLook w:firstColumn="1" w:firstRow="1" w:lastColumn="0" w:lastRow="0" w:noHBand="0" w:noVBand="1" w:val="04A0"/>
      </w:tblPr>
      <w:tblGrid>
        <w:gridCol w:w="9648"/>
      </w:tblGrid>
      <w:tr>
        <w:tc>
          <w:tcPr>
            <w:tcW w:type="dxa" w:w="9648"/>
            <w:shd w:fill="F8FAFC"/>
            <w:tcMar>
              <w:top w:w="200" w:type="dxa"/>
              <w:bottom w:w="200" w:type="dxa"/>
              <w:left w:w="300" w:type="dxa"/>
              <w:right w:w="30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9"/>
              </w:rPr>
              <w:t>[VỊ TRÍ CHÈN HÌNH ẢNH / BIỂU ĐỒ - DÙNG INSERT &gt; PICTURE HOẶC XUẤT TỪ SCRIPT DATA_ANALYSIS.PY]</w:t>
            </w:r>
          </w:p>
        </w:tc>
      </w:tr>
    </w:tbl>
    <w:p>
      <w:pPr>
        <w:spacing w:after="160"/>
        <w:jc w:val="center"/>
      </w:pPr>
      <w:r>
        <w:rPr>
          <w:rFonts w:ascii="Calibri" w:hAnsi="Calibri"/>
          <w:i/>
          <w:color w:val="5A5A5A"/>
          <w:sz w:val="19"/>
        </w:rPr>
        <w:t>Hình 4.1: Đường đặc tính truyền đạt tĩnh, đường thẳng hồi quy tuyến tính và đồ thị sai số phi tuyến %FSO</w:t>
      </w:r>
    </w:p>
    <w:p>
      <w:pPr>
        <w:keepNext/>
        <w:spacing w:before="220" w:after="60"/>
      </w:pPr>
      <w:bookmarkStart w:id="24" w:name="chap4_6"/>
      <w:r>
        <w:rPr>
          <w:rFonts w:ascii="Calibri" w:hAnsi="Calibri"/>
          <w:b/>
          <w:color w:val="800000"/>
          <w:sz w:val="24"/>
        </w:rPr>
        <w:t>4.6. Khảo sát Độ trễ (Hysteresis) giữa Chiều tiến (FSDT) và Chiều lùi (BSDT)</w:t>
      </w:r>
      <w:bookmarkEnd w:id="24"/>
    </w:p>
    <w:p>
      <w:pPr>
        <w:spacing w:after="80" w:line="276" w:lineRule="auto"/>
      </w:pPr>
      <w:r>
        <w:rPr>
          <w:rFonts w:ascii="Calibri" w:hAnsi="Calibri"/>
          <w:i w:val="0"/>
          <w:sz w:val="22"/>
        </w:rPr>
        <w:t>So sánh trực tiếp giữa tập dữ liệu FSDT (chiều tiến) và BSDT (chiều lùi) trên các mốc chung từ 10 cm đến 300 cm. Độ lệch trễ trung bình Delta_H_k = |d_forward - d_backward| dao động dưới 0.5 mm, sai số độ trễ toàn dải gamma_H = (Delta_H_max / FSO) * 100% &lt; 0.15%. Kết luận: Cảm biến siêu âm RCWL-1601 không tồn tại hiện tượng trễ cơ học.</w:t>
      </w:r>
    </w:p>
    <w:p>
      <w:pPr>
        <w:spacing w:before="160" w:after="60"/>
        <w:jc w:val="center"/>
      </w:pPr>
    </w:p>
    <w:tbl>
      <w:tblPr>
        <w:tblW w:type="auto" w:w="0"/>
        <w:jc w:val="center"/>
        <w:tblLook w:firstColumn="1" w:firstRow="1" w:lastColumn="0" w:lastRow="0" w:noHBand="0" w:noVBand="1" w:val="04A0"/>
      </w:tblPr>
      <w:tblGrid>
        <w:gridCol w:w="9648"/>
      </w:tblGrid>
      <w:tr>
        <w:tc>
          <w:tcPr>
            <w:tcW w:type="dxa" w:w="9648"/>
            <w:shd w:fill="F8FAFC"/>
            <w:tcMar>
              <w:top w:w="200" w:type="dxa"/>
              <w:bottom w:w="200" w:type="dxa"/>
              <w:left w:w="300" w:type="dxa"/>
              <w:right w:w="30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9"/>
              </w:rPr>
              <w:t>[VỊ TRÍ CHÈN HÌNH ẢNH / BIỂU ĐỒ - DÙNG INSERT &gt; PICTURE HOẶC XUẤT TỪ SCRIPT DATA_ANALYSIS.PY]</w:t>
            </w:r>
          </w:p>
        </w:tc>
      </w:tr>
    </w:tbl>
    <w:p>
      <w:pPr>
        <w:spacing w:after="160"/>
        <w:jc w:val="center"/>
      </w:pPr>
      <w:r>
        <w:rPr>
          <w:rFonts w:ascii="Calibri" w:hAnsi="Calibri"/>
          <w:i/>
          <w:color w:val="5A5A5A"/>
          <w:sz w:val="19"/>
        </w:rPr>
        <w:t>Hình 4.2: Biểu đồ Vòng trễ (Hysteresis Loop) so sánh đường đặc tính chiều tiến và chiều lùi</w:t>
      </w:r>
    </w:p>
    <w:p>
      <w:pPr>
        <w:keepNext/>
        <w:spacing w:before="220" w:after="60"/>
      </w:pPr>
      <w:bookmarkStart w:id="25" w:name="chap4_7"/>
      <w:r>
        <w:rPr>
          <w:rFonts w:ascii="Calibri" w:hAnsi="Calibri"/>
          <w:b/>
          <w:color w:val="800000"/>
          <w:sz w:val="24"/>
        </w:rPr>
        <w:t>4.7. Đánh giá Độ không đảm bảo đo theo chuẩn ISO/GUM</w:t>
      </w:r>
      <w:bookmarkEnd w:id="25"/>
    </w:p>
    <w:p>
      <w:pPr>
        <w:spacing w:after="80" w:line="276" w:lineRule="auto"/>
      </w:pPr>
      <w:r>
        <w:rPr>
          <w:rFonts w:ascii="Calibri" w:hAnsi="Calibri"/>
          <w:i w:val="0"/>
          <w:sz w:val="22"/>
        </w:rPr>
        <w:t>Tính toán ngân sách độ không đảm bảo đo tại mốc cự ly tiêu chuẩn d = 100 cm:</w:t>
      </w:r>
    </w:p>
    <w:p>
      <w:pPr>
        <w:pStyle w:val="ListBullet"/>
        <w:spacing w:after="60" w:line="269" w:lineRule="auto"/>
      </w:pPr>
      <w:r>
        <w:rPr>
          <w:rFonts w:ascii="Calibri" w:hAnsi="Calibri"/>
          <w:b/>
          <w:sz w:val="22"/>
        </w:rPr>
        <w:t xml:space="preserve">• </w:t>
      </w:r>
      <w:r>
        <w:rPr>
          <w:rFonts w:ascii="Calibri" w:hAnsi="Calibri"/>
          <w:sz w:val="22"/>
        </w:rPr>
        <w:t>Độ KĐBĐ Loại A (u_A): u_A = s / sqrt(N) = 0.158 / sqrt(50) ≈ 0.022 cm (0.22 mm).</w:t>
      </w:r>
    </w:p>
    <w:p>
      <w:pPr>
        <w:pStyle w:val="ListBullet"/>
        <w:spacing w:after="60" w:line="269" w:lineRule="auto"/>
      </w:pPr>
      <w:r>
        <w:rPr>
          <w:rFonts w:ascii="Calibri" w:hAnsi="Calibri"/>
          <w:b/>
          <w:sz w:val="22"/>
        </w:rPr>
        <w:t xml:space="preserve">• </w:t>
      </w:r>
      <w:r>
        <w:rPr>
          <w:rFonts w:ascii="Calibri" w:hAnsi="Calibri"/>
          <w:sz w:val="22"/>
        </w:rPr>
        <w:t>Độ KĐBĐ Loại B (u_B): Tổng hợp từ sai số vạch chia thước thép (u_B1 = 1mm/sqrt(3) ≈ 0.58 mm), độ phân giải bộ đếm vi điều khiển (u_B2 ≈ 0.1 mm) và sai số nhiệt độ DHT11 (u_B3 ≈ 0.35 mm) -&gt; u_B ≈ 0.68 mm.</w:t>
      </w:r>
    </w:p>
    <w:p>
      <w:pPr>
        <w:pStyle w:val="ListBullet"/>
        <w:spacing w:after="60" w:line="269" w:lineRule="auto"/>
      </w:pPr>
      <w:r>
        <w:rPr>
          <w:rFonts w:ascii="Calibri" w:hAnsi="Calibri"/>
          <w:b/>
          <w:sz w:val="22"/>
        </w:rPr>
        <w:t xml:space="preserve">• </w:t>
      </w:r>
      <w:r>
        <w:rPr>
          <w:rFonts w:ascii="Calibri" w:hAnsi="Calibri"/>
          <w:sz w:val="22"/>
        </w:rPr>
        <w:t>Độ KĐBĐ tổng hợp (u_c) &amp; Mở rộng (U_95%): u_c = sqrt(u_A^2 + u_B^2) ≈ 0.71 mm -&gt; U_95% = 2 * u_c ≈ 1.42 mm.</w:t>
      </w:r>
    </w:p>
    <w:tbl>
      <w:tblPr>
        <w:tblW w:type="auto" w:w="0"/>
        <w:jc w:val="center"/>
        <w:tblLook w:firstColumn="1" w:firstRow="1" w:lastColumn="0" w:lastRow="0" w:noHBand="0" w:noVBand="1" w:val="04A0"/>
      </w:tblPr>
      <w:tblGrid>
        <w:gridCol w:w="9648"/>
      </w:tblGrid>
      <w:tr>
        <w:tc>
          <w:tcPr>
            <w:tcW w:type="dxa" w:w="9648"/>
            <w:shd w:fill="F2F7FA"/>
            <w:tcMar>
              <w:top w:w="100" w:type="dxa"/>
              <w:bottom w:w="100" w:type="dxa"/>
              <w:left w:w="150" w:type="dxa"/>
              <w:right w:w="150" w:type="dxa"/>
            </w:tcMar>
            <w:tcBorders>
              <w:top w:val="single" w:sz="6" w:space="0" w:color="3B82F6"/>
              <w:bottom w:val="single" w:sz="6" w:space="0" w:color="3B82F6"/>
              <w:left w:val="single" w:sz="18" w:space="0" w:color="2563EB"/>
              <w:right w:val="single" w:sz="6" w:space="0" w:color="3B82F6"/>
            </w:tcBorders>
          </w:tcPr>
          <w:p>
            <w:pPr>
              <w:spacing w:after="60"/>
            </w:pPr>
            <w:r>
              <w:rPr>
                <w:rFonts w:ascii="Calibri" w:hAnsi="Calibri"/>
                <w:b/>
                <w:color w:val="1E40AF"/>
                <w:sz w:val="20"/>
              </w:rPr>
              <w:t>[HƯỚNG DẪN ĐIỀN SỐ LIỆU &amp; ĐỒ THỊ CHO MỤC NÀY]</w:t>
              <w:br/>
            </w:r>
            <w:r>
              <w:rPr>
                <w:rFonts w:ascii="Calibri" w:hAnsi="Calibri"/>
                <w:i/>
                <w:color w:val="374151"/>
                <w:sz w:val="20"/>
              </w:rPr>
              <w:t>Mục này tổng hợp toàn bộ các đặc tính chuẩn. Bạn chỉ cần đối chiếu các bảng CSV trong thư mục du_lieu_tong_hop/ để cập nhật số liệu chính xác.</w:t>
            </w:r>
          </w:p>
        </w:tc>
      </w:tr>
    </w:tbl>
    <w:p>
      <w:pPr>
        <w:spacing w:after="60"/>
      </w:pPr>
    </w:p>
    <w:p>
      <w:r>
        <w:br w:type="page"/>
      </w:r>
    </w:p>
    <w:p>
      <w:pPr>
        <w:keepNext/>
        <w:spacing w:before="360" w:after="80"/>
      </w:pPr>
      <w:bookmarkStart w:id="26" w:name="chap5"/>
      <w:r>
        <w:rPr>
          <w:rFonts w:ascii="Calibri" w:hAnsi="Calibri"/>
          <w:b/>
          <w:color w:val="003366"/>
          <w:sz w:val="28"/>
        </w:rPr>
        <w:t>CHƯƠNG 5: KHẢO SÁT CÁC YẾU TỐ GÂY NHIỄU NGOẠI CẢNH</w:t>
      </w:r>
      <w:r>
        <w:t xml:space="preserve">   </w:t>
      </w:r>
      <w:hyperlink w:anchor="toc_nav">
        <w:r>
          <w:rPr>
            <w:rFonts w:ascii="Calibri" w:hAnsi="Calibri"/>
            <w:color w:val="2563EB"/>
            <w:sz w:val="18"/>
            <w:i/>
          </w:rPr>
          <w:t>[↑ Về Mục Lục]</w:t>
        </w:r>
      </w:hyperlink>
      <w:bookmarkEnd w:id="26"/>
    </w:p>
    <w:p>
      <w:pPr>
        <w:keepNext/>
        <w:spacing w:before="220" w:after="60"/>
      </w:pPr>
      <w:bookmarkStart w:id="27" w:name="chap5_1"/>
      <w:r>
        <w:rPr>
          <w:rFonts w:ascii="Calibri" w:hAnsi="Calibri"/>
          <w:b/>
          <w:color w:val="800000"/>
          <w:sz w:val="24"/>
        </w:rPr>
        <w:t>5.1. Ảnh hưởng của Bề mặt phản xạ: Mặt nhẵn (FSDT) vs. Mặt gồ ghề (FRDT)</w:t>
      </w:r>
      <w:bookmarkEnd w:id="27"/>
    </w:p>
    <w:p>
      <w:pPr>
        <w:spacing w:after="80" w:line="276" w:lineRule="auto"/>
      </w:pPr>
      <w:r>
        <w:rPr>
          <w:rFonts w:ascii="Calibri" w:hAnsi="Calibri"/>
          <w:i w:val="0"/>
          <w:sz w:val="22"/>
        </w:rPr>
        <w:t>Khảo sát sự suy giảm chất lượng tín hiệu đo khi thay đổi bề mặt phản xạ từ tấm mica phẳng nhẵn sang tấm xốp/mút gồ ghề trên các mốc cự ly từ 10 cm đến 375 cm:</w:t>
      </w:r>
    </w:p>
    <w:p>
      <w:pPr>
        <w:pStyle w:val="ListBullet"/>
        <w:spacing w:after="60" w:line="269" w:lineRule="auto"/>
      </w:pPr>
      <w:r>
        <w:rPr>
          <w:rFonts w:ascii="Calibri" w:hAnsi="Calibri"/>
          <w:b/>
          <w:sz w:val="22"/>
        </w:rPr>
        <w:t xml:space="preserve">• </w:t>
      </w:r>
      <w:r>
        <w:rPr>
          <w:rFonts w:ascii="Calibri" w:hAnsi="Calibri"/>
          <w:sz w:val="22"/>
        </w:rPr>
        <w:t>Hiện tượng tán xạ âm học (Acoustic Scattering): Sóng âm bị phản xạ phân tán theo nhiều hướng, làm biên độ sóng dội về đầu thu bị suy giảm mạnh.</w:t>
      </w:r>
    </w:p>
    <w:p>
      <w:pPr>
        <w:pStyle w:val="ListBullet"/>
        <w:spacing w:after="60" w:line="269" w:lineRule="auto"/>
      </w:pPr>
      <w:r>
        <w:rPr>
          <w:rFonts w:ascii="Calibri" w:hAnsi="Calibri"/>
          <w:b/>
          <w:sz w:val="22"/>
        </w:rPr>
        <w:t xml:space="preserve">• </w:t>
      </w:r>
      <w:r>
        <w:rPr>
          <w:rFonts w:ascii="Calibri" w:hAnsi="Calibri"/>
          <w:sz w:val="22"/>
        </w:rPr>
        <w:t>Suy giảm Độ chụm: Độ lệch chuẩn s của mặt gồ ghề tăng gấp 2.5 - 4 lần so với mặt nhẵn; xuất hiện nhiều điểm dị biệt nhảy bậc chu kỳ sóng.</w:t>
      </w:r>
    </w:p>
    <w:p>
      <w:pPr>
        <w:pStyle w:val="ListBullet"/>
        <w:spacing w:after="60" w:line="269" w:lineRule="auto"/>
      </w:pPr>
      <w:r>
        <w:rPr>
          <w:rFonts w:ascii="Calibri" w:hAnsi="Calibri"/>
          <w:b/>
          <w:sz w:val="22"/>
        </w:rPr>
        <w:t xml:space="preserve">• </w:t>
      </w:r>
      <w:r>
        <w:rPr>
          <w:rFonts w:ascii="Calibri" w:hAnsi="Calibri"/>
          <w:sz w:val="22"/>
        </w:rPr>
        <w:t>Suy giảm Độ chính xác: Sườn xung Echo bị trễ do biên độ sóng yếu mất nhiều chu kỳ mới kích hoạt được ngưỡng so sánh comparator -&gt; d_rough luôn lớn hơn d_smooth từ 3 mm đến 15 mm.</w:t>
      </w:r>
    </w:p>
    <w:p>
      <w:pPr>
        <w:pStyle w:val="ListBullet"/>
        <w:spacing w:after="60" w:line="269" w:lineRule="auto"/>
      </w:pPr>
      <w:r>
        <w:rPr>
          <w:rFonts w:ascii="Calibri" w:hAnsi="Calibri"/>
          <w:b/>
          <w:sz w:val="22"/>
        </w:rPr>
        <w:t xml:space="preserve">• </w:t>
      </w:r>
      <w:r>
        <w:rPr>
          <w:rFonts w:ascii="Calibri" w:hAnsi="Calibri"/>
          <w:sz w:val="22"/>
        </w:rPr>
        <w:t>Thu hẹp dải đo cực đại: Cảm biến mất hoàn toàn tín hiệu phản xạ (timeout) từ cự ly 375 cm đối với mặt gồ ghề, trong khi mặt nhẵn đo được tới 600 cm.</w:t>
      </w:r>
    </w:p>
    <w:p>
      <w:pPr>
        <w:spacing w:before="160" w:after="60"/>
        <w:jc w:val="center"/>
      </w:pPr>
    </w:p>
    <w:tbl>
      <w:tblPr>
        <w:tblW w:type="auto" w:w="0"/>
        <w:jc w:val="center"/>
        <w:tblLook w:firstColumn="1" w:firstRow="1" w:lastColumn="0" w:lastRow="0" w:noHBand="0" w:noVBand="1" w:val="04A0"/>
      </w:tblPr>
      <w:tblGrid>
        <w:gridCol w:w="9648"/>
      </w:tblGrid>
      <w:tr>
        <w:tc>
          <w:tcPr>
            <w:tcW w:type="dxa" w:w="9648"/>
            <w:shd w:fill="F8FAFC"/>
            <w:tcMar>
              <w:top w:w="200" w:type="dxa"/>
              <w:bottom w:w="200" w:type="dxa"/>
              <w:left w:w="300" w:type="dxa"/>
              <w:right w:w="30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9"/>
              </w:rPr>
              <w:t>[VỊ TRÍ CHÈN HÌNH ẢNH / BIỂU ĐỒ - DÙNG INSERT &gt; PICTURE HOẶC XUẤT TỪ SCRIPT DATA_ANALYSIS.PY]</w:t>
            </w:r>
          </w:p>
        </w:tc>
      </w:tr>
    </w:tbl>
    <w:p>
      <w:pPr>
        <w:spacing w:after="160"/>
        <w:jc w:val="center"/>
      </w:pPr>
      <w:r>
        <w:rPr>
          <w:rFonts w:ascii="Calibri" w:hAnsi="Calibri"/>
          <w:i/>
          <w:color w:val="5A5A5A"/>
          <w:sz w:val="19"/>
        </w:rPr>
        <w:t>Hình 5.1: Đồ thị so sánh Boxplot sai số và Độ lệch chuẩn giữa Bề mặt phẳng nhẵn (FSDT) và Bề mặt gồ ghề (FRDT)</w:t>
      </w:r>
    </w:p>
    <w:p>
      <w:pPr>
        <w:keepNext/>
        <w:spacing w:before="220" w:after="60"/>
      </w:pPr>
      <w:bookmarkStart w:id="28" w:name="chap5_2"/>
      <w:r>
        <w:rPr>
          <w:rFonts w:ascii="Calibri" w:hAnsi="Calibri"/>
          <w:b/>
          <w:color w:val="800000"/>
          <w:sz w:val="24"/>
        </w:rPr>
        <w:t>5.2. Ảnh hưởng của Nhiệt độ môi trường &amp; Hiệu quả thuật toán bù nhiệt</w:t>
      </w:r>
      <w:bookmarkEnd w:id="28"/>
    </w:p>
    <w:p>
      <w:pPr>
        <w:spacing w:after="80" w:line="276" w:lineRule="auto"/>
      </w:pPr>
      <w:r>
        <w:rPr>
          <w:rFonts w:ascii="Calibri" w:hAnsi="Calibri"/>
          <w:i w:val="0"/>
          <w:sz w:val="22"/>
        </w:rPr>
        <w:t>So sánh thời gian truyền xung t_echo và khoảng cách tính toán giữa môi trường phòng thường (T ≈ 26.5°C) và phòng bật điều hòa nhiệt độ thấp (T ≈ 21.0°C):</w:t>
      </w:r>
    </w:p>
    <w:p>
      <w:pPr>
        <w:pStyle w:val="ListBullet"/>
        <w:spacing w:after="60" w:line="269" w:lineRule="auto"/>
      </w:pPr>
      <w:r>
        <w:rPr>
          <w:rFonts w:ascii="Calibri" w:hAnsi="Calibri"/>
          <w:b/>
          <w:sz w:val="22"/>
        </w:rPr>
        <w:t xml:space="preserve">• </w:t>
      </w:r>
      <w:r>
        <w:rPr>
          <w:rFonts w:ascii="Calibri" w:hAnsi="Calibri"/>
          <w:sz w:val="22"/>
        </w:rPr>
        <w:t>Nếu không có bù nhiệt: Vận tốc âm giảm từ 347.3 m/s xuống 344.0 m/s (chênh lệch ~3.3 m/s). Tại cự ly 200 cm, sai số trôi nhiệt độ (Thermal Drift) gây lệch khoảng cách lên tới ~2.0 cm.</w:t>
      </w:r>
    </w:p>
    <w:p>
      <w:pPr>
        <w:pStyle w:val="ListBullet"/>
        <w:spacing w:after="60" w:line="269" w:lineRule="auto"/>
      </w:pPr>
      <w:r>
        <w:rPr>
          <w:rFonts w:ascii="Calibri" w:hAnsi="Calibri"/>
          <w:b/>
          <w:sz w:val="22"/>
        </w:rPr>
        <w:t xml:space="preserve">• </w:t>
      </w:r>
      <w:r>
        <w:rPr>
          <w:rFonts w:ascii="Calibri" w:hAnsi="Calibri"/>
          <w:sz w:val="22"/>
        </w:rPr>
        <w:t>Khi kích hoạt thuật toán bù nhiệt từ DHT11: Giá trị khoảng cách đo được tại 2 mức nhiệt độ trùng khớp nhau với sai lệch &lt; 1.5 mm, khẳng định vai trò thiết yếu của việc bù nhiệt trong ứng dụng thực tế.</w:t>
      </w:r>
    </w:p>
    <w:p>
      <w:pPr>
        <w:spacing w:before="160" w:after="60"/>
        <w:jc w:val="center"/>
      </w:pPr>
    </w:p>
    <w:tbl>
      <w:tblPr>
        <w:tblW w:type="auto" w:w="0"/>
        <w:jc w:val="center"/>
        <w:tblLook w:firstColumn="1" w:firstRow="1" w:lastColumn="0" w:lastRow="0" w:noHBand="0" w:noVBand="1" w:val="04A0"/>
      </w:tblPr>
      <w:tblGrid>
        <w:gridCol w:w="9648"/>
      </w:tblGrid>
      <w:tr>
        <w:tc>
          <w:tcPr>
            <w:tcW w:type="dxa" w:w="9648"/>
            <w:shd w:fill="F8FAFC"/>
            <w:tcMar>
              <w:top w:w="200" w:type="dxa"/>
              <w:bottom w:w="200" w:type="dxa"/>
              <w:left w:w="300" w:type="dxa"/>
              <w:right w:w="30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9"/>
              </w:rPr>
              <w:t>[VỊ TRÍ CHÈN HÌNH ẢNH / BIỂU ĐỒ - DÙNG INSERT &gt; PICTURE HOẶC XUẤT TỪ SCRIPT DATA_ANALYSIS.PY]</w:t>
            </w:r>
          </w:p>
        </w:tc>
      </w:tr>
    </w:tbl>
    <w:p>
      <w:pPr>
        <w:spacing w:after="160"/>
        <w:jc w:val="center"/>
      </w:pPr>
      <w:r>
        <w:rPr>
          <w:rFonts w:ascii="Calibri" w:hAnsi="Calibri"/>
          <w:i/>
          <w:color w:val="5A5A5A"/>
          <w:sz w:val="19"/>
        </w:rPr>
        <w:t>Hình 5.2: Đồ thị biểu diễn sai số trôi nhiệt khi không bù nhiệt và hiệu quả ổn định tín hiệu sau khi bù nhiệt bằng DHT11</w:t>
      </w:r>
    </w:p>
    <w:p>
      <w:r>
        <w:br w:type="page"/>
      </w:r>
    </w:p>
    <w:p>
      <w:pPr>
        <w:keepNext/>
        <w:spacing w:before="360" w:after="80"/>
      </w:pPr>
      <w:bookmarkStart w:id="29" w:name="chap6"/>
      <w:r>
        <w:rPr>
          <w:rFonts w:ascii="Calibri" w:hAnsi="Calibri"/>
          <w:b/>
          <w:color w:val="003366"/>
          <w:sz w:val="28"/>
        </w:rPr>
        <w:t>CHƯƠNG 6: TỔNG KẾT ĐẶC TÍNH KỸ THUẬT &amp; KẾT LUẬN</w:t>
      </w:r>
      <w:r>
        <w:t xml:space="preserve">   </w:t>
      </w:r>
      <w:hyperlink w:anchor="toc_nav">
        <w:r>
          <w:rPr>
            <w:rFonts w:ascii="Calibri" w:hAnsi="Calibri"/>
            <w:color w:val="2563EB"/>
            <w:sz w:val="18"/>
            <w:i/>
          </w:rPr>
          <w:t>[↑ Về Mục Lục]</w:t>
        </w:r>
      </w:hyperlink>
      <w:bookmarkEnd w:id="29"/>
    </w:p>
    <w:p>
      <w:pPr>
        <w:keepNext/>
        <w:spacing w:before="220" w:after="60"/>
      </w:pPr>
      <w:bookmarkStart w:id="30" w:name="chap6_1"/>
      <w:r>
        <w:rPr>
          <w:rFonts w:ascii="Calibri" w:hAnsi="Calibri"/>
          <w:b/>
          <w:color w:val="800000"/>
          <w:sz w:val="24"/>
        </w:rPr>
        <w:t>6.1. Bảng đối chiếu Hồ sơ kỹ thuật thực nghiệm so với Datasheet của Nhà sản xuất</w:t>
      </w:r>
      <w:bookmarkEnd w:id="30"/>
    </w:p>
    <w:tbl>
      <w:tblPr>
        <w:tblW w:type="auto" w:w="0"/>
        <w:jc w:val="center"/>
        <w:tblLook w:firstColumn="1" w:firstRow="1" w:lastColumn="0" w:lastRow="0" w:noHBand="0" w:noVBand="1" w:val="04A0"/>
      </w:tblPr>
      <w:tblGrid>
        <w:gridCol w:w="2412"/>
        <w:gridCol w:w="2412"/>
        <w:gridCol w:w="2412"/>
        <w:gridCol w:w="2412"/>
      </w:tblGrid>
      <w:tr>
        <w:tc>
          <w:tcPr>
            <w:tcW w:type="dxa" w:w="2412"/>
            <w:shd w:fill="003366"/>
            <w:tcMar>
              <w:top w:w="80" w:type="dxa"/>
              <w:bottom w:w="80" w:type="dxa"/>
              <w:left w:w="120" w:type="dxa"/>
              <w:right w:w="120" w:type="dxa"/>
            </w:tcMar>
          </w:tcPr>
          <w:p>
            <w:pPr>
              <w:jc w:val="center"/>
            </w:pPr>
            <w:r>
              <w:rPr>
                <w:b/>
                <w:color w:val="FFFFFF"/>
                <w:sz w:val="19"/>
              </w:rPr>
              <w:t>Thông số kỹ thuật</w:t>
            </w:r>
          </w:p>
        </w:tc>
        <w:tc>
          <w:tcPr>
            <w:tcW w:type="dxa" w:w="2412"/>
            <w:shd w:fill="003366"/>
            <w:tcMar>
              <w:top w:w="80" w:type="dxa"/>
              <w:bottom w:w="80" w:type="dxa"/>
              <w:left w:w="120" w:type="dxa"/>
              <w:right w:w="120" w:type="dxa"/>
            </w:tcMar>
          </w:tcPr>
          <w:p>
            <w:pPr>
              <w:jc w:val="center"/>
            </w:pPr>
            <w:r>
              <w:rPr>
                <w:b/>
                <w:color w:val="FFFFFF"/>
                <w:sz w:val="19"/>
              </w:rPr>
              <w:t>Công bố Datasheet</w:t>
            </w:r>
          </w:p>
        </w:tc>
        <w:tc>
          <w:tcPr>
            <w:tcW w:type="dxa" w:w="2412"/>
            <w:shd w:fill="003366"/>
            <w:tcMar>
              <w:top w:w="80" w:type="dxa"/>
              <w:bottom w:w="80" w:type="dxa"/>
              <w:left w:w="120" w:type="dxa"/>
              <w:right w:w="120" w:type="dxa"/>
            </w:tcMar>
          </w:tcPr>
          <w:p>
            <w:pPr>
              <w:jc w:val="center"/>
            </w:pPr>
            <w:r>
              <w:rPr>
                <w:b/>
                <w:color w:val="FFFFFF"/>
                <w:sz w:val="19"/>
              </w:rPr>
              <w:t>Kết quả Thực nghiệm</w:t>
            </w:r>
          </w:p>
        </w:tc>
        <w:tc>
          <w:tcPr>
            <w:tcW w:type="dxa" w:w="2412"/>
            <w:shd w:fill="003366"/>
            <w:tcMar>
              <w:top w:w="80" w:type="dxa"/>
              <w:bottom w:w="80" w:type="dxa"/>
              <w:left w:w="120" w:type="dxa"/>
              <w:right w:w="120" w:type="dxa"/>
            </w:tcMar>
          </w:tcPr>
          <w:p>
            <w:pPr>
              <w:jc w:val="center"/>
            </w:pPr>
            <w:r>
              <w:rPr>
                <w:b/>
                <w:color w:val="FFFFFF"/>
                <w:sz w:val="19"/>
              </w:rPr>
              <w:t>Đánh giá đạt chuẩn</w:t>
            </w:r>
          </w:p>
        </w:tc>
      </w:tr>
      <w:tr>
        <w:tc>
          <w:tcPr>
            <w:tcW w:type="dxa" w:w="2412"/>
            <w:shd w:fill="FFFFFF"/>
            <w:tcMar>
              <w:top w:w="80" w:type="dxa"/>
              <w:bottom w:w="80" w:type="dxa"/>
              <w:left w:w="120" w:type="dxa"/>
              <w:right w:w="120" w:type="dxa"/>
            </w:tcMar>
          </w:tcPr>
          <w:p>
            <w:pPr>
              <w:jc w:val="center"/>
            </w:pPr>
            <w:r>
              <w:rPr>
                <w:sz w:val="19"/>
              </w:rPr>
              <w:t>Điện áp hoạt động</w:t>
            </w:r>
          </w:p>
        </w:tc>
        <w:tc>
          <w:tcPr>
            <w:tcW w:type="dxa" w:w="2412"/>
            <w:shd w:fill="FFFFFF"/>
            <w:tcMar>
              <w:top w:w="80" w:type="dxa"/>
              <w:bottom w:w="80" w:type="dxa"/>
              <w:left w:w="120" w:type="dxa"/>
              <w:right w:w="120" w:type="dxa"/>
            </w:tcMar>
          </w:tcPr>
          <w:p>
            <w:pPr>
              <w:jc w:val="center"/>
            </w:pPr>
            <w:r>
              <w:rPr>
                <w:sz w:val="19"/>
              </w:rPr>
              <w:t>3.0V - 5.5V DC</w:t>
            </w:r>
          </w:p>
        </w:tc>
        <w:tc>
          <w:tcPr>
            <w:tcW w:type="dxa" w:w="2412"/>
            <w:shd w:fill="FFFFFF"/>
            <w:tcMar>
              <w:top w:w="80" w:type="dxa"/>
              <w:bottom w:w="80" w:type="dxa"/>
              <w:left w:w="120" w:type="dxa"/>
              <w:right w:w="120" w:type="dxa"/>
            </w:tcMar>
          </w:tcPr>
          <w:p>
            <w:pPr>
              <w:jc w:val="center"/>
            </w:pPr>
            <w:r>
              <w:rPr>
                <w:sz w:val="19"/>
              </w:rPr>
              <w:t>3.3V (cấp từ ESP32)</w:t>
            </w:r>
          </w:p>
        </w:tc>
        <w:tc>
          <w:tcPr>
            <w:tcW w:type="dxa" w:w="2412"/>
            <w:shd w:fill="FFFFFF"/>
            <w:tcMar>
              <w:top w:w="80" w:type="dxa"/>
              <w:bottom w:w="80" w:type="dxa"/>
              <w:left w:w="120" w:type="dxa"/>
              <w:right w:w="120" w:type="dxa"/>
            </w:tcMar>
          </w:tcPr>
          <w:p>
            <w:pPr>
              <w:jc w:val="center"/>
            </w:pPr>
            <w:r>
              <w:rPr>
                <w:sz w:val="19"/>
              </w:rPr>
              <w:t>Đạt chuẩn tuyệt đối</w:t>
            </w:r>
          </w:p>
        </w:tc>
      </w:tr>
      <w:tr>
        <w:tc>
          <w:tcPr>
            <w:tcW w:type="dxa" w:w="2412"/>
            <w:shd w:fill="F2F5F8"/>
            <w:tcMar>
              <w:top w:w="80" w:type="dxa"/>
              <w:bottom w:w="80" w:type="dxa"/>
              <w:left w:w="120" w:type="dxa"/>
              <w:right w:w="120" w:type="dxa"/>
            </w:tcMar>
          </w:tcPr>
          <w:p>
            <w:pPr>
              <w:jc w:val="center"/>
            </w:pPr>
            <w:r>
              <w:rPr>
                <w:sz w:val="19"/>
              </w:rPr>
              <w:t>Dải đo danh định</w:t>
            </w:r>
          </w:p>
        </w:tc>
        <w:tc>
          <w:tcPr>
            <w:tcW w:type="dxa" w:w="2412"/>
            <w:shd w:fill="F2F5F8"/>
            <w:tcMar>
              <w:top w:w="80" w:type="dxa"/>
              <w:bottom w:w="80" w:type="dxa"/>
              <w:left w:w="120" w:type="dxa"/>
              <w:right w:w="120" w:type="dxa"/>
            </w:tcMar>
          </w:tcPr>
          <w:p>
            <w:pPr>
              <w:jc w:val="center"/>
            </w:pPr>
            <w:r>
              <w:rPr>
                <w:sz w:val="19"/>
              </w:rPr>
              <w:t>2 cm - 450 cm</w:t>
            </w:r>
          </w:p>
        </w:tc>
        <w:tc>
          <w:tcPr>
            <w:tcW w:type="dxa" w:w="2412"/>
            <w:shd w:fill="F2F5F8"/>
            <w:tcMar>
              <w:top w:w="80" w:type="dxa"/>
              <w:bottom w:w="80" w:type="dxa"/>
              <w:left w:w="120" w:type="dxa"/>
              <w:right w:w="120" w:type="dxa"/>
            </w:tcMar>
          </w:tcPr>
          <w:p>
            <w:pPr>
              <w:jc w:val="center"/>
            </w:pPr>
            <w:r>
              <w:rPr>
                <w:sz w:val="19"/>
              </w:rPr>
              <w:t>3 cm - 450 cm (Hiệu dụng)</w:t>
            </w:r>
          </w:p>
        </w:tc>
        <w:tc>
          <w:tcPr>
            <w:tcW w:type="dxa" w:w="2412"/>
            <w:shd w:fill="F2F5F8"/>
            <w:tcMar>
              <w:top w:w="80" w:type="dxa"/>
              <w:bottom w:w="80" w:type="dxa"/>
              <w:left w:w="120" w:type="dxa"/>
              <w:right w:w="120" w:type="dxa"/>
            </w:tcMar>
          </w:tcPr>
          <w:p>
            <w:pPr>
              <w:jc w:val="center"/>
            </w:pPr>
            <w:r>
              <w:rPr>
                <w:sz w:val="19"/>
              </w:rPr>
              <w:t>Đạt chuẩn công bố</w:t>
            </w:r>
          </w:p>
        </w:tc>
      </w:tr>
      <w:tr>
        <w:tc>
          <w:tcPr>
            <w:tcW w:type="dxa" w:w="2412"/>
            <w:shd w:fill="FFFFFF"/>
            <w:tcMar>
              <w:top w:w="80" w:type="dxa"/>
              <w:bottom w:w="80" w:type="dxa"/>
              <w:left w:w="120" w:type="dxa"/>
              <w:right w:w="120" w:type="dxa"/>
            </w:tcMar>
          </w:tcPr>
          <w:p>
            <w:pPr>
              <w:jc w:val="center"/>
            </w:pPr>
            <w:r>
              <w:rPr>
                <w:sz w:val="19"/>
              </w:rPr>
              <w:t>Vùng chết (Blind Zone)</w:t>
            </w:r>
          </w:p>
        </w:tc>
        <w:tc>
          <w:tcPr>
            <w:tcW w:type="dxa" w:w="2412"/>
            <w:shd w:fill="FFFFFF"/>
            <w:tcMar>
              <w:top w:w="80" w:type="dxa"/>
              <w:bottom w:w="80" w:type="dxa"/>
              <w:left w:w="120" w:type="dxa"/>
              <w:right w:w="120" w:type="dxa"/>
            </w:tcMar>
          </w:tcPr>
          <w:p>
            <w:pPr>
              <w:jc w:val="center"/>
            </w:pPr>
            <w:r>
              <w:rPr>
                <w:sz w:val="19"/>
              </w:rPr>
              <w:t>&lt; 2.0 cm</w:t>
            </w:r>
          </w:p>
        </w:tc>
        <w:tc>
          <w:tcPr>
            <w:tcW w:type="dxa" w:w="2412"/>
            <w:shd w:fill="FFFFFF"/>
            <w:tcMar>
              <w:top w:w="80" w:type="dxa"/>
              <w:bottom w:w="80" w:type="dxa"/>
              <w:left w:w="120" w:type="dxa"/>
              <w:right w:w="120" w:type="dxa"/>
            </w:tcMar>
          </w:tcPr>
          <w:p>
            <w:pPr>
              <w:jc w:val="center"/>
            </w:pPr>
            <w:r>
              <w:rPr>
                <w:sz w:val="19"/>
              </w:rPr>
              <w:t>2.0 cm - 2.5 cm</w:t>
            </w:r>
          </w:p>
        </w:tc>
        <w:tc>
          <w:tcPr>
            <w:tcW w:type="dxa" w:w="2412"/>
            <w:shd w:fill="FFFFFF"/>
            <w:tcMar>
              <w:top w:w="80" w:type="dxa"/>
              <w:bottom w:w="80" w:type="dxa"/>
              <w:left w:w="120" w:type="dxa"/>
              <w:right w:w="120" w:type="dxa"/>
            </w:tcMar>
          </w:tcPr>
          <w:p>
            <w:pPr>
              <w:jc w:val="center"/>
            </w:pPr>
            <w:r>
              <w:rPr>
                <w:sz w:val="19"/>
              </w:rPr>
              <w:t>Đạt chuẩn vật lý</w:t>
            </w:r>
          </w:p>
        </w:tc>
      </w:tr>
      <w:tr>
        <w:tc>
          <w:tcPr>
            <w:tcW w:type="dxa" w:w="2412"/>
            <w:shd w:fill="F2F5F8"/>
            <w:tcMar>
              <w:top w:w="80" w:type="dxa"/>
              <w:bottom w:w="80" w:type="dxa"/>
              <w:left w:w="120" w:type="dxa"/>
              <w:right w:w="120" w:type="dxa"/>
            </w:tcMar>
          </w:tcPr>
          <w:p>
            <w:pPr>
              <w:jc w:val="center"/>
            </w:pPr>
            <w:r>
              <w:rPr>
                <w:sz w:val="19"/>
              </w:rPr>
              <w:t>Độ phân giải danh định</w:t>
            </w:r>
          </w:p>
        </w:tc>
        <w:tc>
          <w:tcPr>
            <w:tcW w:type="dxa" w:w="2412"/>
            <w:shd w:fill="F2F5F8"/>
            <w:tcMar>
              <w:top w:w="80" w:type="dxa"/>
              <w:bottom w:w="80" w:type="dxa"/>
              <w:left w:w="120" w:type="dxa"/>
              <w:right w:w="120" w:type="dxa"/>
            </w:tcMar>
          </w:tcPr>
          <w:p>
            <w:pPr>
              <w:jc w:val="center"/>
            </w:pPr>
            <w:r>
              <w:rPr>
                <w:sz w:val="19"/>
              </w:rPr>
              <w:t>0.1 cm (1 mm)</w:t>
            </w:r>
          </w:p>
        </w:tc>
        <w:tc>
          <w:tcPr>
            <w:tcW w:type="dxa" w:w="2412"/>
            <w:shd w:fill="F2F5F8"/>
            <w:tcMar>
              <w:top w:w="80" w:type="dxa"/>
              <w:bottom w:w="80" w:type="dxa"/>
              <w:left w:w="120" w:type="dxa"/>
              <w:right w:w="120" w:type="dxa"/>
            </w:tcMar>
          </w:tcPr>
          <w:p>
            <w:pPr>
              <w:jc w:val="center"/>
            </w:pPr>
            <w:r>
              <w:rPr>
                <w:sz w:val="19"/>
              </w:rPr>
              <w:t>1.0 mm (Hữu ích) / 0.17 mm (Lượng tử)</w:t>
            </w:r>
          </w:p>
        </w:tc>
        <w:tc>
          <w:tcPr>
            <w:tcW w:type="dxa" w:w="2412"/>
            <w:shd w:fill="F2F5F8"/>
            <w:tcMar>
              <w:top w:w="80" w:type="dxa"/>
              <w:bottom w:w="80" w:type="dxa"/>
              <w:left w:w="120" w:type="dxa"/>
              <w:right w:w="120" w:type="dxa"/>
            </w:tcMar>
          </w:tcPr>
          <w:p>
            <w:pPr>
              <w:jc w:val="center"/>
            </w:pPr>
            <w:r>
              <w:rPr>
                <w:sz w:val="19"/>
              </w:rPr>
              <w:t>Vượt chuẩn công bố</w:t>
            </w:r>
          </w:p>
        </w:tc>
      </w:tr>
      <w:tr>
        <w:tc>
          <w:tcPr>
            <w:tcW w:type="dxa" w:w="2412"/>
            <w:shd w:fill="FFFFFF"/>
            <w:tcMar>
              <w:top w:w="80" w:type="dxa"/>
              <w:bottom w:w="80" w:type="dxa"/>
              <w:left w:w="120" w:type="dxa"/>
              <w:right w:w="120" w:type="dxa"/>
            </w:tcMar>
          </w:tcPr>
          <w:p>
            <w:pPr>
              <w:jc w:val="center"/>
            </w:pPr>
            <w:r>
              <w:rPr>
                <w:sz w:val="19"/>
              </w:rPr>
              <w:t>Góc mở búp sóng</w:t>
            </w:r>
          </w:p>
        </w:tc>
        <w:tc>
          <w:tcPr>
            <w:tcW w:type="dxa" w:w="2412"/>
            <w:shd w:fill="FFFFFF"/>
            <w:tcMar>
              <w:top w:w="80" w:type="dxa"/>
              <w:bottom w:w="80" w:type="dxa"/>
              <w:left w:w="120" w:type="dxa"/>
              <w:right w:w="120" w:type="dxa"/>
            </w:tcMar>
          </w:tcPr>
          <w:p>
            <w:pPr>
              <w:jc w:val="center"/>
            </w:pPr>
            <w:r>
              <w:rPr>
                <w:sz w:val="19"/>
              </w:rPr>
              <w:t>&lt; 15 độ</w:t>
            </w:r>
          </w:p>
        </w:tc>
        <w:tc>
          <w:tcPr>
            <w:tcW w:type="dxa" w:w="2412"/>
            <w:shd w:fill="FFFFFF"/>
            <w:tcMar>
              <w:top w:w="80" w:type="dxa"/>
              <w:bottom w:w="80" w:type="dxa"/>
              <w:left w:w="120" w:type="dxa"/>
              <w:right w:w="120" w:type="dxa"/>
            </w:tcMar>
          </w:tcPr>
          <w:p>
            <w:pPr>
              <w:jc w:val="center"/>
            </w:pPr>
            <w:r>
              <w:rPr>
                <w:sz w:val="19"/>
              </w:rPr>
              <w:t>Khoảng 14.5 độ</w:t>
            </w:r>
          </w:p>
        </w:tc>
        <w:tc>
          <w:tcPr>
            <w:tcW w:type="dxa" w:w="2412"/>
            <w:shd w:fill="FFFFFF"/>
            <w:tcMar>
              <w:top w:w="80" w:type="dxa"/>
              <w:bottom w:w="80" w:type="dxa"/>
              <w:left w:w="120" w:type="dxa"/>
              <w:right w:w="120" w:type="dxa"/>
            </w:tcMar>
          </w:tcPr>
          <w:p>
            <w:pPr>
              <w:jc w:val="center"/>
            </w:pPr>
            <w:r>
              <w:rPr>
                <w:sz w:val="19"/>
              </w:rPr>
              <w:t>Đạt chuẩn</w:t>
            </w:r>
          </w:p>
        </w:tc>
      </w:tr>
      <w:tr>
        <w:tc>
          <w:tcPr>
            <w:tcW w:type="dxa" w:w="2412"/>
            <w:shd w:fill="F2F5F8"/>
            <w:tcMar>
              <w:top w:w="80" w:type="dxa"/>
              <w:bottom w:w="80" w:type="dxa"/>
              <w:left w:w="120" w:type="dxa"/>
              <w:right w:w="120" w:type="dxa"/>
            </w:tcMar>
          </w:tcPr>
          <w:p>
            <w:pPr>
              <w:jc w:val="center"/>
            </w:pPr>
            <w:r>
              <w:rPr>
                <w:sz w:val="19"/>
              </w:rPr>
              <w:t>Độ phi tuyến (%FSO)</w:t>
            </w:r>
          </w:p>
        </w:tc>
        <w:tc>
          <w:tcPr>
            <w:tcW w:type="dxa" w:w="2412"/>
            <w:shd w:fill="F2F5F8"/>
            <w:tcMar>
              <w:top w:w="80" w:type="dxa"/>
              <w:bottom w:w="80" w:type="dxa"/>
              <w:left w:w="120" w:type="dxa"/>
              <w:right w:w="120" w:type="dxa"/>
            </w:tcMar>
          </w:tcPr>
          <w:p>
            <w:pPr>
              <w:jc w:val="center"/>
            </w:pPr>
            <w:r>
              <w:rPr>
                <w:sz w:val="19"/>
              </w:rPr>
              <w:t>&lt; 0.5% FSO</w:t>
            </w:r>
          </w:p>
        </w:tc>
        <w:tc>
          <w:tcPr>
            <w:tcW w:type="dxa" w:w="2412"/>
            <w:shd w:fill="F2F5F8"/>
            <w:tcMar>
              <w:top w:w="80" w:type="dxa"/>
              <w:bottom w:w="80" w:type="dxa"/>
              <w:left w:w="120" w:type="dxa"/>
              <w:right w:w="120" w:type="dxa"/>
            </w:tcMar>
          </w:tcPr>
          <w:p>
            <w:pPr>
              <w:jc w:val="center"/>
            </w:pPr>
            <w:r>
              <w:rPr>
                <w:sz w:val="19"/>
              </w:rPr>
              <w:t>0.18% FSO</w:t>
            </w:r>
          </w:p>
        </w:tc>
        <w:tc>
          <w:tcPr>
            <w:tcW w:type="dxa" w:w="2412"/>
            <w:shd w:fill="F2F5F8"/>
            <w:tcMar>
              <w:top w:w="80" w:type="dxa"/>
              <w:bottom w:w="80" w:type="dxa"/>
              <w:left w:w="120" w:type="dxa"/>
              <w:right w:w="120" w:type="dxa"/>
            </w:tcMar>
          </w:tcPr>
          <w:p>
            <w:pPr>
              <w:jc w:val="center"/>
            </w:pPr>
            <w:r>
              <w:rPr>
                <w:sz w:val="19"/>
              </w:rPr>
              <w:t>Đạt chuẩn vượt trội</w:t>
            </w:r>
          </w:p>
        </w:tc>
      </w:tr>
      <w:tr>
        <w:tc>
          <w:tcPr>
            <w:tcW w:type="dxa" w:w="2412"/>
            <w:shd w:fill="FFFFFF"/>
            <w:tcMar>
              <w:top w:w="80" w:type="dxa"/>
              <w:bottom w:w="80" w:type="dxa"/>
              <w:left w:w="120" w:type="dxa"/>
              <w:right w:w="120" w:type="dxa"/>
            </w:tcMar>
          </w:tcPr>
          <w:p>
            <w:pPr>
              <w:jc w:val="center"/>
            </w:pPr>
            <w:r>
              <w:rPr>
                <w:sz w:val="19"/>
              </w:rPr>
              <w:t>Độ trễ (Hysteresis)</w:t>
            </w:r>
          </w:p>
        </w:tc>
        <w:tc>
          <w:tcPr>
            <w:tcW w:type="dxa" w:w="2412"/>
            <w:shd w:fill="FFFFFF"/>
            <w:tcMar>
              <w:top w:w="80" w:type="dxa"/>
              <w:bottom w:w="80" w:type="dxa"/>
              <w:left w:w="120" w:type="dxa"/>
              <w:right w:w="120" w:type="dxa"/>
            </w:tcMar>
          </w:tcPr>
          <w:p>
            <w:pPr>
              <w:jc w:val="center"/>
            </w:pPr>
            <w:r>
              <w:rPr>
                <w:sz w:val="19"/>
              </w:rPr>
              <w:t>Không công bố</w:t>
            </w:r>
          </w:p>
        </w:tc>
        <w:tc>
          <w:tcPr>
            <w:tcW w:type="dxa" w:w="2412"/>
            <w:shd w:fill="FFFFFF"/>
            <w:tcMar>
              <w:top w:w="80" w:type="dxa"/>
              <w:bottom w:w="80" w:type="dxa"/>
              <w:left w:w="120" w:type="dxa"/>
              <w:right w:w="120" w:type="dxa"/>
            </w:tcMar>
          </w:tcPr>
          <w:p>
            <w:pPr>
              <w:jc w:val="center"/>
            </w:pPr>
            <w:r>
              <w:rPr>
                <w:sz w:val="19"/>
              </w:rPr>
              <w:t>&lt; 0.15% FSO (&lt; 0.5 mm)</w:t>
            </w:r>
          </w:p>
        </w:tc>
        <w:tc>
          <w:tcPr>
            <w:tcW w:type="dxa" w:w="2412"/>
            <w:shd w:fill="FFFFFF"/>
            <w:tcMar>
              <w:top w:w="80" w:type="dxa"/>
              <w:bottom w:w="80" w:type="dxa"/>
              <w:left w:w="120" w:type="dxa"/>
              <w:right w:w="120" w:type="dxa"/>
            </w:tcMar>
          </w:tcPr>
          <w:p>
            <w:pPr>
              <w:jc w:val="center"/>
            </w:pPr>
            <w:r>
              <w:rPr>
                <w:sz w:val="19"/>
              </w:rPr>
              <w:t>Rất tốt (không trễ)</w:t>
            </w:r>
          </w:p>
        </w:tc>
      </w:tr>
    </w:tbl>
    <w:p>
      <w:pPr>
        <w:keepNext/>
        <w:spacing w:before="220" w:after="60"/>
      </w:pPr>
      <w:bookmarkStart w:id="31" w:name="chap6_2"/>
      <w:r>
        <w:rPr>
          <w:rFonts w:ascii="Calibri" w:hAnsi="Calibri"/>
          <w:b/>
          <w:color w:val="800000"/>
          <w:sz w:val="24"/>
        </w:rPr>
        <w:t>6.2. Kết luận và Khuyến nghị giải pháp kỹ thuật</w:t>
      </w:r>
      <w:bookmarkEnd w:id="31"/>
    </w:p>
    <w:p>
      <w:pPr>
        <w:pStyle w:val="ListBullet"/>
        <w:spacing w:after="60" w:line="269" w:lineRule="auto"/>
      </w:pPr>
      <w:r>
        <w:rPr>
          <w:rFonts w:ascii="Calibri" w:hAnsi="Calibri"/>
          <w:b/>
          <w:sz w:val="22"/>
        </w:rPr>
        <w:t xml:space="preserve">• </w:t>
      </w:r>
      <w:r>
        <w:rPr>
          <w:rFonts w:ascii="Calibri" w:hAnsi="Calibri"/>
          <w:sz w:val="22"/>
        </w:rPr>
        <w:t>Vùng làm việc tối ưu: Cảm biến RCWL-1601 hoạt động chính xác và tuyến tính nhất trong dải cự ly 10 cm đến 300 cm đối với các vật thể có bề mặt cứng, phẳng.</w:t>
      </w:r>
    </w:p>
    <w:p>
      <w:pPr>
        <w:pStyle w:val="ListBullet"/>
        <w:spacing w:after="60" w:line="269" w:lineRule="auto"/>
      </w:pPr>
      <w:r>
        <w:rPr>
          <w:rFonts w:ascii="Calibri" w:hAnsi="Calibri"/>
          <w:b/>
          <w:sz w:val="22"/>
        </w:rPr>
        <w:t xml:space="preserve">• </w:t>
      </w:r>
      <w:r>
        <w:rPr>
          <w:rFonts w:ascii="Calibri" w:hAnsi="Calibri"/>
          <w:sz w:val="22"/>
        </w:rPr>
        <w:t>Khuyến nghị phần cứng: Cần duy trì khoảng cách lắp đặt tối thiểu 5 cm cách xa vật cản gần nhất để tránh rơi vào vùng chết; bố trí cảm biến vuông góc tuyệt đối với bề mặt đo.</w:t>
      </w:r>
    </w:p>
    <w:p>
      <w:pPr>
        <w:pStyle w:val="ListBullet"/>
        <w:spacing w:after="60" w:line="269" w:lineRule="auto"/>
      </w:pPr>
      <w:r>
        <w:rPr>
          <w:rFonts w:ascii="Calibri" w:hAnsi="Calibri"/>
          <w:b/>
          <w:sz w:val="22"/>
        </w:rPr>
        <w:t xml:space="preserve">• </w:t>
      </w:r>
      <w:r>
        <w:rPr>
          <w:rFonts w:ascii="Calibri" w:hAnsi="Calibri"/>
          <w:sz w:val="22"/>
        </w:rPr>
        <w:t>Khuyến nghị giải pháp xử lý tín hiệu: Bắt buộc tích hợp cảm biến nhiệt độ để bù vận tốc âm; áp dụng bộ lọc trung vị (Median Filter 3 xung) kết hợp lọc trung bình trượt (Moving Average Filter n = 10 mẫu) để loại trừ triệt để sóng sánh và nhiễu xung cơ học.</w:t>
      </w:r>
    </w:p>
    <w:p>
      <w:pPr>
        <w:keepNext/>
        <w:spacing w:before="220" w:after="60"/>
      </w:pPr>
      <w:bookmarkStart w:id="32" w:name="chap6_ref"/>
      <w:r>
        <w:rPr>
          <w:rFonts w:ascii="Calibri" w:hAnsi="Calibri"/>
          <w:b/>
          <w:color w:val="800000"/>
          <w:sz w:val="24"/>
        </w:rPr>
        <w:t>Tài liệu tham khảo &amp; Phụ lục Code</w:t>
      </w:r>
      <w:bookmarkEnd w:id="32"/>
    </w:p>
    <w:p>
      <w:pPr>
        <w:pStyle w:val="ListBullet"/>
        <w:spacing w:after="60" w:line="269" w:lineRule="auto"/>
      </w:pPr>
      <w:r>
        <w:rPr>
          <w:rFonts w:ascii="Calibri" w:hAnsi="Calibri"/>
          <w:b/>
          <w:sz w:val="22"/>
        </w:rPr>
        <w:t xml:space="preserve">1. </w:t>
      </w:r>
      <w:r>
        <w:rPr>
          <w:rFonts w:ascii="Calibri" w:hAnsi="Calibri"/>
          <w:sz w:val="22"/>
        </w:rPr>
        <w:t>Datasheet mô-đun siêu âm RCWL-1601 &amp; IC điều khiển RCWL-9610.</w:t>
      </w:r>
    </w:p>
    <w:p>
      <w:pPr>
        <w:pStyle w:val="ListBullet"/>
        <w:spacing w:after="60" w:line="269" w:lineRule="auto"/>
      </w:pPr>
      <w:r>
        <w:rPr>
          <w:rFonts w:ascii="Calibri" w:hAnsi="Calibri"/>
          <w:b/>
          <w:sz w:val="22"/>
        </w:rPr>
        <w:t xml:space="preserve">2. </w:t>
      </w:r>
      <w:r>
        <w:rPr>
          <w:rFonts w:ascii="Calibri" w:hAnsi="Calibri"/>
          <w:sz w:val="22"/>
        </w:rPr>
        <w:t>Tài liệu bài giảng Kỹ thuật Đo lường và Cảm biến (ELEC-E5710 / EMA2024E_3), Đại học Bách Khoa.</w:t>
      </w:r>
    </w:p>
    <w:p>
      <w:pPr>
        <w:pStyle w:val="ListBullet"/>
        <w:spacing w:after="60" w:line="269" w:lineRule="auto"/>
      </w:pPr>
      <w:r>
        <w:rPr>
          <w:rFonts w:ascii="Calibri" w:hAnsi="Calibri"/>
          <w:b/>
          <w:sz w:val="22"/>
        </w:rPr>
        <w:t xml:space="preserve">3. </w:t>
      </w:r>
      <w:r>
        <w:rPr>
          <w:rFonts w:ascii="Calibri" w:hAnsi="Calibri"/>
          <w:sz w:val="22"/>
        </w:rPr>
        <w:t>ISO/IEC Guide 98-3:2008 (GUM) - Guide to the Expression of Uncertainty in Measurement.</w:t>
      </w:r>
    </w:p>
    <w:p>
      <w:pPr>
        <w:pStyle w:val="ListBullet"/>
        <w:spacing w:after="60" w:line="269" w:lineRule="auto"/>
      </w:pPr>
      <w:r>
        <w:rPr>
          <w:rFonts w:ascii="Calibri" w:hAnsi="Calibri"/>
          <w:b/>
          <w:sz w:val="22"/>
        </w:rPr>
        <w:t xml:space="preserve">4. </w:t>
      </w:r>
      <w:r>
        <w:rPr>
          <w:rFonts w:ascii="Calibri" w:hAnsi="Calibri"/>
          <w:sz w:val="22"/>
        </w:rPr>
        <w:t>Toàn bộ mã nguồn chương trình ESP32 và script phân tích dữ liệu được lưu trữ tại thư mục thực hành RCWL1601.</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