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Segoe UI" w:hAnsi="Segoe UI"/>
          <w:b/>
          <w:color w:val="1B365D"/>
          <w:sz w:val="36"/>
        </w:rPr>
        <w:t>BÁO CÁO THỰC HÀNH CẤU TRÚC HỆ THỐNG TỆP TIN</w:t>
        <w:br/>
        <w:t>VÀ QUY TẮC ĐẶT TÊN TRONG PHÁT TRIỂN PHẦN MỀM</w:t>
      </w:r>
    </w:p>
    <w:p>
      <w:pPr>
        <w:spacing w:after="400"/>
        <w:jc w:val="center"/>
      </w:pPr>
      <w:r>
        <w:rPr>
          <w:rFonts w:ascii="Segoe UI" w:hAnsi="Segoe UI"/>
          <w:i/>
          <w:color w:val="2E6B9E"/>
          <w:sz w:val="22"/>
        </w:rPr>
        <w:t>Tài liệu Tổng hợp &amp; Chuẩn hóa Bài tập Quản lý Hệ thống - Dự án CineBook</w:t>
      </w:r>
    </w:p>
    <w:p>
      <w:pPr>
        <w:keepNext/>
        <w:spacing w:before="320" w:after="160"/>
      </w:pPr>
      <w:r>
        <w:rPr>
          <w:rFonts w:ascii="Segoe UI" w:hAnsi="Segoe UI"/>
          <w:b/>
          <w:color w:val="1B365D"/>
          <w:sz w:val="28"/>
        </w:rPr>
        <w:t>PHẦN 1: PHÂN TÍCH LỖI SAI VỀ PHÂN VÙNG LƯU TRỮ VÀ CẤU TRÚC HỆ THỐNG</w:t>
      </w:r>
    </w:p>
    <w:p>
      <w:pPr>
        <w:keepNext/>
        <w:spacing w:before="240" w:after="120"/>
      </w:pPr>
      <w:r>
        <w:rPr>
          <w:rFonts w:ascii="Segoe UI" w:hAnsi="Segoe UI"/>
          <w:b/>
          <w:color w:val="2E6B9E"/>
          <w:sz w:val="24"/>
        </w:rPr>
        <w:t>1. Lập luận sai lầm của nhân vật (Nam) và Phân tích bản chất</w:t>
      </w:r>
    </w:p>
    <w:p>
      <w:r>
        <w:t xml:space="preserve">Trong bối cảnh vừa cài đặt máy tính, việc lưu trữ tệp bài tập tại đường dẫn </w:t>
      </w:r>
      <w:r>
        <w:rPr>
          <w:b/>
        </w:rPr>
        <w:t>C:\Windows\System32\nhap mon CNTT\session 02\bai1.py</w:t>
      </w:r>
      <w:r>
        <w:t xml:space="preserve"> mắc phải 3 lỗi sai nghiêm trọng về mặt kỹ thuật:</w:t>
      </w:r>
    </w:p>
    <w:p>
      <w:pPr>
        <w:pStyle w:val="ListBullet"/>
        <w:spacing w:after="80"/>
      </w:pPr>
      <w:r>
        <w:rPr>
          <w:b/>
          <w:color w:val="1B365D"/>
        </w:rPr>
        <w:t xml:space="preserve">Lỗi 1: Nhầm lẫn về tốc độ truy cập của phân vùng C:\: </w:t>
      </w:r>
      <w:r>
        <w:t>Nam cho rằng lưu ở ổ C:\ giúp máy tính truy cập nhanh nhất. Thực tế, tốc độ đọc/ghi phụ thuộc hoàn toàn vào công nghệ phần cứng (SSD hay HDD) chứ không phụ thuộc vào tên ký tự phân vùng đĩa (C:\ hay D:\). Ổ C:\ là phân vùng hệ thống dành riêng cho OS và ứng dụng. Nếu hệ điều hành bị lỗi nặng phải cài lại Win (Format ổ C), toàn bộ dữ liệu bài tập sẽ bị xóa sạch.</w:t>
      </w:r>
    </w:p>
    <w:p>
      <w:pPr>
        <w:pStyle w:val="ListBullet"/>
        <w:spacing w:after="80"/>
      </w:pPr>
      <w:r>
        <w:rPr>
          <w:b/>
          <w:color w:val="1B365D"/>
        </w:rPr>
        <w:t xml:space="preserve">Lỗi 2: Vi phạm vùng an toàn hệ thống (Windows\System32): </w:t>
      </w:r>
      <w:r>
        <w:t>Thư mục System32 chứa các tệp nhân cốt lõi (.dll, .exe, drivers). Hệ điều hành áp dụng cơ chế phân quyền bảo mật khắt khe (UAC). Việc tạo/sửa file tại đây sẽ liên tục gặp lỗi 'Access Denied', đồng thời nguy cơ cao xóa nhầm tệp hệ thống gây hỏng OS.</w:t>
      </w:r>
    </w:p>
    <w:p>
      <w:pPr>
        <w:pStyle w:val="ListBullet"/>
        <w:spacing w:after="80"/>
      </w:pPr>
      <w:r>
        <w:rPr>
          <w:b/>
          <w:color w:val="1B365D"/>
        </w:rPr>
        <w:t xml:space="preserve">Lỗi 3: Đặt tên thư mục chứa khoảng trắng (nhap mon CNTT, session 02): </w:t>
      </w:r>
      <w:r>
        <w:t>Khoảng trắng được trình điều khiển dòng lệnh (Terminal / Command Line) mặc định sử dụng làm ký tự phân cách tham số (argument separator). Khi chạy lệnh python C:\Windows\System32\nhap mon CNTT\session 02\bai1.py, Terminal sẽ cắt nhỏ đường dẫn và báo lỗi 'No such file or directory'.</w:t>
      </w:r>
    </w:p>
    <w:p>
      <w:pPr>
        <w:keepNext/>
        <w:spacing w:before="240" w:after="120"/>
      </w:pPr>
      <w:r>
        <w:rPr>
          <w:rFonts w:ascii="Segoe UI" w:hAnsi="Segoe UI"/>
          <w:b/>
          <w:color w:val="2E6B9E"/>
          <w:sz w:val="24"/>
        </w:rPr>
        <w:t>2. Sơ đồ cây thư mục (File Tree) chuẩn xác trên ổ đĩa D:\</w:t>
      </w:r>
    </w:p>
    <w:tbl>
      <w:tblPr>
        <w:tblW w:type="auto" w:w="0"/>
        <w:jc w:val="center"/>
        <w:tblLook w:firstColumn="1" w:firstRow="1" w:lastColumn="0" w:lastRow="0" w:noHBand="0" w:noVBand="1" w:val="04A0"/>
      </w:tblPr>
      <w:tblGrid>
        <w:gridCol w:w="9360"/>
      </w:tblGrid>
      <w:tr>
        <w:tc>
          <w:tcPr>
            <w:tcW w:type="dxa" w:w="9360"/>
            <w:shd w:fill="F0F4F8"/>
            <w:tcMar>
              <w:top w:w="120" w:type="dxa"/>
              <w:bottom w:w="120" w:type="dxa"/>
              <w:left w:w="180" w:type="dxa"/>
              <w:right w:w="180" w:type="dxa"/>
            </w:tcMar>
            <w:tcBorders>
              <w:top w:val="none"/>
              <w:left w:val="single" w:sz="24" w:space="0" w:color="1B365D"/>
              <w:bottom w:val="none"/>
              <w:right w:val="none"/>
            </w:tcBorders>
          </w:tcPr>
          <w:p>
            <w:pPr>
              <w:spacing w:after="80" w:line="288" w:lineRule="auto"/>
            </w:pPr>
            <w:r>
              <w:rPr>
                <w:b/>
                <w:color w:val="1B365D"/>
                <w:sz w:val="22"/>
              </w:rPr>
              <w:t>Sơ đồ cây thư mục học tập chuẩn:</w:t>
              <w:br/>
            </w:r>
          </w:p>
          <w:p>
            <w:pPr>
              <w:spacing w:after="80" w:line="288" w:lineRule="auto"/>
            </w:pPr>
            <w:r>
              <w:rPr>
                <w:sz w:val="21"/>
              </w:rPr>
              <w:t>D:\ (Phân vùng Dữ liệu độc lập - An toàn khi cài lại Win)</w:t>
            </w:r>
          </w:p>
          <w:p>
            <w:pPr>
              <w:spacing w:after="80" w:line="288" w:lineRule="auto"/>
            </w:pPr>
            <w:r>
              <w:rPr>
                <w:sz w:val="21"/>
              </w:rPr>
              <w:t>└── hoc_tap/</w:t>
            </w:r>
          </w:p>
          <w:p>
            <w:pPr>
              <w:spacing w:after="80" w:line="288" w:lineRule="auto"/>
            </w:pPr>
            <w:r>
              <w:rPr>
                <w:sz w:val="21"/>
              </w:rPr>
              <w:t xml:space="preserve">    └── nhap_mon_cntt/</w:t>
            </w:r>
          </w:p>
          <w:p>
            <w:pPr>
              <w:spacing w:after="80" w:line="288" w:lineRule="auto"/>
            </w:pPr>
            <w:r>
              <w:rPr>
                <w:sz w:val="21"/>
              </w:rPr>
              <w:t xml:space="preserve">        ├── session_01/</w:t>
            </w:r>
          </w:p>
          <w:p>
            <w:pPr>
              <w:spacing w:after="80" w:line="288" w:lineRule="auto"/>
            </w:pPr>
            <w:r>
              <w:rPr>
                <w:sz w:val="21"/>
              </w:rPr>
              <w:t xml:space="preserve">        │   └── bai_1.py</w:t>
            </w:r>
          </w:p>
          <w:p>
            <w:pPr>
              <w:spacing w:after="80" w:line="288" w:lineRule="auto"/>
            </w:pPr>
            <w:r>
              <w:rPr>
                <w:sz w:val="21"/>
              </w:rPr>
              <w:t xml:space="preserve">        └── session_02/</w:t>
            </w:r>
          </w:p>
          <w:p>
            <w:pPr>
              <w:spacing w:after="80" w:line="288" w:lineRule="auto"/>
            </w:pPr>
            <w:r>
              <w:rPr>
                <w:sz w:val="21"/>
              </w:rPr>
              <w:t xml:space="preserve">            ├── bai_1.py</w:t>
            </w:r>
          </w:p>
          <w:p>
            <w:pPr>
              <w:spacing w:after="80" w:line="288" w:lineRule="auto"/>
            </w:pPr>
            <w:r>
              <w:rPr>
                <w:sz w:val="21"/>
              </w:rPr>
              <w:t xml:space="preserve">            └── bai_2.py</w:t>
            </w:r>
          </w:p>
        </w:tc>
      </w:tr>
    </w:tbl>
    <w:p>
      <w:pPr>
        <w:keepNext/>
        <w:spacing w:before="320" w:after="160"/>
      </w:pPr>
      <w:r>
        <w:rPr>
          <w:rFonts w:ascii="Segoe UI" w:hAnsi="Segoe UI"/>
          <w:b/>
          <w:color w:val="1B365D"/>
          <w:sz w:val="28"/>
        </w:rPr>
        <w:t>PHẦN 2: CHUẨN HÓA QUY TẮC ĐẶT TÊN FILE (NAMING CONVENTION)</w:t>
      </w:r>
    </w:p>
    <w:p>
      <w:r>
        <w:t>Dự án nền tảng đặt vé xem phim CineBook yêu cầu chuẩn hóa toàn bộ tệp tin thiết kế/hình ảnh trước khi đưa vào mã nguồn để tránh lỗi đường dẫn URL và mã hóa (Encoding).</w:t>
      </w:r>
    </w:p>
    <w:p>
      <w:pPr>
        <w:keepNext/>
        <w:spacing w:before="240" w:after="120"/>
      </w:pPr>
      <w:r>
        <w:rPr>
          <w:rFonts w:ascii="Segoe UI" w:hAnsi="Segoe UI"/>
          <w:b/>
          <w:color w:val="2E6B9E"/>
          <w:sz w:val="24"/>
        </w:rPr>
        <w:t>1. Bảng phân tích chi tiết lỗi sai và phương án sửa đổi</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3120"/>
        <w:gridCol w:w="3120"/>
        <w:gridCol w:w="3120"/>
      </w:tblGrid>
      <w:tr>
        <w:tc>
          <w:tcPr>
            <w:tcW w:type="dxa" w:w="3120"/>
            <w:shd w:fill="1B365D"/>
            <w:tcMar>
              <w:top w:w="100" w:type="dxa"/>
              <w:bottom w:w="100" w:type="dxa"/>
              <w:left w:w="120" w:type="dxa"/>
              <w:right w:w="120" w:type="dxa"/>
            </w:tcMar>
          </w:tcPr>
          <w:p>
            <w:r>
              <w:rPr>
                <w:b/>
                <w:color w:val="FFFFFF"/>
                <w:sz w:val="20"/>
              </w:rPr>
              <w:t>Tên file cũ (Lộn xộn)</w:t>
            </w:r>
          </w:p>
        </w:tc>
        <w:tc>
          <w:tcPr>
            <w:tcW w:type="dxa" w:w="3120"/>
            <w:shd w:fill="1B365D"/>
            <w:tcMar>
              <w:top w:w="100" w:type="dxa"/>
              <w:bottom w:w="100" w:type="dxa"/>
              <w:left w:w="120" w:type="dxa"/>
              <w:right w:w="120" w:type="dxa"/>
            </w:tcMar>
          </w:tcPr>
          <w:p>
            <w:r>
              <w:rPr>
                <w:b/>
                <w:color w:val="FFFFFF"/>
                <w:sz w:val="20"/>
              </w:rPr>
              <w:t>Tên file chuẩn (kebab-case)</w:t>
            </w:r>
          </w:p>
        </w:tc>
        <w:tc>
          <w:tcPr>
            <w:tcW w:type="dxa" w:w="3120"/>
            <w:shd w:fill="1B365D"/>
            <w:tcMar>
              <w:top w:w="100" w:type="dxa"/>
              <w:bottom w:w="100" w:type="dxa"/>
              <w:left w:w="120" w:type="dxa"/>
              <w:right w:w="120" w:type="dxa"/>
            </w:tcMar>
          </w:tcPr>
          <w:p>
            <w:r>
              <w:rPr>
                <w:b/>
                <w:color w:val="FFFFFF"/>
                <w:sz w:val="20"/>
              </w:rPr>
              <w:t>Phân tích lỗi kỹ thuật</w:t>
            </w:r>
          </w:p>
        </w:tc>
      </w:tr>
      <w:tr>
        <w:tc>
          <w:tcPr>
            <w:tcW w:type="dxa" w:w="3120"/>
            <w:shd w:fill="F0F4F8"/>
            <w:tcMar>
              <w:top w:w="80" w:type="dxa"/>
              <w:bottom w:w="80" w:type="dxa"/>
              <w:left w:w="100" w:type="dxa"/>
              <w:right w:w="100" w:type="dxa"/>
            </w:tcMar>
          </w:tcPr>
          <w:p>
            <w:r>
              <w:rPr>
                <w:b/>
                <w:sz w:val="19"/>
              </w:rPr>
              <w:t>Poster Phim Hài.jpg</w:t>
            </w:r>
          </w:p>
        </w:tc>
        <w:tc>
          <w:tcPr>
            <w:tcW w:type="dxa" w:w="3120"/>
            <w:shd w:fill="F0F4F8"/>
            <w:tcMar>
              <w:top w:w="80" w:type="dxa"/>
              <w:bottom w:w="80" w:type="dxa"/>
              <w:left w:w="100" w:type="dxa"/>
              <w:right w:w="100" w:type="dxa"/>
            </w:tcMar>
          </w:tcPr>
          <w:p>
            <w:r>
              <w:rPr>
                <w:b/>
                <w:sz w:val="19"/>
              </w:rPr>
              <w:t>poster-phim-hai.jpg</w:t>
            </w:r>
          </w:p>
        </w:tc>
        <w:tc>
          <w:tcPr>
            <w:tcW w:type="dxa" w:w="3120"/>
            <w:shd w:fill="F0F4F8"/>
            <w:tcMar>
              <w:top w:w="80" w:type="dxa"/>
              <w:bottom w:w="80" w:type="dxa"/>
              <w:left w:w="100" w:type="dxa"/>
              <w:right w:w="100" w:type="dxa"/>
            </w:tcMar>
          </w:tcPr>
          <w:p>
            <w:r>
              <w:rPr>
                <w:sz w:val="19"/>
              </w:rPr>
              <w:t>Chứa tiếng Việt có dấu ('Hài'), khoảng trắng mã hóa thành %20, viết hoa không đồng bộ.</w:t>
            </w:r>
          </w:p>
        </w:tc>
      </w:tr>
      <w:tr>
        <w:tc>
          <w:tcPr>
            <w:tcW w:type="dxa" w:w="3120"/>
            <w:shd w:fill="FFFFFF"/>
            <w:tcMar>
              <w:top w:w="80" w:type="dxa"/>
              <w:bottom w:w="80" w:type="dxa"/>
              <w:left w:w="100" w:type="dxa"/>
              <w:right w:w="100" w:type="dxa"/>
            </w:tcMar>
          </w:tcPr>
          <w:p>
            <w:r>
              <w:rPr>
                <w:b/>
                <w:sz w:val="19"/>
              </w:rPr>
              <w:t>Avengers_end_game_final_2.PNG</w:t>
            </w:r>
          </w:p>
        </w:tc>
        <w:tc>
          <w:tcPr>
            <w:tcW w:type="dxa" w:w="3120"/>
            <w:shd w:fill="FFFFFF"/>
            <w:tcMar>
              <w:top w:w="80" w:type="dxa"/>
              <w:bottom w:w="80" w:type="dxa"/>
              <w:left w:w="100" w:type="dxa"/>
              <w:right w:w="100" w:type="dxa"/>
            </w:tcMar>
          </w:tcPr>
          <w:p>
            <w:r>
              <w:rPr>
                <w:b/>
                <w:sz w:val="19"/>
              </w:rPr>
              <w:t>avengers-end-game-final-2.png</w:t>
            </w:r>
          </w:p>
        </w:tc>
        <w:tc>
          <w:tcPr>
            <w:tcW w:type="dxa" w:w="3120"/>
            <w:shd w:fill="FFFFFF"/>
            <w:tcMar>
              <w:top w:w="80" w:type="dxa"/>
              <w:bottom w:w="80" w:type="dxa"/>
              <w:left w:w="100" w:type="dxa"/>
              <w:right w:w="100" w:type="dxa"/>
            </w:tcMar>
          </w:tcPr>
          <w:p>
            <w:r>
              <w:rPr>
                <w:sz w:val="19"/>
              </w:rPr>
              <w:t>Pha trộn chữ hoa/thường ('Avengers'), đuôi mở rộng viết hoa (.PNG) gây lỗi trên Linux Server.</w:t>
            </w:r>
          </w:p>
        </w:tc>
      </w:tr>
      <w:tr>
        <w:tc>
          <w:tcPr>
            <w:tcW w:type="dxa" w:w="3120"/>
            <w:shd w:fill="F0F4F8"/>
            <w:tcMar>
              <w:top w:w="80" w:type="dxa"/>
              <w:bottom w:w="80" w:type="dxa"/>
              <w:left w:w="100" w:type="dxa"/>
              <w:right w:w="100" w:type="dxa"/>
            </w:tcMar>
          </w:tcPr>
          <w:p>
            <w:r>
              <w:rPr>
                <w:b/>
                <w:sz w:val="19"/>
              </w:rPr>
              <w:t>LậtMặt6-Bảnchuẩn.jpeg</w:t>
            </w:r>
          </w:p>
        </w:tc>
        <w:tc>
          <w:tcPr>
            <w:tcW w:type="dxa" w:w="3120"/>
            <w:shd w:fill="F0F4F8"/>
            <w:tcMar>
              <w:top w:w="80" w:type="dxa"/>
              <w:bottom w:w="80" w:type="dxa"/>
              <w:left w:w="100" w:type="dxa"/>
              <w:right w:w="100" w:type="dxa"/>
            </w:tcMar>
          </w:tcPr>
          <w:p>
            <w:r>
              <w:rPr>
                <w:b/>
                <w:sz w:val="19"/>
              </w:rPr>
              <w:t>lat-mat-6-ban-chuan.jpg</w:t>
            </w:r>
          </w:p>
        </w:tc>
        <w:tc>
          <w:tcPr>
            <w:tcW w:type="dxa" w:w="3120"/>
            <w:shd w:fill="F0F4F8"/>
            <w:tcMar>
              <w:top w:w="80" w:type="dxa"/>
              <w:bottom w:w="80" w:type="dxa"/>
              <w:left w:w="100" w:type="dxa"/>
              <w:right w:w="100" w:type="dxa"/>
            </w:tcMar>
          </w:tcPr>
          <w:p>
            <w:r>
              <w:rPr>
                <w:sz w:val="19"/>
              </w:rPr>
              <w:t>Nhiều từ có dấu, trộn lẫn PascalCase và gạch nối, đuôi .jpeg chưa thống nhất chuẩn .jpg.</w:t>
            </w:r>
          </w:p>
        </w:tc>
      </w:tr>
      <w:tr>
        <w:tc>
          <w:tcPr>
            <w:tcW w:type="dxa" w:w="3120"/>
            <w:shd w:fill="FFFFFF"/>
            <w:tcMar>
              <w:top w:w="80" w:type="dxa"/>
              <w:bottom w:w="80" w:type="dxa"/>
              <w:left w:w="100" w:type="dxa"/>
              <w:right w:w="100" w:type="dxa"/>
            </w:tcMar>
          </w:tcPr>
          <w:p>
            <w:r>
              <w:rPr>
                <w:b/>
                <w:sz w:val="19"/>
              </w:rPr>
              <w:t>icon tài khoản.SVG</w:t>
            </w:r>
          </w:p>
        </w:tc>
        <w:tc>
          <w:tcPr>
            <w:tcW w:type="dxa" w:w="3120"/>
            <w:shd w:fill="FFFFFF"/>
            <w:tcMar>
              <w:top w:w="80" w:type="dxa"/>
              <w:bottom w:w="80" w:type="dxa"/>
              <w:left w:w="100" w:type="dxa"/>
              <w:right w:w="100" w:type="dxa"/>
            </w:tcMar>
          </w:tcPr>
          <w:p>
            <w:r>
              <w:rPr>
                <w:b/>
                <w:sz w:val="19"/>
              </w:rPr>
              <w:t>icon-tai-khoan.svg</w:t>
            </w:r>
          </w:p>
        </w:tc>
        <w:tc>
          <w:tcPr>
            <w:tcW w:type="dxa" w:w="3120"/>
            <w:shd w:fill="FFFFFF"/>
            <w:tcMar>
              <w:top w:w="80" w:type="dxa"/>
              <w:bottom w:w="80" w:type="dxa"/>
              <w:left w:w="100" w:type="dxa"/>
              <w:right w:w="100" w:type="dxa"/>
            </w:tcMar>
          </w:tcPr>
          <w:p>
            <w:r>
              <w:rPr>
                <w:sz w:val="19"/>
              </w:rPr>
              <w:t>Chứa tiếng Việt có dấu, khoảng trắng, đuôi mở rộng .SVG viết hoa.</w:t>
            </w:r>
          </w:p>
        </w:tc>
      </w:tr>
    </w:tbl>
    <w:p>
      <w:pPr>
        <w:spacing w:after="160"/>
      </w:pPr>
    </w:p>
    <w:p>
      <w:pPr>
        <w:keepNext/>
        <w:spacing w:before="320" w:after="160"/>
      </w:pPr>
      <w:r>
        <w:rPr>
          <w:rFonts w:ascii="Segoe UI" w:hAnsi="Segoe UI"/>
          <w:b/>
          <w:color w:val="1B365D"/>
          <w:sz w:val="28"/>
        </w:rPr>
        <w:t>PHẦN 3: THIẾT KẾ CÂY THƯ MỤC DỰ ÁN BACKEND &amp; QUẢN LÝ FILE ẨN</w:t>
      </w:r>
    </w:p>
    <w:p>
      <w:pPr>
        <w:keepNext/>
        <w:spacing w:before="240" w:after="120"/>
      </w:pPr>
      <w:r>
        <w:rPr>
          <w:rFonts w:ascii="Segoe UI" w:hAnsi="Segoe UI"/>
          <w:b/>
          <w:color w:val="2E6B9E"/>
          <w:sz w:val="24"/>
        </w:rPr>
        <w:t>1. Sơ đồ cấu trúc cây thư mục hệ thống CineBook Backend</w:t>
      </w:r>
    </w:p>
    <w:tbl>
      <w:tblPr>
        <w:tblW w:type="auto" w:w="0"/>
        <w:jc w:val="center"/>
        <w:tblLook w:firstColumn="1" w:firstRow="1" w:lastColumn="0" w:lastRow="0" w:noHBand="0" w:noVBand="1" w:val="04A0"/>
      </w:tblPr>
      <w:tblGrid>
        <w:gridCol w:w="9360"/>
      </w:tblGrid>
      <w:tr>
        <w:tc>
          <w:tcPr>
            <w:tcW w:type="dxa" w:w="9360"/>
            <w:shd w:fill="F0F4F8"/>
            <w:tcMar>
              <w:top w:w="120" w:type="dxa"/>
              <w:bottom w:w="120" w:type="dxa"/>
              <w:left w:w="180" w:type="dxa"/>
              <w:right w:w="180" w:type="dxa"/>
            </w:tcMar>
            <w:tcBorders>
              <w:top w:val="none"/>
              <w:left w:val="single" w:sz="24" w:space="0" w:color="1B365D"/>
              <w:bottom w:val="none"/>
              <w:right w:val="none"/>
            </w:tcBorders>
          </w:tcPr>
          <w:p>
            <w:pPr>
              <w:spacing w:after="80" w:line="288" w:lineRule="auto"/>
            </w:pPr>
            <w:r>
              <w:rPr>
                <w:b/>
                <w:color w:val="1B365D"/>
                <w:sz w:val="22"/>
              </w:rPr>
              <w:t>Cấu trúc thư mục chuẩn Backend:</w:t>
              <w:br/>
            </w:r>
          </w:p>
          <w:p>
            <w:pPr>
              <w:spacing w:after="80" w:line="288" w:lineRule="auto"/>
            </w:pPr>
            <w:r>
              <w:rPr>
                <w:sz w:val="21"/>
              </w:rPr>
              <w:t>cinebook-backend/</w:t>
            </w:r>
          </w:p>
          <w:p>
            <w:pPr>
              <w:spacing w:after="80" w:line="288" w:lineRule="auto"/>
            </w:pPr>
            <w:r>
              <w:rPr>
                <w:sz w:val="21"/>
              </w:rPr>
              <w:t>├── .env                      # File ẩn lưu biến môi trường &amp; mật khẩu DB</w:t>
            </w:r>
          </w:p>
          <w:p>
            <w:pPr>
              <w:spacing w:after="80" w:line="288" w:lineRule="auto"/>
            </w:pPr>
            <w:r>
              <w:rPr>
                <w:sz w:val="21"/>
              </w:rPr>
              <w:t>├── .gitignore                # File ẩn quy định các tệp/thư mục loại trừ khỏi Git</w:t>
            </w:r>
          </w:p>
          <w:p>
            <w:pPr>
              <w:spacing w:after="80" w:line="288" w:lineRule="auto"/>
            </w:pPr>
            <w:r>
              <w:rPr>
                <w:sz w:val="21"/>
              </w:rPr>
              <w:t>├── README.md                 # Tài liệu hướng dẫn cài đặt và vận hành dự án</w:t>
            </w:r>
          </w:p>
          <w:p>
            <w:pPr>
              <w:spacing w:after="80" w:line="288" w:lineRule="auto"/>
            </w:pPr>
            <w:r>
              <w:rPr>
                <w:sz w:val="21"/>
              </w:rPr>
              <w:t>├── package.json              # Quản lý thông tin dự án &amp; thư viện phụ thuộc</w:t>
            </w:r>
          </w:p>
          <w:p>
            <w:pPr>
              <w:spacing w:after="80" w:line="288" w:lineRule="auto"/>
            </w:pPr>
            <w:r>
              <w:rPr>
                <w:sz w:val="21"/>
              </w:rPr>
              <w:t>├── src/                      # Thư mục chứa toàn bộ mã nguồn xử lý ứng dụng</w:t>
            </w:r>
          </w:p>
          <w:p>
            <w:pPr>
              <w:spacing w:after="80" w:line="288" w:lineRule="auto"/>
            </w:pPr>
            <w:r>
              <w:rPr>
                <w:sz w:val="21"/>
              </w:rPr>
              <w:t>│   ├── config/               # Thiết lập kết nối (Database, Third-party APIs)</w:t>
            </w:r>
          </w:p>
          <w:p>
            <w:pPr>
              <w:spacing w:after="80" w:line="288" w:lineRule="auto"/>
            </w:pPr>
            <w:r>
              <w:rPr>
                <w:sz w:val="21"/>
              </w:rPr>
              <w:t>│   ├── controllers/          # Xử lý logic nghiệp vụ (đặt vé, thanh toán)</w:t>
            </w:r>
          </w:p>
          <w:p>
            <w:pPr>
              <w:spacing w:after="80" w:line="288" w:lineRule="auto"/>
            </w:pPr>
            <w:r>
              <w:rPr>
                <w:sz w:val="21"/>
              </w:rPr>
              <w:t>│   ├── models/               # Định nghĩa mô hình dữ liệu (User, Movie, Ticket)</w:t>
            </w:r>
          </w:p>
          <w:p>
            <w:pPr>
              <w:spacing w:after="80" w:line="288" w:lineRule="auto"/>
            </w:pPr>
            <w:r>
              <w:rPr>
                <w:sz w:val="21"/>
              </w:rPr>
              <w:t>│   ├── routes/               # Định tuyến các cổng giao tiếp API</w:t>
            </w:r>
          </w:p>
          <w:p>
            <w:pPr>
              <w:spacing w:after="80" w:line="288" w:lineRule="auto"/>
            </w:pPr>
            <w:r>
              <w:rPr>
                <w:sz w:val="21"/>
              </w:rPr>
              <w:t>│   └── app.js                # Tệp điểm khởi chạy chính (Entry Point)</w:t>
            </w:r>
          </w:p>
          <w:p>
            <w:pPr>
              <w:spacing w:after="80" w:line="288" w:lineRule="auto"/>
            </w:pPr>
            <w:r>
              <w:rPr>
                <w:sz w:val="21"/>
              </w:rPr>
              <w:t>└── uploads/                  # Thư mục lưu trữ tệp tĩnh (Tách biệt khỏi mã nguồn)</w:t>
            </w:r>
          </w:p>
          <w:p>
            <w:pPr>
              <w:spacing w:after="80" w:line="288" w:lineRule="auto"/>
            </w:pPr>
            <w:r>
              <w:rPr>
                <w:sz w:val="21"/>
              </w:rPr>
              <w:t xml:space="preserve">    ├── posters/              # Lưu ảnh poster phim do Admin tải lên</w:t>
            </w:r>
          </w:p>
          <w:p>
            <w:pPr>
              <w:spacing w:after="80" w:line="288" w:lineRule="auto"/>
            </w:pPr>
            <w:r>
              <w:rPr>
                <w:sz w:val="21"/>
              </w:rPr>
              <w:t xml:space="preserve">    └── avatars/              # Lưu ảnh đại diện của người dùng</w:t>
            </w:r>
          </w:p>
        </w:tc>
      </w:tr>
    </w:tbl>
    <w:p>
      <w:pPr>
        <w:keepNext/>
        <w:spacing w:before="240" w:after="120"/>
      </w:pPr>
      <w:r>
        <w:rPr>
          <w:rFonts w:ascii="Segoe UI" w:hAnsi="Segoe UI"/>
          <w:b/>
          <w:color w:val="2E6B9E"/>
          <w:sz w:val="24"/>
        </w:rPr>
        <w:t>2. Giải pháp bảo mật và quản lý file ẩn (.env)</w:t>
      </w:r>
    </w:p>
    <w:p>
      <w:r>
        <w:t>Để đảm bảo các thông tin nhạy cảm như mật khẩu CSDL, Secret Key không bị rò rỉ, dự án áp dụng các cơ chế bảo mật sau:</w:t>
      </w:r>
    </w:p>
    <w:p>
      <w:pPr>
        <w:pStyle w:val="ListBullet"/>
        <w:spacing w:after="80"/>
      </w:pPr>
      <w:r>
        <w:rPr>
          <w:b/>
          <w:color w:val="1B365D"/>
        </w:rPr>
        <w:t xml:space="preserve">Chuẩn hóa tên file theo quy ước Dotfile: </w:t>
      </w:r>
      <w:r>
        <w:t>Đổi tên từ 'env' thành '.env' (có dấu chấm ở đầu). Dấu chấm ở đầu là quy ước chuẩn trên các hệ điều hành Unix/Linux/macOS để đánh dấu tệp cấu hình hệ thống ẩn.</w:t>
      </w:r>
    </w:p>
    <w:p>
      <w:pPr>
        <w:pStyle w:val="ListBullet"/>
        <w:spacing w:after="80"/>
      </w:pPr>
      <w:r>
        <w:rPr>
          <w:b/>
          <w:color w:val="1B365D"/>
        </w:rPr>
        <w:t xml:space="preserve">Thao tác ẩn file trên hệ điều hành Windows: </w:t>
      </w:r>
      <w:r>
        <w:t>Sử dụng giao diện (Nhấp chuột phải vào file .env -&gt; Properties -&gt; Tích chọn Hidden -&gt; Apply/OK) hoặc dòng lệnh Command Line (attrib +h .env).</w:t>
      </w:r>
    </w:p>
    <w:p>
      <w:pPr>
        <w:pStyle w:val="ListBullet"/>
        <w:spacing w:after="80"/>
      </w:pPr>
      <w:r>
        <w:rPr>
          <w:b/>
          <w:color w:val="1B365D"/>
        </w:rPr>
        <w:t xml:space="preserve">Thao tác ẩn file trên Linux / macOS: </w:t>
      </w:r>
      <w:r>
        <w:t>Hệ thống tự động ẩn toàn bộ các tệp bắt đầu bằng dấu chấm. Khi thao tác trên Terminal, người dùng cần thêm cờ -a (lệnh ls -a) để hiển thị.</w:t>
      </w:r>
    </w:p>
    <w:p>
      <w:pPr>
        <w:pStyle w:val="ListBullet"/>
        <w:spacing w:after="80"/>
      </w:pPr>
      <w:r>
        <w:rPr>
          <w:b/>
          <w:color w:val="1B365D"/>
        </w:rPr>
        <w:t xml:space="preserve">Cấu hình loại trừ rò rỉ trên Git: </w:t>
      </w:r>
      <w:r>
        <w:t>Thêm tên file .env và thư mục uploads/ vào file .gitignore để ngăn công cụ Git tự động theo dõi và đẩy dữ liệu nhạy cảm lên GitHub/GitLab.</w:t>
      </w:r>
    </w:p>
    <w:p>
      <w:pPr>
        <w:keepNext/>
        <w:spacing w:before="240" w:after="120"/>
      </w:pPr>
      <w:r>
        <w:rPr>
          <w:rFonts w:ascii="Segoe UI" w:hAnsi="Segoe UI"/>
          <w:b/>
          <w:color w:val="2E6B9E"/>
          <w:sz w:val="24"/>
        </w:rPr>
        <w:t>3. Vai trò của các thư mục chính trong kiến trúc Backend</w:t>
      </w:r>
    </w:p>
    <w:p>
      <w:r>
        <w:t>Các thư mục cốt lõi đảm nhận các vai trò phân tách nhiệm vụ (Separation of Concerns) rõ ràng:</w:t>
      </w:r>
    </w:p>
    <w:p>
      <w:pPr>
        <w:pStyle w:val="ListBullet"/>
        <w:spacing w:after="80"/>
      </w:pPr>
      <w:r>
        <w:rPr>
          <w:b/>
          <w:color w:val="2E6B9E"/>
        </w:rPr>
        <w:t xml:space="preserve">Thư mục src/: </w:t>
      </w:r>
      <w:r>
        <w:t>Gom nhóm toàn bộ mã nguồn xử lý logic của ứng dụng, bảo vệ cấu trúc hệ thống khỏi bị xáo trộn bởi các file cấu hình phụ trợ.</w:t>
      </w:r>
    </w:p>
    <w:p>
      <w:pPr>
        <w:pStyle w:val="ListBullet"/>
        <w:spacing w:after="80"/>
      </w:pPr>
      <w:r>
        <w:rPr>
          <w:b/>
          <w:color w:val="2E6B9E"/>
        </w:rPr>
        <w:t xml:space="preserve">Thư mục src/config/: </w:t>
      </w:r>
      <w:r>
        <w:t>Chứa mã nguồn thiết lập kết nối cơ sở dữ liệu. Các tệp này sẽ đọc tham số kết nối từ file .env thay vì ghi trực tiếp mật khẩu (hardcode) trong code.</w:t>
      </w:r>
    </w:p>
    <w:p>
      <w:pPr>
        <w:pStyle w:val="ListBullet"/>
        <w:spacing w:after="80"/>
      </w:pPr>
      <w:r>
        <w:rPr>
          <w:b/>
          <w:color w:val="2E6B9E"/>
        </w:rPr>
        <w:t xml:space="preserve">Thư mục uploads/: </w:t>
      </w:r>
      <w:r>
        <w:t>Lưu trữ tệp phương tiện (poster, avatar) do người dùng/admin tải lên. Tách biệt uploads/ khỏi src/ giúp ngăn chặn nguy cơ thực thi tệp mã độc, đồng thời giúp việc sao lưu (backup) dữ liệu hình ảnh độc lập.</w:t>
      </w:r>
    </w:p>
    <w:p>
      <w:pPr>
        <w:pStyle w:val="ListBullet"/>
        <w:spacing w:after="80"/>
      </w:pPr>
      <w:r>
        <w:rPr>
          <w:b/>
          <w:color w:val="2E6B9E"/>
        </w:rPr>
        <w:t xml:space="preserve">Tệp .env: </w:t>
      </w:r>
      <w:r>
        <w:t>Lưu trữ biến môi trường bảo mật dưới dạng cặp KEY=VALUE. Phân tách ranh giới hoàn toàn giữa mã nguồn và thông tin cấu hình môi trường máy chủ.</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after="120"/>
    </w:pPr>
    <w:rPr>
      <w:rFonts w:ascii="Segoe UI" w:hAnsi="Segoe U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