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Протоколи й алгоритми електронного голосування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Протокол Е-голосування з двома виборчими комісіями</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Нестерук А. О.</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3</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b w:val="1"/>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Протокол Е-голосування з двома виборчими комісіями.</w:t>
      </w:r>
      <w:r w:rsidDel="00000000" w:rsidR="00000000" w:rsidRPr="00000000">
        <w:rPr>
          <w:rtl w:val="0"/>
        </w:rPr>
      </w:r>
    </w:p>
    <w:p w:rsidR="00000000" w:rsidDel="00000000" w:rsidP="00000000" w:rsidRDefault="00000000" w:rsidRPr="00000000" w14:paraId="0000003F">
      <w:pPr>
        <w:spacing w:after="0" w:line="360" w:lineRule="auto"/>
        <w:ind w:left="0" w:right="240" w:firstLine="0"/>
        <w:jc w:val="both"/>
        <w:rPr>
          <w:b w:val="1"/>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w:t>
      </w:r>
      <w:r w:rsidDel="00000000" w:rsidR="00000000" w:rsidRPr="00000000">
        <w:rPr>
          <w:sz w:val="28"/>
          <w:szCs w:val="28"/>
          <w:rtl w:val="0"/>
        </w:rPr>
        <w:t xml:space="preserve"> Дослідити протокол Е-голосування з двома виборчими комісіями.</w:t>
      </w:r>
      <w:r w:rsidDel="00000000" w:rsidR="00000000" w:rsidRPr="00000000">
        <w:rPr>
          <w:rtl w:val="0"/>
        </w:rPr>
      </w:r>
    </w:p>
    <w:p w:rsidR="00000000" w:rsidDel="00000000" w:rsidP="00000000" w:rsidRDefault="00000000" w:rsidRPr="00000000" w14:paraId="00000040">
      <w:pPr>
        <w:spacing w:before="0" w:line="360" w:lineRule="auto"/>
        <w:ind w:left="0" w:firstLine="720"/>
        <w:jc w:val="both"/>
        <w:rPr>
          <w:sz w:val="28"/>
          <w:szCs w:val="28"/>
        </w:rPr>
      </w:pPr>
      <w:r w:rsidDel="00000000" w:rsidR="00000000" w:rsidRPr="00000000">
        <w:rPr>
          <w:b w:val="1"/>
          <w:sz w:val="28"/>
          <w:szCs w:val="28"/>
          <w:rtl w:val="0"/>
        </w:rPr>
        <w:t xml:space="preserve">Основне завдання:</w:t>
      </w:r>
      <w:r w:rsidDel="00000000" w:rsidR="00000000" w:rsidRPr="00000000">
        <w:rPr>
          <w:sz w:val="28"/>
          <w:szCs w:val="28"/>
          <w:rtl w:val="0"/>
        </w:rPr>
        <w:t xml:space="preserve"> </w:t>
      </w:r>
    </w:p>
    <w:p w:rsidR="00000000" w:rsidDel="00000000" w:rsidP="00000000" w:rsidRDefault="00000000" w:rsidRPr="00000000" w14:paraId="00000041">
      <w:pPr>
        <w:spacing w:before="0" w:line="360" w:lineRule="auto"/>
        <w:ind w:left="0" w:firstLine="720"/>
        <w:jc w:val="both"/>
        <w:rPr>
          <w:sz w:val="28"/>
          <w:szCs w:val="28"/>
        </w:rPr>
      </w:pPr>
      <w:r w:rsidDel="00000000" w:rsidR="00000000" w:rsidRPr="00000000">
        <w:rPr>
          <w:sz w:val="28"/>
          <w:szCs w:val="28"/>
          <w:rtl w:val="0"/>
        </w:rPr>
        <w:t xml:space="preserve">Змоделювати протокол Е-голосування з двома виборчими комісіями будь-якою мовою програмування та провести його дослідження. Для кодування повідомлень використовувати метод Ель-Гамаля, для реалізації ЕЦП використовувати алгоритм DSA.</w:t>
      </w:r>
    </w:p>
    <w:p w:rsidR="00000000" w:rsidDel="00000000" w:rsidP="00000000" w:rsidRDefault="00000000" w:rsidRPr="00000000" w14:paraId="00000042">
      <w:pPr>
        <w:spacing w:before="0" w:line="360" w:lineRule="auto"/>
        <w:ind w:left="0" w:firstLine="720"/>
        <w:jc w:val="both"/>
        <w:rPr>
          <w:sz w:val="28"/>
          <w:szCs w:val="28"/>
        </w:rPr>
      </w:pPr>
      <w:r w:rsidDel="00000000" w:rsidR="00000000" w:rsidRPr="00000000">
        <w:rPr>
          <w:sz w:val="28"/>
          <w:szCs w:val="28"/>
          <w:rtl w:val="0"/>
        </w:rPr>
        <w:t xml:space="preserve">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rsidR="00000000" w:rsidDel="00000000" w:rsidP="00000000" w:rsidRDefault="00000000" w:rsidRPr="00000000" w14:paraId="00000043">
      <w:pPr>
        <w:spacing w:before="0" w:line="360" w:lineRule="auto"/>
        <w:ind w:left="0" w:firstLine="720"/>
        <w:jc w:val="both"/>
        <w:rPr>
          <w:sz w:val="28"/>
          <w:szCs w:val="28"/>
        </w:rPr>
      </w:pPr>
      <w:r w:rsidDel="00000000" w:rsidR="00000000" w:rsidRPr="00000000">
        <w:rPr>
          <w:sz w:val="28"/>
          <w:szCs w:val="28"/>
          <w:rtl w:val="0"/>
        </w:rPr>
        <w:t xml:space="preserve">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rsidR="00000000" w:rsidDel="00000000" w:rsidP="00000000" w:rsidRDefault="00000000" w:rsidRPr="00000000" w14:paraId="00000044">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45">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46">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дізнатися за кого проголосували інші виборці?</w:t>
      </w:r>
    </w:p>
    <w:p w:rsidR="00000000" w:rsidDel="00000000" w:rsidP="00000000" w:rsidRDefault="00000000" w:rsidRPr="00000000" w14:paraId="00000047">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48">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таємно змінити голос в бюлетені?</w:t>
      </w:r>
    </w:p>
    <w:p w:rsidR="00000000" w:rsidDel="00000000" w:rsidP="00000000" w:rsidRDefault="00000000" w:rsidRPr="00000000" w14:paraId="00000049">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підсумків?</w:t>
      </w:r>
    </w:p>
    <w:p w:rsidR="00000000" w:rsidDel="00000000" w:rsidP="00000000" w:rsidRDefault="00000000" w:rsidRPr="00000000" w14:paraId="0000004A">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B">
      <w:pPr>
        <w:spacing w:line="360" w:lineRule="auto"/>
        <w:ind w:left="0" w:firstLine="720"/>
        <w:jc w:val="both"/>
        <w:rPr>
          <w:b w:val="1"/>
          <w:sz w:val="28"/>
          <w:szCs w:val="28"/>
        </w:rPr>
      </w:pPr>
      <w:r w:rsidDel="00000000" w:rsidR="00000000" w:rsidRPr="00000000">
        <w:rPr>
          <w:b w:val="1"/>
          <w:sz w:val="28"/>
          <w:szCs w:val="28"/>
          <w:rtl w:val="0"/>
        </w:rPr>
        <w:t xml:space="preserve">Виконання завдання:</w:t>
      </w:r>
    </w:p>
    <w:p w:rsidR="00000000" w:rsidDel="00000000" w:rsidP="00000000" w:rsidRDefault="00000000" w:rsidRPr="00000000" w14:paraId="0000004C">
      <w:pPr>
        <w:spacing w:line="360" w:lineRule="auto"/>
        <w:ind w:left="0" w:firstLine="720"/>
        <w:jc w:val="both"/>
        <w:rPr>
          <w:sz w:val="28"/>
          <w:szCs w:val="28"/>
        </w:rPr>
      </w:pPr>
      <w:r w:rsidDel="00000000" w:rsidR="00000000" w:rsidRPr="00000000">
        <w:rPr>
          <w:sz w:val="28"/>
          <w:szCs w:val="28"/>
          <w:rtl w:val="0"/>
        </w:rPr>
        <w:t xml:space="preserve">Реєстраційне бюро представлено відповідним класом (рис. 1.1) та має метод для реєстрації виборця у випадку наявності прав для голосування.</w:t>
      </w:r>
    </w:p>
    <w:p w:rsidR="00000000" w:rsidDel="00000000" w:rsidP="00000000" w:rsidRDefault="00000000" w:rsidRPr="00000000" w14:paraId="0000004D">
      <w:pPr>
        <w:spacing w:before="0" w:line="360" w:lineRule="auto"/>
        <w:jc w:val="center"/>
        <w:rPr>
          <w:sz w:val="28"/>
          <w:szCs w:val="28"/>
        </w:rPr>
      </w:pPr>
      <w:r w:rsidDel="00000000" w:rsidR="00000000" w:rsidRPr="00000000">
        <w:rPr>
          <w:sz w:val="28"/>
          <w:szCs w:val="28"/>
        </w:rPr>
        <w:drawing>
          <wp:inline distB="114300" distT="114300" distL="114300" distR="114300">
            <wp:extent cx="5334388" cy="4093606"/>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334388" cy="409360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0" w:line="360" w:lineRule="auto"/>
        <w:jc w:val="center"/>
        <w:rPr>
          <w:sz w:val="28"/>
          <w:szCs w:val="28"/>
        </w:rPr>
      </w:pPr>
      <w:r w:rsidDel="00000000" w:rsidR="00000000" w:rsidRPr="00000000">
        <w:rPr>
          <w:sz w:val="28"/>
          <w:szCs w:val="28"/>
          <w:rtl w:val="0"/>
        </w:rPr>
        <w:t xml:space="preserve">Рисунок 1.1 – Клас реєстраційного бюро</w:t>
      </w:r>
    </w:p>
    <w:p w:rsidR="00000000" w:rsidDel="00000000" w:rsidP="00000000" w:rsidRDefault="00000000" w:rsidRPr="00000000" w14:paraId="0000004F">
      <w:pPr>
        <w:spacing w:before="0" w:line="360" w:lineRule="auto"/>
        <w:jc w:val="center"/>
        <w:rPr>
          <w:sz w:val="28"/>
          <w:szCs w:val="28"/>
        </w:rPr>
      </w:pPr>
      <w:r w:rsidDel="00000000" w:rsidR="00000000" w:rsidRPr="00000000">
        <w:rPr>
          <w:sz w:val="28"/>
          <w:szCs w:val="28"/>
        </w:rPr>
        <w:drawing>
          <wp:inline distB="114300" distT="114300" distL="114300" distR="114300">
            <wp:extent cx="6169297" cy="301759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69297" cy="3017591"/>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0" w:line="360" w:lineRule="auto"/>
        <w:jc w:val="center"/>
        <w:rPr>
          <w:sz w:val="28"/>
          <w:szCs w:val="28"/>
        </w:rPr>
      </w:pPr>
      <w:r w:rsidDel="00000000" w:rsidR="00000000" w:rsidRPr="00000000">
        <w:rPr>
          <w:sz w:val="28"/>
          <w:szCs w:val="28"/>
          <w:rtl w:val="0"/>
        </w:rPr>
        <w:t xml:space="preserve">Рисунок 1.2 – Клас виборця</w:t>
      </w:r>
    </w:p>
    <w:p w:rsidR="00000000" w:rsidDel="00000000" w:rsidP="00000000" w:rsidRDefault="00000000" w:rsidRPr="00000000" w14:paraId="00000051">
      <w:pPr>
        <w:spacing w:before="0" w:line="360" w:lineRule="auto"/>
        <w:jc w:val="both"/>
        <w:rPr>
          <w:sz w:val="28"/>
          <w:szCs w:val="28"/>
        </w:rPr>
      </w:pPr>
      <w:r w:rsidDel="00000000" w:rsidR="00000000" w:rsidRPr="00000000">
        <w:rPr>
          <w:sz w:val="28"/>
          <w:szCs w:val="28"/>
          <w:rtl w:val="0"/>
        </w:rPr>
        <w:tab/>
        <w:t xml:space="preserve">Виборець представленик класом VoterController, у якому є поля dsa-ключів, ключів Ель-Гамаля.</w:t>
      </w:r>
    </w:p>
    <w:p w:rsidR="00000000" w:rsidDel="00000000" w:rsidP="00000000" w:rsidRDefault="00000000" w:rsidRPr="00000000" w14:paraId="00000052">
      <w:pPr>
        <w:spacing w:before="0" w:line="360" w:lineRule="auto"/>
        <w:jc w:val="both"/>
        <w:rPr>
          <w:sz w:val="28"/>
          <w:szCs w:val="28"/>
        </w:rPr>
      </w:pPr>
      <w:r w:rsidDel="00000000" w:rsidR="00000000" w:rsidRPr="00000000">
        <w:rPr>
          <w:sz w:val="28"/>
          <w:szCs w:val="28"/>
          <w:rtl w:val="0"/>
        </w:rPr>
        <w:tab/>
        <w:t xml:space="preserve">Клас ВК представлений завдяки ElectionCommission, у якому метод register_vote перевіряє розшифровує повідомлення, валідує сам голос і зараховує його у кінцевому результаті.</w:t>
      </w:r>
    </w:p>
    <w:p w:rsidR="00000000" w:rsidDel="00000000" w:rsidP="00000000" w:rsidRDefault="00000000" w:rsidRPr="00000000" w14:paraId="00000053">
      <w:pPr>
        <w:spacing w:before="0" w:line="360" w:lineRule="auto"/>
        <w:jc w:val="center"/>
        <w:rPr>
          <w:sz w:val="28"/>
          <w:szCs w:val="28"/>
        </w:rPr>
      </w:pPr>
      <w:r w:rsidDel="00000000" w:rsidR="00000000" w:rsidRPr="00000000">
        <w:rPr>
          <w:sz w:val="28"/>
          <w:szCs w:val="28"/>
        </w:rPr>
        <w:drawing>
          <wp:inline distB="114300" distT="114300" distL="114300" distR="114300">
            <wp:extent cx="5290530" cy="3289748"/>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90530" cy="328974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0" w:line="360" w:lineRule="auto"/>
        <w:jc w:val="center"/>
        <w:rPr>
          <w:sz w:val="28"/>
          <w:szCs w:val="28"/>
        </w:rPr>
      </w:pPr>
      <w:r w:rsidDel="00000000" w:rsidR="00000000" w:rsidRPr="00000000">
        <w:rPr>
          <w:sz w:val="28"/>
          <w:szCs w:val="28"/>
          <w:rtl w:val="0"/>
        </w:rPr>
        <w:t xml:space="preserve">Рисунок 1.3 – Метод register_vote класу ElectionCommission</w:t>
      </w:r>
    </w:p>
    <w:p w:rsidR="00000000" w:rsidDel="00000000" w:rsidP="00000000" w:rsidRDefault="00000000" w:rsidRPr="00000000" w14:paraId="00000055">
      <w:pPr>
        <w:spacing w:before="0" w:line="360" w:lineRule="auto"/>
        <w:jc w:val="center"/>
        <w:rPr>
          <w:sz w:val="28"/>
          <w:szCs w:val="28"/>
        </w:rPr>
      </w:pPr>
      <w:r w:rsidDel="00000000" w:rsidR="00000000" w:rsidRPr="00000000">
        <w:rPr>
          <w:sz w:val="28"/>
          <w:szCs w:val="28"/>
        </w:rPr>
        <w:drawing>
          <wp:inline distB="114300" distT="114300" distL="114300" distR="114300">
            <wp:extent cx="5266034" cy="3385308"/>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66034" cy="3385308"/>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sz w:val="28"/>
          <w:szCs w:val="28"/>
        </w:rPr>
      </w:pPr>
      <w:r w:rsidDel="00000000" w:rsidR="00000000" w:rsidRPr="00000000">
        <w:rPr>
          <w:sz w:val="28"/>
          <w:szCs w:val="28"/>
          <w:rtl w:val="0"/>
        </w:rPr>
        <w:t xml:space="preserve">Рисунок 1.4 – Класи-моделі представлення голосів</w:t>
      </w:r>
    </w:p>
    <w:p w:rsidR="00000000" w:rsidDel="00000000" w:rsidP="00000000" w:rsidRDefault="00000000" w:rsidRPr="00000000" w14:paraId="00000057">
      <w:pPr>
        <w:spacing w:before="0" w:line="360" w:lineRule="auto"/>
        <w:jc w:val="center"/>
        <w:rPr>
          <w:sz w:val="28"/>
          <w:szCs w:val="28"/>
        </w:rPr>
      </w:pPr>
      <w:r w:rsidDel="00000000" w:rsidR="00000000" w:rsidRPr="00000000">
        <w:rPr>
          <w:sz w:val="28"/>
          <w:szCs w:val="28"/>
        </w:rPr>
        <w:drawing>
          <wp:inline distB="114300" distT="114300" distL="114300" distR="114300">
            <wp:extent cx="6108390" cy="52832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10839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before="0" w:line="360" w:lineRule="auto"/>
        <w:jc w:val="center"/>
        <w:rPr>
          <w:sz w:val="28"/>
          <w:szCs w:val="28"/>
        </w:rPr>
      </w:pPr>
      <w:r w:rsidDel="00000000" w:rsidR="00000000" w:rsidRPr="00000000">
        <w:rPr>
          <w:sz w:val="28"/>
          <w:szCs w:val="28"/>
          <w:rtl w:val="0"/>
        </w:rPr>
        <w:t xml:space="preserve">Рисунок 1.5 – Сценарії виконання</w:t>
      </w:r>
    </w:p>
    <w:p w:rsidR="00000000" w:rsidDel="00000000" w:rsidP="00000000" w:rsidRDefault="00000000" w:rsidRPr="00000000" w14:paraId="00000059">
      <w:pPr>
        <w:spacing w:before="0" w:line="360" w:lineRule="auto"/>
        <w:jc w:val="center"/>
        <w:rPr>
          <w:sz w:val="28"/>
          <w:szCs w:val="28"/>
        </w:rPr>
      </w:pPr>
      <w:r w:rsidDel="00000000" w:rsidR="00000000" w:rsidRPr="00000000">
        <w:rPr>
          <w:sz w:val="28"/>
          <w:szCs w:val="28"/>
        </w:rPr>
        <w:drawing>
          <wp:inline distB="114300" distT="114300" distL="114300" distR="114300">
            <wp:extent cx="6108390" cy="21971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10839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0" w:line="360" w:lineRule="auto"/>
        <w:jc w:val="center"/>
        <w:rPr>
          <w:sz w:val="28"/>
          <w:szCs w:val="28"/>
        </w:rPr>
      </w:pPr>
      <w:r w:rsidDel="00000000" w:rsidR="00000000" w:rsidRPr="00000000">
        <w:rPr>
          <w:sz w:val="28"/>
          <w:szCs w:val="28"/>
          <w:rtl w:val="0"/>
        </w:rPr>
        <w:t xml:space="preserve">Рисунок 1.6 – Результати виконання</w:t>
      </w:r>
    </w:p>
    <w:p w:rsidR="00000000" w:rsidDel="00000000" w:rsidP="00000000" w:rsidRDefault="00000000" w:rsidRPr="00000000" w14:paraId="0000005B">
      <w:pPr>
        <w:spacing w:before="0" w:line="360" w:lineRule="auto"/>
        <w:jc w:val="left"/>
        <w:rPr>
          <w:sz w:val="28"/>
          <w:szCs w:val="28"/>
        </w:rPr>
      </w:pPr>
      <w:r w:rsidDel="00000000" w:rsidR="00000000" w:rsidRPr="00000000">
        <w:rPr>
          <w:rtl w:val="0"/>
        </w:rPr>
      </w:r>
    </w:p>
    <w:p w:rsidR="00000000" w:rsidDel="00000000" w:rsidP="00000000" w:rsidRDefault="00000000" w:rsidRPr="00000000" w14:paraId="0000005C">
      <w:pPr>
        <w:spacing w:before="0" w:line="360" w:lineRule="auto"/>
        <w:jc w:val="left"/>
        <w:rPr>
          <w:sz w:val="28"/>
          <w:szCs w:val="28"/>
        </w:rPr>
      </w:pPr>
      <w:r w:rsidDel="00000000" w:rsidR="00000000" w:rsidRPr="00000000">
        <w:rPr>
          <w:rtl w:val="0"/>
        </w:rPr>
      </w:r>
    </w:p>
    <w:p w:rsidR="00000000" w:rsidDel="00000000" w:rsidP="00000000" w:rsidRDefault="00000000" w:rsidRPr="00000000" w14:paraId="0000005D">
      <w:pPr>
        <w:spacing w:after="200" w:before="0" w:line="360"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Дослідження протоколу:</w:t>
      </w:r>
    </w:p>
    <w:p w:rsidR="00000000" w:rsidDel="00000000" w:rsidP="00000000" w:rsidRDefault="00000000" w:rsidRPr="00000000" w14:paraId="0000005E">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5F">
      <w:pPr>
        <w:spacing w:line="360" w:lineRule="auto"/>
        <w:ind w:left="720" w:firstLine="0"/>
        <w:jc w:val="both"/>
        <w:rPr>
          <w:sz w:val="28"/>
          <w:szCs w:val="28"/>
        </w:rPr>
      </w:pPr>
      <w:r w:rsidDel="00000000" w:rsidR="00000000" w:rsidRPr="00000000">
        <w:rPr>
          <w:sz w:val="28"/>
          <w:szCs w:val="28"/>
          <w:rtl w:val="0"/>
        </w:rPr>
        <w:t xml:space="preserve">Ні, не можуть, оскільки відбувається попередня валідація виборця за допомогою реєстраційного бюро. Навіть якщо такий виборець спробує надіслати свій бюлетень, то його голос не буде зараховано, оскільки його немає у списку від бюро. Звісно, що не можна відкидати варіант з шахраюванням з боку реєстраційного бюро, або виборчої комісії.</w:t>
      </w:r>
    </w:p>
    <w:p w:rsidR="00000000" w:rsidDel="00000000" w:rsidP="00000000" w:rsidRDefault="00000000" w:rsidRPr="00000000" w14:paraId="00000060">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61">
      <w:pPr>
        <w:spacing w:line="360" w:lineRule="auto"/>
        <w:ind w:left="720" w:firstLine="0"/>
        <w:jc w:val="both"/>
        <w:rPr>
          <w:sz w:val="28"/>
          <w:szCs w:val="28"/>
        </w:rPr>
      </w:pPr>
      <w:r w:rsidDel="00000000" w:rsidR="00000000" w:rsidRPr="00000000">
        <w:rPr>
          <w:sz w:val="28"/>
          <w:szCs w:val="28"/>
          <w:rtl w:val="0"/>
        </w:rPr>
        <w:t xml:space="preserve">Ні, не може, оскільки відбувається попередня перевірка на те, чи присутній реєстраційний номер кандидата у відповідному списку від бюро. Звісно, що не можна відкидати варіант з шахраюванням з боку виборчої комісії.</w:t>
      </w:r>
    </w:p>
    <w:p w:rsidR="00000000" w:rsidDel="00000000" w:rsidP="00000000" w:rsidRDefault="00000000" w:rsidRPr="00000000" w14:paraId="00000062">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дізнатися за кого проголосували інші виборці?</w:t>
      </w:r>
    </w:p>
    <w:p w:rsidR="00000000" w:rsidDel="00000000" w:rsidP="00000000" w:rsidRDefault="00000000" w:rsidRPr="00000000" w14:paraId="00000063">
      <w:pPr>
        <w:spacing w:line="360" w:lineRule="auto"/>
        <w:ind w:left="720" w:firstLine="0"/>
        <w:jc w:val="both"/>
        <w:rPr>
          <w:sz w:val="28"/>
          <w:szCs w:val="28"/>
        </w:rPr>
      </w:pPr>
      <w:r w:rsidDel="00000000" w:rsidR="00000000" w:rsidRPr="00000000">
        <w:rPr>
          <w:sz w:val="28"/>
          <w:szCs w:val="28"/>
          <w:rtl w:val="0"/>
        </w:rPr>
        <w:t xml:space="preserve">Так, оскільки після виборів виводиться список власних айді виборців та вміст їх бюлетенів, але для цього потрібно знати якому виборцю належить який айді. Стосовно самої виборчої комісії, то особистість виборця прихована за спеціальним айді виборця, оскільки остаточний бюлетень присилається без прив’язки до особи, але реєстраційне бюро зберігає повноту інформація про голосувальники та його особистість.</w:t>
      </w:r>
    </w:p>
    <w:p w:rsidR="00000000" w:rsidDel="00000000" w:rsidP="00000000" w:rsidRDefault="00000000" w:rsidRPr="00000000" w14:paraId="00000064">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65">
      <w:pPr>
        <w:spacing w:line="360" w:lineRule="auto"/>
        <w:ind w:left="720" w:firstLine="0"/>
        <w:jc w:val="both"/>
        <w:rPr>
          <w:sz w:val="28"/>
          <w:szCs w:val="28"/>
        </w:rPr>
      </w:pPr>
      <w:r w:rsidDel="00000000" w:rsidR="00000000" w:rsidRPr="00000000">
        <w:rPr>
          <w:sz w:val="28"/>
          <w:szCs w:val="28"/>
          <w:rtl w:val="0"/>
        </w:rPr>
        <w:t xml:space="preserve">Це можливо зробити, якщо вгадати айді реєстрації іншого виборця й проголосувати до нього раніше. Звісно, що не можна відкидати варіант з шахраюванням з боку виборчої комісії.</w:t>
      </w:r>
    </w:p>
    <w:p w:rsidR="00000000" w:rsidDel="00000000" w:rsidP="00000000" w:rsidRDefault="00000000" w:rsidRPr="00000000" w14:paraId="00000066">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ВК, стороння людина) таємно змінити голос в бюлетені?</w:t>
      </w:r>
    </w:p>
    <w:p w:rsidR="00000000" w:rsidDel="00000000" w:rsidP="00000000" w:rsidRDefault="00000000" w:rsidRPr="00000000" w14:paraId="00000067">
      <w:pPr>
        <w:spacing w:line="360" w:lineRule="auto"/>
        <w:ind w:left="720" w:firstLine="0"/>
        <w:jc w:val="both"/>
        <w:rPr>
          <w:sz w:val="28"/>
          <w:szCs w:val="28"/>
        </w:rPr>
      </w:pPr>
      <w:r w:rsidDel="00000000" w:rsidR="00000000" w:rsidRPr="00000000">
        <w:rPr>
          <w:sz w:val="28"/>
          <w:szCs w:val="28"/>
          <w:rtl w:val="0"/>
        </w:rPr>
        <w:t xml:space="preserve">Таємно цього зробити не вдасться, оскільки публікується остаточний список бюлетенів та їх вміст після завершення процесу голосування. Звісно, що не можна відкидати варіант з шахраюванням з боку виборчої комісії.</w:t>
      </w:r>
    </w:p>
    <w:p w:rsidR="00000000" w:rsidDel="00000000" w:rsidP="00000000" w:rsidRDefault="00000000" w:rsidRPr="00000000" w14:paraId="00000068">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підсумків?</w:t>
      </w:r>
    </w:p>
    <w:p w:rsidR="00000000" w:rsidDel="00000000" w:rsidP="00000000" w:rsidRDefault="00000000" w:rsidRPr="00000000" w14:paraId="00000069">
      <w:pPr>
        <w:spacing w:line="360" w:lineRule="auto"/>
        <w:ind w:left="720" w:firstLine="0"/>
        <w:jc w:val="both"/>
        <w:rPr>
          <w:rFonts w:ascii="Times" w:cs="Times" w:eastAsia="Times" w:hAnsi="Times"/>
          <w:b w:val="1"/>
          <w:sz w:val="28"/>
          <w:szCs w:val="28"/>
        </w:rPr>
      </w:pPr>
      <w:r w:rsidDel="00000000" w:rsidR="00000000" w:rsidRPr="00000000">
        <w:rPr>
          <w:sz w:val="28"/>
          <w:szCs w:val="28"/>
          <w:rtl w:val="0"/>
        </w:rPr>
        <w:t xml:space="preserve">Так, оскільки виводиться список бюлетенів та їх вміст після голосування. Звісно, що не можна відкидати варіант з шахраюванням з боку виборчої комісії.</w:t>
      </w:r>
      <w:r w:rsidDel="00000000" w:rsidR="00000000" w:rsidRPr="00000000">
        <w:rPr>
          <w:rtl w:val="0"/>
        </w:rPr>
      </w:r>
    </w:p>
    <w:p w:rsidR="00000000" w:rsidDel="00000000" w:rsidP="00000000" w:rsidRDefault="00000000" w:rsidRPr="00000000" w14:paraId="0000006A">
      <w:pPr>
        <w:spacing w:after="200" w:before="200" w:line="360" w:lineRule="auto"/>
        <w:ind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w:t>
      </w:r>
    </w:p>
    <w:p w:rsidR="00000000" w:rsidDel="00000000" w:rsidP="00000000" w:rsidRDefault="00000000" w:rsidRPr="00000000" w14:paraId="0000006B">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ході виконання лабораторної роботи було змодельовано та досліджено протокол електронного голосування з двома виборчими комісіями, де для кодування повідомлень використовувався метод Ель-Гамаля, а для реалізації електронного цифрового підпису – алгоритм DSA. </w:t>
      </w:r>
    </w:p>
    <w:p w:rsidR="00000000" w:rsidDel="00000000" w:rsidP="00000000" w:rsidRDefault="00000000" w:rsidRPr="00000000" w14:paraId="0000006C">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Під час дослідження було встановлено, що протокол ефективно запобігає голосуванню неавторизованих осіб завдяки попередній верифікації виборців реєстраційним бюро. Також виборці не можуть проголосувати кілька разів через перевірку статусу кожного виборця перед голосуванням. Протокол забезпечує певний рівень анонімності, оскільки бюлетені шифруються без прив’язки до особистості виборця. Однак можливе ідентифікування виборців через реєстраційні ID. Можливість проголосувати замість іншого виборця існує за умов доступу до ID реєстрації, але це малоймовірно без шахрайства з боку реєстраційного бюро або виборчої комісії. Зміна голосу після його відправки також малоймовірна, оскільки після завершення голосування публікуються бюлетені з їхнім вмістом, що забезпечує контроль за підсумками.</w:t>
      </w:r>
    </w:p>
    <w:p w:rsidR="00000000" w:rsidDel="00000000" w:rsidP="00000000" w:rsidRDefault="00000000" w:rsidRPr="00000000" w14:paraId="0000006D">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Таким чином, протокол забезпечує базові функції безпеки, верифікації виборців і шифрування голосів, однак не може повністю гарантувати абсолютну анонімність та захист від маніпуляцій.</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