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інформатики та програмної інженерії 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“ЗАТВЕРДЖЕНО”</w:t>
      </w:r>
    </w:p>
    <w:p w:rsidR="00000000" w:rsidDel="00000000" w:rsidP="00000000" w:rsidRDefault="00000000" w:rsidRPr="00000000" w14:paraId="00000005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Керівник роботи</w:t>
      </w:r>
    </w:p>
    <w:p w:rsidR="00000000" w:rsidDel="00000000" w:rsidP="00000000" w:rsidRDefault="00000000" w:rsidRPr="00000000" w14:paraId="00000006">
      <w:pPr>
        <w:ind w:left="4678" w:firstLine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________ Максим ГОЛОВЧЕНКО</w:t>
      </w:r>
    </w:p>
    <w:p w:rsidR="00000000" w:rsidDel="00000000" w:rsidP="00000000" w:rsidRDefault="00000000" w:rsidRPr="00000000" w14:paraId="00000007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“___” _________________ 2024 р.</w:t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 ДЛЯ МОБІЛЬНОГО ПРИСТ«МОНОПОЛІЯ»</w:t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Програма та методика тестування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КПІ.ІП-1402.045490.04.51</w:t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“ПОГОДЖЕНО” </w:t>
      </w:r>
    </w:p>
    <w:p w:rsidR="00000000" w:rsidDel="00000000" w:rsidP="00000000" w:rsidRDefault="00000000" w:rsidRPr="00000000" w14:paraId="0000001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Керівник роботи:</w:t>
      </w:r>
    </w:p>
    <w:p w:rsidR="00000000" w:rsidDel="00000000" w:rsidP="00000000" w:rsidRDefault="00000000" w:rsidRPr="00000000" w14:paraId="0000001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____________ Максим ГОЛОВЧЕНКО</w:t>
      </w:r>
    </w:p>
    <w:p w:rsidR="00000000" w:rsidDel="00000000" w:rsidP="00000000" w:rsidRDefault="00000000" w:rsidRPr="00000000" w14:paraId="0000001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10"/>
        <w:gridCol w:w="4230"/>
        <w:tblGridChange w:id="0">
          <w:tblGrid>
            <w:gridCol w:w="5910"/>
            <w:gridCol w:w="4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Консультант: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Виконавець: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 Максим ГОЛОВЧЕНКО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 Денис БАБІЧ</w:t>
            </w:r>
          </w:p>
        </w:tc>
      </w:tr>
    </w:tbl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Київ – 2024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432" w:right="0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 ОБ’ЄКТ ВИПРОБУВАНЬ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 МЕТА ТЕСТУВАННЯ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 МЕТОДИ ТЕСТУВАННЯ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color w:val="000000"/>
              <w:u w:val="none"/>
            </w:rPr>
          </w:pPr>
          <w:hyperlink w:anchor="_4d34og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 ЗАСОБИ ТА ПОРЯДОК ТЕСТУВАННЯ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ОБ’ЄКТ ВИПРОБУВАНЬ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Об'єктом випробування є розроблений мобільний ігровий застосунок –  реалізація настільної гри Монополія з багатокористувацьким режимом, спеціально адаптована для операційної системи Android.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Для тестування було вирішено використовувати мануальне функціональне тестування. Проведені тести охоплюють різні аспекти функціональності та сумісності з метою забезпечення високоякісного і стабільно працюючого продукту.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Варто зазначити, що для тестування були використані як емулятори, так і  справжні пристрої Android для перевірки програми на різних версіях операційної системи та на пристроях з різним розміром екрану. Це дозволяє нам гарантувати стабільну роботу програми на широкому спектрі пристроїв, від різних моделей смартфонів від різних виробників.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Розроблена методи тестування охоплює різноманітні аспекти гри, включаючи багатокористувацький режим та взаємодію з графічним користувацьким інтерфейсом. Під час тестування буде перевірено, що гра працює оптимально і надає належний рівень інтерактивного ігрового досвіду для користувачів. Додатково, буде здійснено тестування на різних типах пристроїв, перевіряючи продуктивність та енергоспоживання програми на пристроях з різними процесорами та роздільними здатностями екранів, версіями операційної системи.</w:t>
      </w:r>
    </w:p>
    <w:bookmarkStart w:colFirst="0" w:colLast="0" w:name="3znysh7" w:id="3"/>
    <w:bookmarkEnd w:id="3"/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МЕТА ТЕСТУВАННЯ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Метою тестування є наступне: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Перевірка функціональності. Виконання тестів для визначення відповідності програми функціональним вимогам. Перевірка коректності роботи багатокористувацького режиму та забезпечення інтерактивного досвіду для кількох користувачів одночасно.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Сумісність з різними версіям операційними системами Android. Тестування на різних версіях операційної системи. Виявлення та виправлення можливих проблем, що виникають під час роботи на різних версіях операційної системи.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Виявлення та усунення проблем. Аналіз помилок, виявлених під час тестування, з метою їх усунення перед випуском продукту. Впровадження заходів для забезпечення стабільності та ефективності додатку.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Оцінка зручності та естетичності графічного інтерфейсу. Виявлення та виправлення можливих проблем, пов'язаних із візуальною частиною програми для покращення загального користувацького досвіду.</w:t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МЕТОДИ ТЕСТУВАННЯ 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Для тестування програмного забезпечення використовуються такі методи: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Функціональне тестування. Цей підхід дозволяє самотужки перевіряти функціонал програми, відповідності реальної поведінки програмного забезпечення очікуваній. Зокрема, тут можна провести тестування багатокористувацького режиму, переконатися в коректності взаємодії між користувачами та вірності оновлення даних на різних пристроях;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Тестування «чорної скриньки». Це тестування зорієнтоване на перевірку зовнішнього вигляду та функціональності програми без необхідності вдаватися в деталі її внутрішньої реалізації. В даному випадку, можливо перевірити правильність валідації вхідних даних та коректності вихідних даних та поведінки;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Мануальне тестування. Цей тип тестування вдало поєднується з функціональним тестування, оскільки дозволяє самостійно перевірити коректність роботи ключових функціональних задач застосунку. Мануальне тестування є ключовим етапом у впровадженні гри, оскільки воно дозволяє нам не лише перевірити функціонал на відповідність очікуванням, але і виявити можливі проблеми, які можуть виникнути в реальних умовах використання. Такий підхід сприяє створенню продукту, який відповідає високим стандартам якості та задовольняє потреби кінцевого користувача.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Також варто зазначити, що оскільки розроблюваним застосунком є ігровий мобільний додаток, то написання різних типів тестів є бажаним та, навіть, необхідним, але через важкість створення та впровадження автоматичних тестів різного рівня саме у сфері розробки відеоігор було вирішено зупинитися саме на вищеописаних типах тестів.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ЗАСОБИ ТА ПОРЯДОК ТЕСТУВАННЯ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Тестування виконується мануально з виконання перевірки функціональних вимог за методикою тестування «чорної скриньки».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того, щоб перевірити працездатність та відмовостійкість застосунку, необхідно провести наступні тестування: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Динамічне тестування на відповідність функціональним вимогам;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Тестування на мобільних пристроях з різною роздільною здатністю екрану;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Тестування на виведення повідомлень про помилку;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Тестування працездатності програми у випадку відсутності з’єднання до мережі;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Тестування інтерфейсу користувача.</w:t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851" w:top="851" w:left="1134" w:right="851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1713" w:hanging="719.9999999999998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spacing w:after="240" w:lineRule="auto"/>
      <w:ind w:left="432" w:hanging="432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1713" w:hanging="720"/>
      <w:jc w:val="left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