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CF3C13" w14:paraId="04DDFA75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DFA74" w14:textId="5DC25968" w:rsidR="00CF3C13" w:rsidRDefault="006621D2" w:rsidP="005D28EA">
            <w:pPr>
              <w:spacing w:after="10"/>
            </w:pPr>
            <w:r>
              <w:rPr>
                <w:b/>
                <w:bCs/>
                <w:color w:val="FFFFFF"/>
                <w:sz w:val="26"/>
                <w:szCs w:val="26"/>
              </w:rPr>
              <w:t>Calumet, Inc. (NASDAQ: CLMT)</w:t>
            </w:r>
          </w:p>
        </w:tc>
      </w:tr>
    </w:tbl>
    <w:p w14:paraId="04DDFA76" w14:textId="77777777" w:rsidR="00CF3C13" w:rsidRDefault="006621D2">
      <w:pPr>
        <w:spacing w:before="80" w:after="10"/>
      </w:pPr>
      <w:r>
        <w:rPr>
          <w:b/>
          <w:bCs/>
          <w:color w:val="333333"/>
          <w:sz w:val="19"/>
          <w:szCs w:val="19"/>
        </w:rPr>
        <w:t xml:space="preserve">Rating: </w:t>
      </w:r>
      <w:r>
        <w:rPr>
          <w:b/>
          <w:bCs/>
          <w:color w:val="E67E22"/>
          <w:sz w:val="19"/>
          <w:szCs w:val="19"/>
        </w:rPr>
        <w:t xml:space="preserve">SPECULATIVE </w:t>
      </w:r>
      <w:proofErr w:type="gramStart"/>
      <w:r>
        <w:rPr>
          <w:b/>
          <w:bCs/>
          <w:color w:val="E67E22"/>
          <w:sz w:val="19"/>
          <w:szCs w:val="19"/>
        </w:rPr>
        <w:t>BUY  —</w:t>
      </w:r>
      <w:proofErr w:type="gramEnd"/>
      <w:r>
        <w:rPr>
          <w:b/>
          <w:bCs/>
          <w:color w:val="E67E22"/>
          <w:sz w:val="19"/>
          <w:szCs w:val="19"/>
        </w:rPr>
        <w:t xml:space="preserve">  Price Target: $33–$38</w:t>
      </w:r>
    </w:p>
    <w:p w14:paraId="04DDFA77" w14:textId="77777777" w:rsidR="00CF3C13" w:rsidRDefault="006621D2">
      <w:pPr>
        <w:spacing w:after="60" w:line="228" w:lineRule="auto"/>
      </w:pPr>
      <w:r>
        <w:rPr>
          <w:color w:val="333333"/>
          <w:sz w:val="16"/>
          <w:szCs w:val="16"/>
        </w:rPr>
        <w:t>Calumet is two businesses in one. The first is a steady, profitable specialty chemicals business (waxes, solvents, lubricants) that’s been around since 1919. The second is Montana Renewables—North America’s largest producer of Sustainable Aviation Fuel (SAF). The government just gave them a $1.44 billion loan to massively expand SAF production. The stock is cheap because the company is investing heavily now, but when the expansion is done in 2027–2028, profits could nearly triple.</w:t>
      </w:r>
    </w:p>
    <w:p w14:paraId="04DDFA78" w14:textId="77777777" w:rsidR="00CF3C13" w:rsidRDefault="006621D2">
      <w:pPr>
        <w:pStyle w:val="Heading1"/>
        <w:spacing w:before="40" w:after="30"/>
      </w:pPr>
      <w:r>
        <w:rPr>
          <w:sz w:val="19"/>
          <w:szCs w:val="19"/>
        </w:rPr>
        <w:t>Quick Snapshot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CF3C13" w14:paraId="04DDFA7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9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A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B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Context</w:t>
            </w:r>
          </w:p>
        </w:tc>
      </w:tr>
      <w:tr w:rsidR="00CF3C13" w14:paraId="04DDFA80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D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Stock 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E" w14:textId="77777777" w:rsidR="00CF3C13" w:rsidRDefault="006621D2">
            <w:r>
              <w:rPr>
                <w:color w:val="333333"/>
                <w:sz w:val="17"/>
                <w:szCs w:val="17"/>
              </w:rPr>
              <w:t>~$28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7F" w14:textId="77777777" w:rsidR="00CF3C13" w:rsidRDefault="006621D2">
            <w:r>
              <w:rPr>
                <w:color w:val="2D7D46"/>
                <w:sz w:val="17"/>
                <w:szCs w:val="17"/>
              </w:rPr>
              <w:t>Up ~93% in 1 year</w:t>
            </w:r>
          </w:p>
        </w:tc>
      </w:tr>
      <w:tr w:rsidR="00CF3C13" w14:paraId="04DDFA8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1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Market Cap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2" w14:textId="77777777" w:rsidR="00CF3C13" w:rsidRDefault="006621D2">
            <w:r>
              <w:rPr>
                <w:color w:val="333333"/>
                <w:sz w:val="17"/>
                <w:szCs w:val="17"/>
              </w:rPr>
              <w:t xml:space="preserve">~$2.6 </w:t>
            </w:r>
            <w:proofErr w:type="gramStart"/>
            <w:r>
              <w:rPr>
                <w:color w:val="333333"/>
                <w:sz w:val="17"/>
                <w:szCs w:val="17"/>
              </w:rPr>
              <w:t>Billion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3" w14:textId="77777777" w:rsidR="00CF3C13" w:rsidRDefault="006621D2">
            <w:r>
              <w:rPr>
                <w:color w:val="333333"/>
                <w:sz w:val="17"/>
                <w:szCs w:val="17"/>
              </w:rPr>
              <w:t>Small-cap stock</w:t>
            </w:r>
          </w:p>
        </w:tc>
      </w:tr>
      <w:tr w:rsidR="00CF3C13" w14:paraId="04DDFA88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5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FY2025 Revenue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6" w14:textId="77777777" w:rsidR="00CF3C13" w:rsidRDefault="006621D2">
            <w:r>
              <w:rPr>
                <w:color w:val="333333"/>
                <w:sz w:val="17"/>
                <w:szCs w:val="17"/>
              </w:rPr>
              <w:t>$4.14 Billion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7" w14:textId="77777777" w:rsidR="00CF3C13" w:rsidRDefault="006621D2">
            <w:r>
              <w:rPr>
                <w:color w:val="333333"/>
                <w:sz w:val="17"/>
                <w:szCs w:val="17"/>
              </w:rPr>
              <w:t>Flat YoY</w:t>
            </w:r>
          </w:p>
        </w:tc>
      </w:tr>
      <w:tr w:rsidR="00CF3C13" w14:paraId="04DDFA8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9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FY2025 Adj. EBITDA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A" w14:textId="77777777" w:rsidR="00CF3C13" w:rsidRDefault="006621D2">
            <w:r>
              <w:rPr>
                <w:color w:val="333333"/>
                <w:sz w:val="17"/>
                <w:szCs w:val="17"/>
              </w:rPr>
              <w:t>$293 Million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B" w14:textId="77777777" w:rsidR="00CF3C13" w:rsidRDefault="006621D2">
            <w:r>
              <w:rPr>
                <w:color w:val="2D7D46"/>
                <w:sz w:val="17"/>
                <w:szCs w:val="17"/>
              </w:rPr>
              <w:t>+94% vs. prior year</w:t>
            </w:r>
          </w:p>
        </w:tc>
      </w:tr>
      <w:tr w:rsidR="00CF3C13" w14:paraId="04DDFA90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D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2028E EBITDA Target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E" w14:textId="77777777" w:rsidR="00CF3C13" w:rsidRDefault="006621D2">
            <w:r>
              <w:rPr>
                <w:color w:val="2D7D46"/>
                <w:sz w:val="17"/>
                <w:szCs w:val="17"/>
              </w:rPr>
              <w:t xml:space="preserve">~$750 </w:t>
            </w:r>
            <w:proofErr w:type="gramStart"/>
            <w:r>
              <w:rPr>
                <w:color w:val="2D7D46"/>
                <w:sz w:val="17"/>
                <w:szCs w:val="17"/>
              </w:rPr>
              <w:t>Million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8F" w14:textId="77777777" w:rsidR="00CF3C13" w:rsidRDefault="006621D2">
            <w:r>
              <w:rPr>
                <w:color w:val="2D7D46"/>
                <w:sz w:val="17"/>
                <w:szCs w:val="17"/>
              </w:rPr>
              <w:t>Nearly 3x current</w:t>
            </w:r>
          </w:p>
        </w:tc>
      </w:tr>
      <w:tr w:rsidR="00CF3C13" w14:paraId="04DDFA9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1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Analyst Rating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2" w14:textId="77777777" w:rsidR="00CF3C13" w:rsidRDefault="006621D2">
            <w:r>
              <w:rPr>
                <w:color w:val="2D7D46"/>
                <w:sz w:val="17"/>
                <w:szCs w:val="17"/>
              </w:rPr>
              <w:t>Strong Buy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3" w14:textId="77777777" w:rsidR="00CF3C13" w:rsidRDefault="006621D2">
            <w:r>
              <w:rPr>
                <w:color w:val="333333"/>
                <w:sz w:val="17"/>
                <w:szCs w:val="17"/>
              </w:rPr>
              <w:t>5 analysts</w:t>
            </w:r>
          </w:p>
        </w:tc>
      </w:tr>
    </w:tbl>
    <w:p w14:paraId="04DDFA95" w14:textId="77777777" w:rsidR="00CF3C13" w:rsidRDefault="006621D2">
      <w:pPr>
        <w:pStyle w:val="Heading1"/>
        <w:spacing w:before="60" w:after="30"/>
      </w:pPr>
      <w:r>
        <w:rPr>
          <w:sz w:val="19"/>
          <w:szCs w:val="19"/>
        </w:rPr>
        <w:t>Why We Like It</w:t>
      </w:r>
    </w:p>
    <w:p w14:paraId="04DDFA96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Sustainable Aviation Fuel Is a Megatrend: </w:t>
      </w:r>
      <w:r>
        <w:rPr>
          <w:color w:val="333333"/>
          <w:sz w:val="16"/>
          <w:szCs w:val="16"/>
        </w:rPr>
        <w:t>You can’t put a battery on a 747. SAF is the only way to decarbonize aviation, and regulations in Europe and globally are forcing airlines to buy it—</w:t>
      </w:r>
      <w:proofErr w:type="gramStart"/>
      <w:r>
        <w:rPr>
          <w:color w:val="333333"/>
          <w:sz w:val="16"/>
          <w:szCs w:val="16"/>
        </w:rPr>
        <w:t>creating</w:t>
      </w:r>
      <w:proofErr w:type="gramEnd"/>
      <w:r>
        <w:rPr>
          <w:color w:val="333333"/>
          <w:sz w:val="16"/>
          <w:szCs w:val="16"/>
        </w:rPr>
        <w:t xml:space="preserve"> guaranteed demand for decades.</w:t>
      </w:r>
    </w:p>
    <w:p w14:paraId="04DDFA97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$1.44B Government Loan: </w:t>
      </w:r>
      <w:r>
        <w:rPr>
          <w:color w:val="333333"/>
          <w:sz w:val="16"/>
          <w:szCs w:val="16"/>
        </w:rPr>
        <w:t>The DOE gave Montana Renewables a $1.44 billion loan at super-low rates (Treasury + 0.375%) to expand to 300 million gallons of SAF capacity. This is a massive endorsement that de-risks the financing.</w:t>
      </w:r>
    </w:p>
    <w:p w14:paraId="04DDFA98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Already Signed Contracts: </w:t>
      </w:r>
      <w:r>
        <w:rPr>
          <w:color w:val="333333"/>
          <w:sz w:val="16"/>
          <w:szCs w:val="16"/>
        </w:rPr>
        <w:t>~100 million gallons of multiyear SAF contracts at $1–$2 per gallon premiums over regular renewable diesel. That’s locked-in, high-margin revenue before the expansion even finishes.</w:t>
      </w:r>
    </w:p>
    <w:p w14:paraId="04DDFA99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Specialty Products = Safety Net: </w:t>
      </w:r>
      <w:r>
        <w:rPr>
          <w:color w:val="333333"/>
          <w:sz w:val="16"/>
          <w:szCs w:val="16"/>
        </w:rPr>
        <w:t>Even if renewables take longer to pay off, the specialty chemicals business generates $250M+ in annual EBITDA and is a classic “J-curve”: losing money now to make much more later.</w:t>
      </w:r>
    </w:p>
    <w:p w14:paraId="04DDFA9A" w14:textId="77777777" w:rsidR="00CF3C13" w:rsidRDefault="006621D2">
      <w:pPr>
        <w:pStyle w:val="Heading1"/>
        <w:spacing w:before="60" w:after="30"/>
      </w:pPr>
      <w:r>
        <w:rPr>
          <w:sz w:val="19"/>
          <w:szCs w:val="19"/>
        </w:rPr>
        <w:t>Key Financials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CF3C13" w14:paraId="04DDFA9E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B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C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FY2025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D" w14:textId="77777777" w:rsidR="00CF3C13" w:rsidRDefault="006621D2">
            <w:r>
              <w:rPr>
                <w:b/>
                <w:bCs/>
                <w:color w:val="FFFFFF"/>
                <w:sz w:val="17"/>
                <w:szCs w:val="17"/>
              </w:rPr>
              <w:t>What It Means</w:t>
            </w:r>
          </w:p>
        </w:tc>
      </w:tr>
      <w:tr w:rsidR="00CF3C13" w14:paraId="04DDFAA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9F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Revenue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0" w14:textId="77777777" w:rsidR="00CF3C13" w:rsidRDefault="006621D2">
            <w:r>
              <w:rPr>
                <w:color w:val="333333"/>
                <w:sz w:val="17"/>
                <w:szCs w:val="17"/>
              </w:rPr>
              <w:t>$4.14 Billion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1" w14:textId="77777777" w:rsidR="00CF3C13" w:rsidRDefault="006621D2">
            <w:r>
              <w:rPr>
                <w:color w:val="333333"/>
                <w:sz w:val="17"/>
                <w:szCs w:val="17"/>
              </w:rPr>
              <w:t>Large, diversified business</w:t>
            </w:r>
          </w:p>
        </w:tc>
      </w:tr>
      <w:tr w:rsidR="00CF3C13" w14:paraId="04DDFAA6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3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Net Loss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4" w14:textId="77777777" w:rsidR="00CF3C13" w:rsidRDefault="006621D2">
            <w:r>
              <w:rPr>
                <w:color w:val="333333"/>
                <w:sz w:val="17"/>
                <w:szCs w:val="17"/>
              </w:rPr>
              <w:t xml:space="preserve">-$33.8 </w:t>
            </w:r>
            <w:proofErr w:type="gramStart"/>
            <w:r>
              <w:rPr>
                <w:color w:val="333333"/>
                <w:sz w:val="17"/>
                <w:szCs w:val="17"/>
              </w:rPr>
              <w:t>Million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5" w14:textId="77777777" w:rsidR="00CF3C13" w:rsidRDefault="006621D2">
            <w:r>
              <w:rPr>
                <w:color w:val="2D7D46"/>
                <w:sz w:val="17"/>
                <w:szCs w:val="17"/>
              </w:rPr>
              <w:t>Improved from -$219M</w:t>
            </w:r>
          </w:p>
        </w:tc>
      </w:tr>
      <w:tr w:rsidR="00CF3C13" w14:paraId="04DDFAAA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7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Adj. EBITDA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8" w14:textId="77777777" w:rsidR="00CF3C13" w:rsidRDefault="006621D2">
            <w:r>
              <w:rPr>
                <w:color w:val="333333"/>
                <w:sz w:val="17"/>
                <w:szCs w:val="17"/>
              </w:rPr>
              <w:t>$293 Million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9" w14:textId="77777777" w:rsidR="00CF3C13" w:rsidRDefault="006621D2">
            <w:r>
              <w:rPr>
                <w:color w:val="2D7D46"/>
                <w:sz w:val="17"/>
                <w:szCs w:val="17"/>
              </w:rPr>
              <w:t>+94% YoY growth</w:t>
            </w:r>
          </w:p>
        </w:tc>
      </w:tr>
      <w:tr w:rsidR="00CF3C13" w14:paraId="04DDFAAE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B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Debt Reduced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C" w14:textId="77777777" w:rsidR="00CF3C13" w:rsidRDefault="006621D2">
            <w:r>
              <w:rPr>
                <w:color w:val="333333"/>
                <w:sz w:val="17"/>
                <w:szCs w:val="17"/>
              </w:rPr>
              <w:t>$222 Million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D" w14:textId="77777777" w:rsidR="00CF3C13" w:rsidRDefault="006621D2">
            <w:r>
              <w:rPr>
                <w:color w:val="2D7D46"/>
                <w:sz w:val="17"/>
                <w:szCs w:val="17"/>
              </w:rPr>
              <w:t>Balance sheet improving</w:t>
            </w:r>
          </w:p>
        </w:tc>
      </w:tr>
      <w:tr w:rsidR="00CF3C13" w14:paraId="04DDFAB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AF" w14:textId="77777777" w:rsidR="00CF3C13" w:rsidRDefault="006621D2">
            <w:r>
              <w:rPr>
                <w:b/>
                <w:bCs/>
                <w:color w:val="333333"/>
                <w:sz w:val="17"/>
                <w:szCs w:val="17"/>
              </w:rPr>
              <w:t>MRL Cost Per Gallon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B0" w14:textId="77777777" w:rsidR="00CF3C13" w:rsidRDefault="006621D2">
            <w:r>
              <w:rPr>
                <w:color w:val="2D7D46"/>
                <w:sz w:val="17"/>
                <w:szCs w:val="17"/>
              </w:rPr>
              <w:t>$0.41/gallon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AB1" w14:textId="77777777" w:rsidR="00CF3C13" w:rsidRDefault="006621D2">
            <w:r>
              <w:rPr>
                <w:color w:val="2D7D46"/>
                <w:sz w:val="17"/>
                <w:szCs w:val="17"/>
              </w:rPr>
              <w:t>Down 60% in 2 years</w:t>
            </w:r>
          </w:p>
        </w:tc>
      </w:tr>
    </w:tbl>
    <w:p w14:paraId="04DDFAB3" w14:textId="77777777" w:rsidR="00CF3C13" w:rsidRDefault="006621D2">
      <w:pPr>
        <w:pStyle w:val="Heading1"/>
        <w:spacing w:before="60" w:after="30"/>
      </w:pPr>
      <w:r>
        <w:rPr>
          <w:sz w:val="19"/>
          <w:szCs w:val="19"/>
        </w:rPr>
        <w:t>Key Risks</w:t>
      </w:r>
    </w:p>
    <w:p w14:paraId="04DDFAB4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Execution Risk: </w:t>
      </w:r>
      <w:r>
        <w:rPr>
          <w:color w:val="333333"/>
          <w:sz w:val="16"/>
          <w:szCs w:val="16"/>
        </w:rPr>
        <w:t>The expansion is a major construction project. If it’s delayed or costs more than expected, the profit ramp gets pushed out.</w:t>
      </w:r>
    </w:p>
    <w:p w14:paraId="04DDFAB5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Political Risk: </w:t>
      </w:r>
      <w:r>
        <w:rPr>
          <w:color w:val="333333"/>
          <w:sz w:val="16"/>
          <w:szCs w:val="16"/>
        </w:rPr>
        <w:t>Tax credits (45Z) for clean fuel could change if government priorities shift. That would hurt the economics of SAF production.</w:t>
      </w:r>
    </w:p>
    <w:p w14:paraId="04DDFAB6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Currently Losing Money: </w:t>
      </w:r>
      <w:r>
        <w:rPr>
          <w:color w:val="333333"/>
          <w:sz w:val="16"/>
          <w:szCs w:val="16"/>
        </w:rPr>
        <w:t>GAAP earnings are negative because of heavy investment spending. If something goes wrong, the company carries a lot of debt.</w:t>
      </w:r>
    </w:p>
    <w:p w14:paraId="04DDFAB7" w14:textId="77777777" w:rsidR="00CF3C13" w:rsidRDefault="006621D2">
      <w:pPr>
        <w:pStyle w:val="ListParagraph"/>
        <w:numPr>
          <w:ilvl w:val="0"/>
          <w:numId w:val="2"/>
        </w:numPr>
        <w:spacing w:after="16" w:line="220" w:lineRule="auto"/>
      </w:pPr>
      <w:r>
        <w:rPr>
          <w:b/>
          <w:bCs/>
          <w:color w:val="333333"/>
          <w:sz w:val="16"/>
          <w:szCs w:val="16"/>
        </w:rPr>
        <w:t xml:space="preserve">Commodity Volatility: </w:t>
      </w:r>
      <w:r>
        <w:rPr>
          <w:color w:val="333333"/>
          <w:sz w:val="16"/>
          <w:szCs w:val="16"/>
        </w:rPr>
        <w:t>Feedstock prices (cooking oil, animal fat) can swing wildly, squeezing margins when they spike unexpectedly.</w:t>
      </w:r>
    </w:p>
    <w:p w14:paraId="04DDFAB8" w14:textId="77777777" w:rsidR="00CF3C13" w:rsidRDefault="00CF3C13">
      <w:pPr>
        <w:spacing w:before="4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CF3C13" w14:paraId="04DDFABA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1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F2F6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DFAB9" w14:textId="77777777" w:rsidR="00CF3C13" w:rsidRDefault="006621D2">
            <w:pPr>
              <w:spacing w:line="220" w:lineRule="auto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Bottom Line: </w:t>
            </w:r>
            <w:r>
              <w:rPr>
                <w:color w:val="1B2A4A"/>
                <w:sz w:val="16"/>
                <w:szCs w:val="16"/>
              </w:rPr>
              <w:t xml:space="preserve">CLMT is a bet on the future of aviation fuel. The specialty products business keeps the lights on, the government loan de-risks the expansion, and the SAF contracts provide revenue visibility. If the </w:t>
            </w:r>
            <w:proofErr w:type="spellStart"/>
            <w:r>
              <w:rPr>
                <w:color w:val="1B2A4A"/>
                <w:sz w:val="16"/>
                <w:szCs w:val="16"/>
              </w:rPr>
              <w:t>MaxSAF</w:t>
            </w:r>
            <w:proofErr w:type="spellEnd"/>
            <w:r>
              <w:rPr>
                <w:color w:val="1B2A4A"/>
                <w:sz w:val="16"/>
                <w:szCs w:val="16"/>
              </w:rPr>
              <w:t xml:space="preserve"> expansion delivers on schedule, this stock could be worth significantly more in 2–3 years. Higher risk than CIEN, but substantial reward potential.</w:t>
            </w:r>
          </w:p>
        </w:tc>
      </w:tr>
    </w:tbl>
    <w:p w14:paraId="04DDFABB" w14:textId="77777777" w:rsidR="006621D2" w:rsidRDefault="006621D2"/>
    <w:sectPr w:rsidR="006621D2">
      <w:pgSz w:w="12240" w:h="15840"/>
      <w:pgMar w:top="620" w:right="900" w:bottom="4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4D28"/>
    <w:multiLevelType w:val="hybridMultilevel"/>
    <w:tmpl w:val="91E69E9A"/>
    <w:lvl w:ilvl="0" w:tplc="14484DFA">
      <w:start w:val="1"/>
      <w:numFmt w:val="bullet"/>
      <w:lvlText w:val="•"/>
      <w:lvlJc w:val="left"/>
      <w:pPr>
        <w:ind w:left="450" w:hanging="225"/>
      </w:pPr>
    </w:lvl>
    <w:lvl w:ilvl="1" w:tplc="05C25864">
      <w:numFmt w:val="decimal"/>
      <w:lvlText w:val=""/>
      <w:lvlJc w:val="left"/>
    </w:lvl>
    <w:lvl w:ilvl="2" w:tplc="53E035AE">
      <w:numFmt w:val="decimal"/>
      <w:lvlText w:val=""/>
      <w:lvlJc w:val="left"/>
    </w:lvl>
    <w:lvl w:ilvl="3" w:tplc="B6186250">
      <w:numFmt w:val="decimal"/>
      <w:lvlText w:val=""/>
      <w:lvlJc w:val="left"/>
    </w:lvl>
    <w:lvl w:ilvl="4" w:tplc="2C72759C">
      <w:numFmt w:val="decimal"/>
      <w:lvlText w:val=""/>
      <w:lvlJc w:val="left"/>
    </w:lvl>
    <w:lvl w:ilvl="5" w:tplc="57FCDB4C">
      <w:numFmt w:val="decimal"/>
      <w:lvlText w:val=""/>
      <w:lvlJc w:val="left"/>
    </w:lvl>
    <w:lvl w:ilvl="6" w:tplc="8DD236FE">
      <w:numFmt w:val="decimal"/>
      <w:lvlText w:val=""/>
      <w:lvlJc w:val="left"/>
    </w:lvl>
    <w:lvl w:ilvl="7" w:tplc="30684E00">
      <w:numFmt w:val="decimal"/>
      <w:lvlText w:val=""/>
      <w:lvlJc w:val="left"/>
    </w:lvl>
    <w:lvl w:ilvl="8" w:tplc="D480E740">
      <w:numFmt w:val="decimal"/>
      <w:lvlText w:val=""/>
      <w:lvlJc w:val="left"/>
    </w:lvl>
  </w:abstractNum>
  <w:abstractNum w:abstractNumId="1" w15:restartNumberingAfterBreak="0">
    <w:nsid w:val="52DD21F4"/>
    <w:multiLevelType w:val="hybridMultilevel"/>
    <w:tmpl w:val="6B7849BE"/>
    <w:lvl w:ilvl="0" w:tplc="968CE332">
      <w:start w:val="1"/>
      <w:numFmt w:val="bullet"/>
      <w:lvlText w:val="●"/>
      <w:lvlJc w:val="left"/>
      <w:pPr>
        <w:ind w:left="720" w:hanging="360"/>
      </w:pPr>
    </w:lvl>
    <w:lvl w:ilvl="1" w:tplc="9C5290C2">
      <w:start w:val="1"/>
      <w:numFmt w:val="bullet"/>
      <w:lvlText w:val="○"/>
      <w:lvlJc w:val="left"/>
      <w:pPr>
        <w:ind w:left="1440" w:hanging="360"/>
      </w:pPr>
    </w:lvl>
    <w:lvl w:ilvl="2" w:tplc="FF680654">
      <w:start w:val="1"/>
      <w:numFmt w:val="bullet"/>
      <w:lvlText w:val="■"/>
      <w:lvlJc w:val="left"/>
      <w:pPr>
        <w:ind w:left="2160" w:hanging="360"/>
      </w:pPr>
    </w:lvl>
    <w:lvl w:ilvl="3" w:tplc="1026DB28">
      <w:start w:val="1"/>
      <w:numFmt w:val="bullet"/>
      <w:lvlText w:val="●"/>
      <w:lvlJc w:val="left"/>
      <w:pPr>
        <w:ind w:left="2880" w:hanging="360"/>
      </w:pPr>
    </w:lvl>
    <w:lvl w:ilvl="4" w:tplc="21BEE72C">
      <w:start w:val="1"/>
      <w:numFmt w:val="bullet"/>
      <w:lvlText w:val="○"/>
      <w:lvlJc w:val="left"/>
      <w:pPr>
        <w:ind w:left="3600" w:hanging="360"/>
      </w:pPr>
    </w:lvl>
    <w:lvl w:ilvl="5" w:tplc="15FE09EA">
      <w:start w:val="1"/>
      <w:numFmt w:val="bullet"/>
      <w:lvlText w:val="■"/>
      <w:lvlJc w:val="left"/>
      <w:pPr>
        <w:ind w:left="4320" w:hanging="360"/>
      </w:pPr>
    </w:lvl>
    <w:lvl w:ilvl="6" w:tplc="D31420BA">
      <w:start w:val="1"/>
      <w:numFmt w:val="bullet"/>
      <w:lvlText w:val="●"/>
      <w:lvlJc w:val="left"/>
      <w:pPr>
        <w:ind w:left="5040" w:hanging="360"/>
      </w:pPr>
    </w:lvl>
    <w:lvl w:ilvl="7" w:tplc="C982FFC8">
      <w:start w:val="1"/>
      <w:numFmt w:val="bullet"/>
      <w:lvlText w:val="●"/>
      <w:lvlJc w:val="left"/>
      <w:pPr>
        <w:ind w:left="5760" w:hanging="360"/>
      </w:pPr>
    </w:lvl>
    <w:lvl w:ilvl="8" w:tplc="4762099A">
      <w:start w:val="1"/>
      <w:numFmt w:val="bullet"/>
      <w:lvlText w:val="●"/>
      <w:lvlJc w:val="left"/>
      <w:pPr>
        <w:ind w:left="6480" w:hanging="360"/>
      </w:pPr>
    </w:lvl>
  </w:abstractNum>
  <w:num w:numId="1" w16cid:durableId="1935744511">
    <w:abstractNumId w:val="1"/>
    <w:lvlOverride w:ilvl="0">
      <w:startOverride w:val="1"/>
    </w:lvlOverride>
  </w:num>
  <w:num w:numId="2" w16cid:durableId="856652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C13"/>
    <w:rsid w:val="003536B3"/>
    <w:rsid w:val="005D28EA"/>
    <w:rsid w:val="005E2F68"/>
    <w:rsid w:val="006621D2"/>
    <w:rsid w:val="00C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FA73"/>
  <w15:docId w15:val="{C960CF40-F033-403B-9926-CACF9B98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40"/>
      <w:outlineLvl w:val="0"/>
    </w:pPr>
    <w:rPr>
      <w:b/>
      <w:bCs/>
      <w:color w:val="2E75B6"/>
      <w:sz w:val="20"/>
      <w:szCs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2516</Characters>
  <Application>Microsoft Office Word</Application>
  <DocSecurity>0</DocSecurity>
  <Lines>66</Lines>
  <Paragraphs>55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Bryson Frazee-Duffin</cp:lastModifiedBy>
  <cp:revision>3</cp:revision>
  <dcterms:created xsi:type="dcterms:W3CDTF">2026-03-28T15:38:00Z</dcterms:created>
  <dcterms:modified xsi:type="dcterms:W3CDTF">2026-03-28T16:14:00Z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8a3e2fe1-ca36-4c50-a9da-bc16f542b7f0</vt:lpwstr>
  </property>
</Properties>
</file>