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p>
      <w:pPr>
        <w:pStyle w:val="Heading3"/>
      </w:pPr>
      <w:r>
        <w:t>18.2 Kiến trúc menu theo quyền và loại hình đào tạo (2026-07-21)</w:t>
      </w:r>
    </w:p>
    <w:p>
      <w:r>
        <w:t>Rà soát lại yêu cầu ban đầu, xác nhận và chốt quyết định:</w:t>
      </w:r>
    </w:p>
    <w:p>
      <w:pPr>
        <w:pStyle w:val="ListBullet"/>
      </w:pPr>
      <w:r>
        <w:t>Quản trị hệ thống (he_thong.quan_tri) thấy toàn bộ cây đơn vị — đã đúng theo A01.</w:t>
      </w:r>
    </w:p>
    <w:p>
      <w:pPr>
        <w:pStyle w:val="ListBullet"/>
      </w:pPr>
      <w:r>
        <w:t>Người dùng vai trò khác chỉ được phân quyền vào từng đơn vị cụ thể qua NguoiDungVaiTroDonVi; bắt buộc chọn đơn vị làm việc ngay sau đăng nhập nếu có nhiều quyền — đã đúng từ Sprint 0.</w:t>
      </w:r>
    </w:p>
    <w:p>
      <w:pPr>
        <w:pStyle w:val="ListBullet"/>
      </w:pPr>
      <w:r>
        <w:t>Menu hiển thị phải khác nhau theo loại hình đào tạo của đơn vị đang chọn (mầm non / ngoại ngữ / tin học): mục menu nào chỉ áp dụng cho một số loại hình phải khai báo rõ, không khai báo nghĩa là dùng chung cho mọi loại hình.</w:t>
      </w:r>
    </w:p>
    <w:p>
      <w:pPr>
        <w:pStyle w:val="ListBullet"/>
      </w:pPr>
      <w:r>
        <w:t>Lọc theo loại hình áp dụng cho tất cả người dùng, kể cả quản trị hệ thống — menu phải phản ánh đúng nghiệp vụ của đơn vị đang đứng, không phải phản ánh quyền hạn người xem.</w:t>
      </w:r>
    </w:p>
    <w:p>
      <w:pPr>
        <w:pStyle w:val="ListBullet"/>
      </w:pPr>
      <w:r>
        <w:t>Đơn vị loại hệ thống (node gốc) chỉ thấy menu dùng chung và menu Hệ thống, không thấy menu nghiệp vụ chuyên biệt theo loại hình nào.</w:t>
      </w:r>
    </w:p>
    <w:p>
      <w:pPr>
        <w:pStyle w:val="ListBullet"/>
      </w:pPr>
      <w:r>
        <w:t>Menu khác theo vai trò tiếp tục lọc gián tiếp qua quyền (Quyen) đã gán cho vai trò, không so khớp cứng theo tên vai trò — giữ nhất quán với quy tắc đã chốt ở phân quyền vai trò hệ thống (mục 18.1).</w:t>
      </w:r>
    </w:p>
    <w:p>
      <w:pPr>
        <w:pStyle w:val="ListBullet"/>
      </w:pPr>
      <w:r>
        <w:t>Phạm vi áp dụng: Sprint 0-1 chưa có menu nào cần gắn loại hình (toàn bộ là nghiệp vụ dùng chung); cơ chế chuẩn bị sẵn để Sprint 7 (nghiệp vụ chuyên biệt mầm non/ngoại ngữ/tin học) dùng ngay không phải sửa lại kiến trúc menu.</w:t>
      </w:r>
    </w:p>
    <w:p>
      <w:pPr>
        <w:pStyle w:val="ListBullet"/>
      </w:pPr>
      <w:r>
        <w:t>Chi tiết phân tích đầy đủ: docs/analysis/menu_theo_quyen_va_loai_hinh.md trong repo code.</w:t>
      </w:r>
    </w:p>
    <w:p>
      <w:pPr>
        <w:pStyle w:val="Heading3"/>
      </w:pPr>
      <w:r>
        <w:t>18.3 D01/D03 — Hồ sơ học sinh và phụ huynh (2026-07-21)</w:t>
      </w:r>
    </w:p>
    <w:p>
      <w:r>
        <w:t>Phạm vi: chỉ hồ sơ học sinh, hồ sơ phụ huynh và liên kết giữa hai bên. Chưa gồm tài khoản đăng nhập phụ huynh (để bước sau, phụ thuộc bước này) và chưa gồm luồng Lead / tuyển sinh (C01-C06, cũng để bước sau). Quyết định:</w:t>
      </w:r>
    </w:p>
    <w:p>
      <w:pPr>
        <w:pStyle w:val="ListBullet"/>
      </w:pPr>
      <w:r>
        <w:t>Mã học sinh (maHocSinh) do hệ thống tự sinh theo đơn vị, không cho nhập tay, để tránh trùng và sai định dạng.</w:t>
      </w:r>
    </w:p>
    <w:p>
      <w:pPr>
        <w:pStyle w:val="ListBullet"/>
      </w:pPr>
      <w:r>
        <w:t>Một phụ huynh có thể là người giám hộ của nhiều học sinh trong cùng đơn vị. Khi thêm phụ huynh cho một học sinh, hệ thống dò theo số điện thoại trong cùng đơn vị trước — nếu đã tồn tại phụ huynh với số điện thoại đó thì tái sử dụng hồ sơ cũ, không tạo phụ huynh trùng.</w:t>
      </w:r>
    </w:p>
    <w:p>
      <w:pPr>
        <w:pStyle w:val="ListBullet"/>
      </w:pPr>
      <w:r>
        <w:t>Một học sinh có thể có nhiều người giám hộ nhưng tại một thời điểm chỉ có đúng một người là liên hệ chính; đặt liên hệ chính mới sẽ tự bỏ đánh dấu liên hệ chính cũ.</w:t>
      </w:r>
    </w:p>
    <w:p>
      <w:pPr>
        <w:pStyle w:val="ListBullet"/>
      </w:pPr>
      <w:r>
        <w:t>Không cho gỡ liên kết phụ huynh nếu đó là liên hệ chính duy nhất còn phụ huynh khác chưa được chỉ định lại, và không cho gỡ liên kết cuối cùng của một học sinh.</w:t>
      </w:r>
    </w:p>
    <w:p>
      <w:pPr>
        <w:pStyle w:val="ListBullet"/>
      </w:pPr>
      <w:r>
        <w:t>Đổi trạng thái học sinh không xoá hồ sơ, không xoá liên kết phụ huynh — giữ lịch sử đúng nguyên tắc chung của BPD.</w:t>
      </w:r>
    </w:p>
    <w:p>
      <w:pPr>
        <w:pStyle w:val="ListBullet"/>
      </w:pPr>
      <w:r>
        <w:t>Không thêm trường riêng theo loại hình đào tạo ở bước này (hồ sơ sức khỏe mầm non, người đón trẻ chi tiết để lại Sprint 7) — tránh cấu hình sớm khi chưa cần.</w:t>
      </w:r>
    </w:p>
    <w:p>
      <w:pPr>
        <w:pStyle w:val="ListBullet"/>
      </w:pPr>
      <w:r>
        <w:t>Chi tiết phân tích đầy đủ: docs/analysis/D01_D03_ho_so_hoc_sinh_phu_huynh.md trong repo code.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