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Calibri" w:hAnsi="Calibri"/>
          <w:b/>
          <w:color w:val="0B2545"/>
          <w:sz w:val="52"/>
        </w:rPr>
        <w:t>ResidenceCore</w:t>
      </w:r>
    </w:p>
    <w:p>
      <w:pPr>
        <w:spacing w:before="0" w:after="240" w:line="264" w:lineRule="auto"/>
        <w:jc w:val="center"/>
      </w:pPr>
      <w:r>
        <w:rPr>
          <w:rFonts w:ascii="Calibri" w:hAnsi="Calibri"/>
          <w:b/>
          <w:color w:val="2E74B5"/>
          <w:sz w:val="32"/>
        </w:rPr>
        <w:t>BA Blueprint</w:t>
      </w:r>
    </w:p>
    <w:p>
      <w:pPr>
        <w:spacing w:before="0" w:after="360" w:line="264" w:lineRule="auto"/>
        <w:jc w:val="center"/>
      </w:pPr>
      <w:r>
        <w:rPr>
          <w:rFonts w:ascii="Calibri" w:hAnsi="Calibri"/>
          <w:color w:val="64748B"/>
          <w:sz w:val="24"/>
        </w:rPr>
        <w:t>Blueprint nghiệp vụ - giải pháp - dữ liệu - triển khai theo chuẩn BA</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Loại tài liệu</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Business / Solution Blueprint</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Phiên bản</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v0.1 - Demo preparation</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Ngày cập nhật</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25/07/2026</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Trạng thái</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Baseline dùng để align stakeholder, scope, kiến trúc module và roadmap triển khai</w:t>
            </w:r>
          </w:p>
        </w:tc>
      </w:tr>
    </w:tbl>
    <w:p/>
    <w:p>
      <w:pPr>
        <w:pStyle w:val="Heading1"/>
      </w:pPr>
      <w:r>
        <w:t>0. Kiểm soát tài liệu</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tcMar>
              <w:top w:w="80" w:type="dxa"/>
              <w:start w:w="120" w:type="dxa"/>
              <w:bottom w:w="80" w:type="dxa"/>
              <w:end w:w="120" w:type="dxa"/>
            </w:tcMar>
            <w:vAlign w:val="center"/>
            <w:shd w:fill="E8EEF5"/>
          </w:tcPr>
          <w:p>
            <w:pPr>
              <w:spacing w:before="0" w:after="0" w:line="264" w:lineRule="auto"/>
            </w:pPr>
            <w:r>
              <w:rPr>
                <w:rFonts w:ascii="Calibri" w:hAnsi="Calibri"/>
                <w:b/>
                <w:color w:val="0B2545"/>
                <w:sz w:val="19"/>
              </w:rPr>
              <w:t>Thuộc tính</w:t>
            </w:r>
          </w:p>
        </w:tc>
        <w:tc>
          <w:tcPr>
            <w:tcW w:type="dxa" w:w="6840"/>
            <w:tcMar>
              <w:top w:w="80" w:type="dxa"/>
              <w:start w:w="120" w:type="dxa"/>
              <w:bottom w:w="80" w:type="dxa"/>
              <w:end w:w="120" w:type="dxa"/>
            </w:tcMar>
            <w:vAlign w:val="center"/>
            <w:shd w:fill="E8EEF5"/>
          </w:tcPr>
          <w:p>
            <w:pPr>
              <w:spacing w:before="0" w:after="0" w:line="264" w:lineRule="auto"/>
            </w:pPr>
            <w:r>
              <w:rPr>
                <w:rFonts w:ascii="Calibri" w:hAnsi="Calibri"/>
                <w:b/>
                <w:color w:val="0B2545"/>
                <w:sz w:val="19"/>
              </w:rPr>
              <w:t>Nội dung</w:t>
            </w:r>
          </w:p>
        </w:tc>
      </w:tr>
      <w:tr>
        <w:tc>
          <w:tcPr>
            <w:tcW w:type="dxa" w:w="2520"/>
          </w:tcPr>
          <w:p>
            <w:pPr>
              <w:spacing w:before="0" w:after="0" w:line="259" w:lineRule="auto"/>
            </w:pPr>
            <w:r>
              <w:rPr>
                <w:rFonts w:ascii="Calibri" w:hAnsi="Calibri"/>
                <w:color w:val="0B2545"/>
                <w:sz w:val="18"/>
              </w:rPr>
              <w:t>Tên tài liệu</w:t>
            </w:r>
          </w:p>
        </w:tc>
        <w:tc>
          <w:tcPr>
            <w:tcW w:type="dxa" w:w="6840"/>
          </w:tcPr>
          <w:p>
            <w:pPr>
              <w:spacing w:before="0" w:after="0" w:line="259" w:lineRule="auto"/>
            </w:pPr>
            <w:r>
              <w:rPr>
                <w:rFonts w:ascii="Calibri" w:hAnsi="Calibri"/>
                <w:color w:val="0B2545"/>
                <w:sz w:val="18"/>
              </w:rPr>
              <w:t>ResidenceCore_BA_Blueprint_Detailed.docx</w:t>
            </w:r>
          </w:p>
        </w:tc>
      </w:tr>
      <w:tr>
        <w:tc>
          <w:tcPr>
            <w:tcW w:type="dxa" w:w="2520"/>
          </w:tcPr>
          <w:p>
            <w:pPr>
              <w:spacing w:before="0" w:after="0" w:line="259" w:lineRule="auto"/>
            </w:pPr>
            <w:r>
              <w:rPr>
                <w:rFonts w:ascii="Calibri" w:hAnsi="Calibri"/>
                <w:color w:val="0B2545"/>
                <w:sz w:val="18"/>
              </w:rPr>
              <w:t>Dự án</w:t>
            </w:r>
          </w:p>
        </w:tc>
        <w:tc>
          <w:tcPr>
            <w:tcW w:type="dxa" w:w="6840"/>
          </w:tcPr>
          <w:p>
            <w:pPr>
              <w:spacing w:before="0" w:after="0" w:line="259" w:lineRule="auto"/>
            </w:pPr>
            <w:r>
              <w:rPr>
                <w:rFonts w:ascii="Calibri" w:hAnsi="Calibri"/>
                <w:color w:val="0B2545"/>
                <w:sz w:val="18"/>
              </w:rPr>
              <w:t>ResidenceCore - Hệ thống quản lý lưu xá</w:t>
            </w:r>
          </w:p>
        </w:tc>
      </w:tr>
      <w:tr>
        <w:tc>
          <w:tcPr>
            <w:tcW w:type="dxa" w:w="2520"/>
          </w:tcPr>
          <w:p>
            <w:pPr>
              <w:spacing w:before="0" w:after="0" w:line="259" w:lineRule="auto"/>
            </w:pPr>
            <w:r>
              <w:rPr>
                <w:rFonts w:ascii="Calibri" w:hAnsi="Calibri"/>
                <w:color w:val="0B2545"/>
                <w:sz w:val="18"/>
              </w:rPr>
              <w:t>Phiên bản</w:t>
            </w:r>
          </w:p>
        </w:tc>
        <w:tc>
          <w:tcPr>
            <w:tcW w:type="dxa" w:w="6840"/>
          </w:tcPr>
          <w:p>
            <w:pPr>
              <w:spacing w:before="0" w:after="0" w:line="259" w:lineRule="auto"/>
            </w:pPr>
            <w:r>
              <w:rPr>
                <w:rFonts w:ascii="Calibri" w:hAnsi="Calibri"/>
                <w:color w:val="0B2545"/>
                <w:sz w:val="18"/>
              </w:rPr>
              <w:t>v1.0 - BA baseline cho demo/triển khai</w:t>
            </w:r>
          </w:p>
        </w:tc>
      </w:tr>
      <w:tr>
        <w:tc>
          <w:tcPr>
            <w:tcW w:type="dxa" w:w="2520"/>
          </w:tcPr>
          <w:p>
            <w:pPr>
              <w:spacing w:before="0" w:after="0" w:line="259" w:lineRule="auto"/>
            </w:pPr>
            <w:r>
              <w:rPr>
                <w:rFonts w:ascii="Calibri" w:hAnsi="Calibri"/>
                <w:color w:val="0B2545"/>
                <w:sz w:val="18"/>
              </w:rPr>
              <w:t>Người đọc chính</w:t>
            </w:r>
          </w:p>
        </w:tc>
        <w:tc>
          <w:tcPr>
            <w:tcW w:type="dxa" w:w="6840"/>
          </w:tcPr>
          <w:p>
            <w:pPr>
              <w:spacing w:before="0" w:after="0" w:line="259" w:lineRule="auto"/>
            </w:pPr>
            <w:r>
              <w:rPr>
                <w:rFonts w:ascii="Calibri" w:hAnsi="Calibri"/>
                <w:color w:val="0B2545"/>
                <w:sz w:val="18"/>
              </w:rPr>
              <w:t>Project Owner, BA, Developer, QA, DevOps, người vận hành lưu xá</w:t>
            </w:r>
          </w:p>
        </w:tc>
      </w:tr>
      <w:tr>
        <w:tc>
          <w:tcPr>
            <w:tcW w:type="dxa" w:w="2520"/>
          </w:tcPr>
          <w:p>
            <w:pPr>
              <w:spacing w:before="0" w:after="0" w:line="259" w:lineRule="auto"/>
            </w:pPr>
            <w:r>
              <w:rPr>
                <w:rFonts w:ascii="Calibri" w:hAnsi="Calibri"/>
                <w:color w:val="0B2545"/>
                <w:sz w:val="18"/>
              </w:rPr>
              <w:t>Mục đích</w:t>
            </w:r>
          </w:p>
        </w:tc>
        <w:tc>
          <w:tcPr>
            <w:tcW w:type="dxa" w:w="6840"/>
          </w:tcPr>
          <w:p>
            <w:pPr>
              <w:spacing w:before="0" w:after="0" w:line="259" w:lineRule="auto"/>
            </w:pPr>
            <w:r>
              <w:rPr>
                <w:rFonts w:ascii="Calibri" w:hAnsi="Calibri"/>
                <w:color w:val="0B2545"/>
                <w:sz w:val="18"/>
              </w:rPr>
              <w:t>Mô tả bức tranh tổng thể sản phẩm, module, người dùng, dữ liệu, luồng nghiệp vụ, trạng thái triển khai và roadmap.</w:t>
            </w:r>
          </w:p>
        </w:tc>
      </w:tr>
      <w:tr>
        <w:tc>
          <w:tcPr>
            <w:tcW w:type="dxa" w:w="2520"/>
          </w:tcPr>
          <w:p>
            <w:pPr>
              <w:spacing w:before="0" w:after="0" w:line="259" w:lineRule="auto"/>
            </w:pPr>
            <w:r>
              <w:rPr>
                <w:rFonts w:ascii="Calibri" w:hAnsi="Calibri"/>
                <w:color w:val="0B2545"/>
                <w:sz w:val="18"/>
              </w:rPr>
              <w:t>Ngôn ngữ</w:t>
            </w:r>
          </w:p>
        </w:tc>
        <w:tc>
          <w:tcPr>
            <w:tcW w:type="dxa" w:w="6840"/>
          </w:tcPr>
          <w:p>
            <w:pPr>
              <w:spacing w:before="0" w:after="0" w:line="259" w:lineRule="auto"/>
            </w:pPr>
            <w:r>
              <w:rPr>
                <w:rFonts w:ascii="Calibri" w:hAnsi="Calibri"/>
                <w:color w:val="0B2545"/>
                <w:sz w:val="18"/>
              </w:rPr>
              <w:t>Tiếng Việt, ưu tiên dễ hiểu, có đủ tiêu chí nghiệm thu</w:t>
            </w:r>
          </w:p>
        </w:tc>
      </w:tr>
      <w:tr>
        <w:tc>
          <w:tcPr>
            <w:tcW w:type="dxa" w:w="2520"/>
          </w:tcPr>
          <w:p>
            <w:pPr>
              <w:spacing w:before="0" w:after="0" w:line="259" w:lineRule="auto"/>
            </w:pPr>
            <w:r>
              <w:rPr>
                <w:rFonts w:ascii="Calibri" w:hAnsi="Calibri"/>
                <w:color w:val="0B2545"/>
                <w:sz w:val="18"/>
              </w:rPr>
              <w:t>Ghi chú</w:t>
            </w:r>
          </w:p>
        </w:tc>
        <w:tc>
          <w:tcPr>
            <w:tcW w:type="dxa" w:w="6840"/>
          </w:tcPr>
          <w:p>
            <w:pPr>
              <w:spacing w:before="0" w:after="0" w:line="259" w:lineRule="auto"/>
            </w:pPr>
            <w:r>
              <w:rPr>
                <w:rFonts w:ascii="Calibri" w:hAnsi="Calibri"/>
                <w:color w:val="0B2545"/>
                <w:sz w:val="18"/>
              </w:rPr>
              <w:t>Tài liệu bám theo trạng thái mã nguồn hiện tại và main flow P0 đã được ưu tiên.</w:t>
            </w:r>
          </w:p>
        </w:tc>
      </w:tr>
    </w:tbl>
    <w:p/>
    <w:p>
      <w:pPr>
        <w:pStyle w:val="Heading1"/>
      </w:pPr>
      <w:r>
        <w:t>1. Product vision</w:t>
      </w:r>
    </w:p>
    <w:p>
      <w:pPr>
        <w:spacing w:before="0" w:after="120" w:line="264" w:lineRule="auto"/>
      </w:pPr>
      <w:r>
        <w:rPr>
          <w:rFonts w:ascii="Calibri" w:hAnsi="Calibri"/>
          <w:color w:val="0B2545"/>
        </w:rPr>
        <w:t>ResidenceCore hướng tới một hệ thống vận hành lưu xá gọn, rõ, có thể triển khai theo từng lớp. Lớp đầu tiên phải giúp manager quản lý học viên, tổ chức, tài chính, sinh hoạt và công tác. Lớp tiếp theo mở rộng sang portal học viên, cửa hàng, báo cáo và các module chuyên sâu.</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EF"/>
          </w:tcPr>
          <w:p>
            <w:pPr>
              <w:spacing w:before="0" w:after="60" w:line="264" w:lineRule="auto"/>
            </w:pPr>
            <w:r>
              <w:rPr>
                <w:rFonts w:ascii="Calibri" w:hAnsi="Calibri"/>
                <w:b/>
                <w:color w:val="1F4D78"/>
                <w:sz w:val="22"/>
              </w:rPr>
              <w:t>Định hướng triển khai</w:t>
            </w:r>
          </w:p>
          <w:p>
            <w:pPr>
              <w:spacing w:before="0" w:after="0" w:line="264" w:lineRule="auto"/>
            </w:pPr>
            <w:r>
              <w:rPr>
                <w:rFonts w:ascii="Calibri" w:hAnsi="Calibri"/>
                <w:color w:val="0B2545"/>
                <w:sz w:val="21"/>
              </w:rPr>
              <w:t>Không mở tất cả module cùng lúc. Demo và triển khai ban đầu ưu tiên main flow P0, dữ liệu seed đủ, UI premium nhưng không làm rối người dùng.</w:t>
            </w:r>
          </w:p>
        </w:tc>
      </w:tr>
    </w:tbl>
    <w:p/>
    <w:p>
      <w:pPr>
        <w:pStyle w:val="Heading1"/>
      </w:pPr>
      <w:r>
        <w:t>2. Business capability map</w:t>
      </w:r>
    </w:p>
    <w:tbl>
      <w:tblPr>
        <w:tblStyle w:val="TableGrid"/>
        <w:tblW w:type="dxa" w:w="9360"/>
        <w:jc w:val="left"/>
        <w:tblLayout w:type="fixed"/>
        <w:tblLook w:firstColumn="1" w:firstRow="1" w:lastColumn="0" w:lastRow="0" w:noHBand="0" w:noVBand="1" w:val="04A0"/>
        <w:tblInd w:w="120" w:type="dxa"/>
      </w:tblPr>
      <w:tblGrid>
        <w:gridCol w:w="2448"/>
        <w:gridCol w:w="2232"/>
        <w:gridCol w:w="1296"/>
        <w:gridCol w:w="3384"/>
      </w:tblGrid>
      <w:tr>
        <w:trPr>
          <w:tblHeader w:val="true"/>
        </w:trPr>
        <w:tc>
          <w:tcPr>
            <w:tcW w:type="dxa" w:w="244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Capability</w:t>
            </w:r>
          </w:p>
        </w:tc>
        <w:tc>
          <w:tcPr>
            <w:tcW w:type="dxa" w:w="223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Module</w:t>
            </w:r>
          </w:p>
        </w:tc>
        <w:tc>
          <w:tcPr>
            <w:tcW w:type="dxa" w:w="129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c>
          <w:tcPr>
            <w:tcW w:type="dxa" w:w="338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Giá trị nghiệp vụ</w:t>
            </w:r>
          </w:p>
        </w:tc>
      </w:tr>
      <w:tr>
        <w:tc>
          <w:tcPr>
            <w:tcW w:type="dxa" w:w="2448"/>
          </w:tcPr>
          <w:p>
            <w:pPr>
              <w:spacing w:before="0" w:after="0" w:line="259" w:lineRule="auto"/>
            </w:pPr>
            <w:r>
              <w:rPr>
                <w:rFonts w:ascii="Calibri" w:hAnsi="Calibri"/>
                <w:color w:val="0B2545"/>
                <w:sz w:val="18"/>
              </w:rPr>
              <w:t>Quản trị truy cập</w:t>
            </w:r>
          </w:p>
        </w:tc>
        <w:tc>
          <w:tcPr>
            <w:tcW w:type="dxa" w:w="2232"/>
          </w:tcPr>
          <w:p>
            <w:pPr>
              <w:spacing w:before="0" w:after="0" w:line="259" w:lineRule="auto"/>
            </w:pPr>
            <w:r>
              <w:rPr>
                <w:rFonts w:ascii="Calibri" w:hAnsi="Calibri"/>
                <w:color w:val="0B2545"/>
                <w:sz w:val="18"/>
              </w:rPr>
              <w:t>Auth, Users, Roles</w:t>
            </w:r>
          </w:p>
        </w:tc>
        <w:tc>
          <w:tcPr>
            <w:tcW w:type="dxa" w:w="1296"/>
          </w:tcPr>
          <w:p>
            <w:pPr>
              <w:spacing w:before="0" w:after="0" w:line="259" w:lineRule="auto"/>
            </w:pPr>
            <w:r>
              <w:rPr>
                <w:rFonts w:ascii="Calibri" w:hAnsi="Calibri"/>
                <w:color w:val="0B2545"/>
                <w:sz w:val="18"/>
              </w:rPr>
              <w:t>P0</w:t>
            </w:r>
          </w:p>
        </w:tc>
        <w:tc>
          <w:tcPr>
            <w:tcW w:type="dxa" w:w="3384"/>
          </w:tcPr>
          <w:p>
            <w:pPr>
              <w:spacing w:before="0" w:after="0" w:line="259" w:lineRule="auto"/>
            </w:pPr>
            <w:r>
              <w:rPr>
                <w:rFonts w:ascii="Calibri" w:hAnsi="Calibri"/>
                <w:color w:val="0B2545"/>
                <w:sz w:val="18"/>
              </w:rPr>
              <w:t>Đăng nhập, phân quyền, vận hành an toàn.</w:t>
            </w:r>
          </w:p>
        </w:tc>
      </w:tr>
      <w:tr>
        <w:tc>
          <w:tcPr>
            <w:tcW w:type="dxa" w:w="2448"/>
          </w:tcPr>
          <w:p>
            <w:pPr>
              <w:spacing w:before="0" w:after="0" w:line="259" w:lineRule="auto"/>
            </w:pPr>
            <w:r>
              <w:rPr>
                <w:rFonts w:ascii="Calibri" w:hAnsi="Calibri"/>
                <w:color w:val="0B2545"/>
                <w:sz w:val="18"/>
              </w:rPr>
              <w:t>Quản lý cư trú</w:t>
            </w:r>
          </w:p>
        </w:tc>
        <w:tc>
          <w:tcPr>
            <w:tcW w:type="dxa" w:w="2232"/>
          </w:tcPr>
          <w:p>
            <w:pPr>
              <w:spacing w:before="0" w:after="0" w:line="259" w:lineRule="auto"/>
            </w:pPr>
            <w:r>
              <w:rPr>
                <w:rFonts w:ascii="Calibri" w:hAnsi="Calibri"/>
                <w:color w:val="0B2545"/>
                <w:sz w:val="18"/>
              </w:rPr>
              <w:t>Members, Rooms</w:t>
            </w:r>
          </w:p>
        </w:tc>
        <w:tc>
          <w:tcPr>
            <w:tcW w:type="dxa" w:w="1296"/>
          </w:tcPr>
          <w:p>
            <w:pPr>
              <w:spacing w:before="0" w:after="0" w:line="259" w:lineRule="auto"/>
            </w:pPr>
            <w:r>
              <w:rPr>
                <w:rFonts w:ascii="Calibri" w:hAnsi="Calibri"/>
                <w:color w:val="0B2545"/>
                <w:sz w:val="18"/>
              </w:rPr>
              <w:t>P0/P1</w:t>
            </w:r>
          </w:p>
        </w:tc>
        <w:tc>
          <w:tcPr>
            <w:tcW w:type="dxa" w:w="3384"/>
          </w:tcPr>
          <w:p>
            <w:pPr>
              <w:spacing w:before="0" w:after="0" w:line="259" w:lineRule="auto"/>
            </w:pPr>
            <w:r>
              <w:rPr>
                <w:rFonts w:ascii="Calibri" w:hAnsi="Calibri"/>
                <w:color w:val="0B2545"/>
                <w:sz w:val="18"/>
              </w:rPr>
              <w:t>Nắm danh sách học viên, trạng thái, phòng/tổ.</w:t>
            </w:r>
          </w:p>
        </w:tc>
      </w:tr>
      <w:tr>
        <w:tc>
          <w:tcPr>
            <w:tcW w:type="dxa" w:w="2448"/>
          </w:tcPr>
          <w:p>
            <w:pPr>
              <w:spacing w:before="0" w:after="0" w:line="259" w:lineRule="auto"/>
            </w:pPr>
            <w:r>
              <w:rPr>
                <w:rFonts w:ascii="Calibri" w:hAnsi="Calibri"/>
                <w:color w:val="0B2545"/>
                <w:sz w:val="18"/>
              </w:rPr>
              <w:t>Tổ chức nội bộ</w:t>
            </w:r>
          </w:p>
        </w:tc>
        <w:tc>
          <w:tcPr>
            <w:tcW w:type="dxa" w:w="2232"/>
          </w:tcPr>
          <w:p>
            <w:pPr>
              <w:spacing w:before="0" w:after="0" w:line="259" w:lineRule="auto"/>
            </w:pPr>
            <w:r>
              <w:rPr>
                <w:rFonts w:ascii="Calibri" w:hAnsi="Calibri"/>
                <w:color w:val="0B2545"/>
                <w:sz w:val="18"/>
              </w:rPr>
              <w:t>Organization</w:t>
            </w:r>
          </w:p>
        </w:tc>
        <w:tc>
          <w:tcPr>
            <w:tcW w:type="dxa" w:w="1296"/>
          </w:tcPr>
          <w:p>
            <w:pPr>
              <w:spacing w:before="0" w:after="0" w:line="259" w:lineRule="auto"/>
            </w:pPr>
            <w:r>
              <w:rPr>
                <w:rFonts w:ascii="Calibri" w:hAnsi="Calibri"/>
                <w:color w:val="0B2545"/>
                <w:sz w:val="18"/>
              </w:rPr>
              <w:t>P0</w:t>
            </w:r>
          </w:p>
        </w:tc>
        <w:tc>
          <w:tcPr>
            <w:tcW w:type="dxa" w:w="3384"/>
          </w:tcPr>
          <w:p>
            <w:pPr>
              <w:spacing w:before="0" w:after="0" w:line="259" w:lineRule="auto"/>
            </w:pPr>
            <w:r>
              <w:rPr>
                <w:rFonts w:ascii="Calibri" w:hAnsi="Calibri"/>
                <w:color w:val="0B2545"/>
                <w:sz w:val="18"/>
              </w:rPr>
              <w:t>Quản lý nhiệm kỳ, Tổ/Ban, chức vụ, bổ nhiệm.</w:t>
            </w:r>
          </w:p>
        </w:tc>
      </w:tr>
      <w:tr>
        <w:tc>
          <w:tcPr>
            <w:tcW w:type="dxa" w:w="2448"/>
          </w:tcPr>
          <w:p>
            <w:pPr>
              <w:spacing w:before="0" w:after="0" w:line="259" w:lineRule="auto"/>
            </w:pPr>
            <w:r>
              <w:rPr>
                <w:rFonts w:ascii="Calibri" w:hAnsi="Calibri"/>
                <w:color w:val="0B2545"/>
                <w:sz w:val="18"/>
              </w:rPr>
              <w:t>Tài chính</w:t>
            </w:r>
          </w:p>
        </w:tc>
        <w:tc>
          <w:tcPr>
            <w:tcW w:type="dxa" w:w="2232"/>
          </w:tcPr>
          <w:p>
            <w:pPr>
              <w:spacing w:before="0" w:after="0" w:line="259" w:lineRule="auto"/>
            </w:pPr>
            <w:r>
              <w:rPr>
                <w:rFonts w:ascii="Calibri" w:hAnsi="Calibri"/>
                <w:color w:val="0B2545"/>
                <w:sz w:val="18"/>
              </w:rPr>
              <w:t>FinanceLite</w:t>
            </w:r>
          </w:p>
        </w:tc>
        <w:tc>
          <w:tcPr>
            <w:tcW w:type="dxa" w:w="1296"/>
          </w:tcPr>
          <w:p>
            <w:pPr>
              <w:spacing w:before="0" w:after="0" w:line="259" w:lineRule="auto"/>
            </w:pPr>
            <w:r>
              <w:rPr>
                <w:rFonts w:ascii="Calibri" w:hAnsi="Calibri"/>
                <w:color w:val="0B2545"/>
                <w:sz w:val="18"/>
              </w:rPr>
              <w:t>P0</w:t>
            </w:r>
          </w:p>
        </w:tc>
        <w:tc>
          <w:tcPr>
            <w:tcW w:type="dxa" w:w="3384"/>
          </w:tcPr>
          <w:p>
            <w:pPr>
              <w:spacing w:before="0" w:after="0" w:line="259" w:lineRule="auto"/>
            </w:pPr>
            <w:r>
              <w:rPr>
                <w:rFonts w:ascii="Calibri" w:hAnsi="Calibri"/>
                <w:color w:val="0B2545"/>
                <w:sz w:val="18"/>
              </w:rPr>
              <w:t>Theo dõi khoản phải thu, đã thu, còn nợ.</w:t>
            </w:r>
          </w:p>
        </w:tc>
      </w:tr>
      <w:tr>
        <w:tc>
          <w:tcPr>
            <w:tcW w:type="dxa" w:w="2448"/>
          </w:tcPr>
          <w:p>
            <w:pPr>
              <w:spacing w:before="0" w:after="0" w:line="259" w:lineRule="auto"/>
            </w:pPr>
            <w:r>
              <w:rPr>
                <w:rFonts w:ascii="Calibri" w:hAnsi="Calibri"/>
                <w:color w:val="0B2545"/>
                <w:sz w:val="18"/>
              </w:rPr>
              <w:t>Sinh hoạt</w:t>
            </w:r>
          </w:p>
        </w:tc>
        <w:tc>
          <w:tcPr>
            <w:tcW w:type="dxa" w:w="2232"/>
          </w:tcPr>
          <w:p>
            <w:pPr>
              <w:spacing w:before="0" w:after="0" w:line="259" w:lineRule="auto"/>
            </w:pPr>
            <w:r>
              <w:rPr>
                <w:rFonts w:ascii="Calibri" w:hAnsi="Calibri"/>
                <w:color w:val="0B2545"/>
                <w:sz w:val="18"/>
              </w:rPr>
              <w:t>DailyRoutine</w:t>
            </w:r>
          </w:p>
        </w:tc>
        <w:tc>
          <w:tcPr>
            <w:tcW w:type="dxa" w:w="1296"/>
          </w:tcPr>
          <w:p>
            <w:pPr>
              <w:spacing w:before="0" w:after="0" w:line="259" w:lineRule="auto"/>
            </w:pPr>
            <w:r>
              <w:rPr>
                <w:rFonts w:ascii="Calibri" w:hAnsi="Calibri"/>
                <w:color w:val="0B2545"/>
                <w:sz w:val="18"/>
              </w:rPr>
              <w:t>P0</w:t>
            </w:r>
          </w:p>
        </w:tc>
        <w:tc>
          <w:tcPr>
            <w:tcW w:type="dxa" w:w="3384"/>
          </w:tcPr>
          <w:p>
            <w:pPr>
              <w:spacing w:before="0" w:after="0" w:line="259" w:lineRule="auto"/>
            </w:pPr>
            <w:r>
              <w:rPr>
                <w:rFonts w:ascii="Calibri" w:hAnsi="Calibri"/>
                <w:color w:val="0B2545"/>
                <w:sz w:val="18"/>
              </w:rPr>
              <w:t>Theo dõi lịch sinh hoạt và công tác trong ngày.</w:t>
            </w:r>
          </w:p>
        </w:tc>
      </w:tr>
      <w:tr>
        <w:tc>
          <w:tcPr>
            <w:tcW w:type="dxa" w:w="2448"/>
          </w:tcPr>
          <w:p>
            <w:pPr>
              <w:spacing w:before="0" w:after="0" w:line="259" w:lineRule="auto"/>
            </w:pPr>
            <w:r>
              <w:rPr>
                <w:rFonts w:ascii="Calibri" w:hAnsi="Calibri"/>
                <w:color w:val="0B2545"/>
                <w:sz w:val="18"/>
              </w:rPr>
              <w:t>Công tác</w:t>
            </w:r>
          </w:p>
        </w:tc>
        <w:tc>
          <w:tcPr>
            <w:tcW w:type="dxa" w:w="2232"/>
          </w:tcPr>
          <w:p>
            <w:pPr>
              <w:spacing w:before="0" w:after="0" w:line="259" w:lineRule="auto"/>
            </w:pPr>
            <w:r>
              <w:rPr>
                <w:rFonts w:ascii="Calibri" w:hAnsi="Calibri"/>
                <w:color w:val="0B2545"/>
                <w:sz w:val="18"/>
              </w:rPr>
              <w:t>Duties</w:t>
            </w:r>
          </w:p>
        </w:tc>
        <w:tc>
          <w:tcPr>
            <w:tcW w:type="dxa" w:w="1296"/>
          </w:tcPr>
          <w:p>
            <w:pPr>
              <w:spacing w:before="0" w:after="0" w:line="259" w:lineRule="auto"/>
            </w:pPr>
            <w:r>
              <w:rPr>
                <w:rFonts w:ascii="Calibri" w:hAnsi="Calibri"/>
                <w:color w:val="0B2545"/>
                <w:sz w:val="18"/>
              </w:rPr>
              <w:t>P0</w:t>
            </w:r>
          </w:p>
        </w:tc>
        <w:tc>
          <w:tcPr>
            <w:tcW w:type="dxa" w:w="3384"/>
          </w:tcPr>
          <w:p>
            <w:pPr>
              <w:spacing w:before="0" w:after="0" w:line="259" w:lineRule="auto"/>
            </w:pPr>
            <w:r>
              <w:rPr>
                <w:rFonts w:ascii="Calibri" w:hAnsi="Calibri"/>
                <w:color w:val="0B2545"/>
                <w:sz w:val="18"/>
              </w:rPr>
              <w:t>Phân công, cập nhật, kiểm soát việc hằng ngày.</w:t>
            </w:r>
          </w:p>
        </w:tc>
      </w:tr>
      <w:tr>
        <w:tc>
          <w:tcPr>
            <w:tcW w:type="dxa" w:w="2448"/>
          </w:tcPr>
          <w:p>
            <w:pPr>
              <w:spacing w:before="0" w:after="0" w:line="259" w:lineRule="auto"/>
            </w:pPr>
            <w:r>
              <w:rPr>
                <w:rFonts w:ascii="Calibri" w:hAnsi="Calibri"/>
                <w:color w:val="0B2545"/>
                <w:sz w:val="18"/>
              </w:rPr>
              <w:t>Portal học viên</w:t>
            </w:r>
          </w:p>
        </w:tc>
        <w:tc>
          <w:tcPr>
            <w:tcW w:type="dxa" w:w="2232"/>
          </w:tcPr>
          <w:p>
            <w:pPr>
              <w:spacing w:before="0" w:after="0" w:line="259" w:lineRule="auto"/>
            </w:pPr>
            <w:r>
              <w:rPr>
                <w:rFonts w:ascii="Calibri" w:hAnsi="Calibri"/>
                <w:color w:val="0B2545"/>
                <w:sz w:val="18"/>
              </w:rPr>
              <w:t>Resident pages</w:t>
            </w:r>
          </w:p>
        </w:tc>
        <w:tc>
          <w:tcPr>
            <w:tcW w:type="dxa" w:w="1296"/>
          </w:tcPr>
          <w:p>
            <w:pPr>
              <w:spacing w:before="0" w:after="0" w:line="259" w:lineRule="auto"/>
            </w:pPr>
            <w:r>
              <w:rPr>
                <w:rFonts w:ascii="Calibri" w:hAnsi="Calibri"/>
                <w:color w:val="0B2545"/>
                <w:sz w:val="18"/>
              </w:rPr>
              <w:t>P0</w:t>
            </w:r>
          </w:p>
        </w:tc>
        <w:tc>
          <w:tcPr>
            <w:tcW w:type="dxa" w:w="3384"/>
          </w:tcPr>
          <w:p>
            <w:pPr>
              <w:spacing w:before="0" w:after="0" w:line="259" w:lineRule="auto"/>
            </w:pPr>
            <w:r>
              <w:rPr>
                <w:rFonts w:ascii="Calibri" w:hAnsi="Calibri"/>
                <w:color w:val="0B2545"/>
                <w:sz w:val="18"/>
              </w:rPr>
              <w:t>Học viên tự xem dữ liệu cá nhân và công tác.</w:t>
            </w:r>
          </w:p>
        </w:tc>
      </w:tr>
      <w:tr>
        <w:tc>
          <w:tcPr>
            <w:tcW w:type="dxa" w:w="2448"/>
          </w:tcPr>
          <w:p>
            <w:pPr>
              <w:spacing w:before="0" w:after="0" w:line="259" w:lineRule="auto"/>
            </w:pPr>
            <w:r>
              <w:rPr>
                <w:rFonts w:ascii="Calibri" w:hAnsi="Calibri"/>
                <w:color w:val="0B2545"/>
                <w:sz w:val="18"/>
              </w:rPr>
              <w:t>Cửa hàng</w:t>
            </w:r>
          </w:p>
        </w:tc>
        <w:tc>
          <w:tcPr>
            <w:tcW w:type="dxa" w:w="2232"/>
          </w:tcPr>
          <w:p>
            <w:pPr>
              <w:spacing w:before="0" w:after="0" w:line="259" w:lineRule="auto"/>
            </w:pPr>
            <w:r>
              <w:rPr>
                <w:rFonts w:ascii="Calibri" w:hAnsi="Calibri"/>
                <w:color w:val="0B2545"/>
                <w:sz w:val="18"/>
              </w:rPr>
              <w:t>StoreLedger, ResidentStore</w:t>
            </w:r>
          </w:p>
        </w:tc>
        <w:tc>
          <w:tcPr>
            <w:tcW w:type="dxa" w:w="1296"/>
          </w:tcPr>
          <w:p>
            <w:pPr>
              <w:spacing w:before="0" w:after="0" w:line="259" w:lineRule="auto"/>
            </w:pPr>
            <w:r>
              <w:rPr>
                <w:rFonts w:ascii="Calibri" w:hAnsi="Calibri"/>
                <w:color w:val="0B2545"/>
                <w:sz w:val="18"/>
              </w:rPr>
              <w:t>P1</w:t>
            </w:r>
          </w:p>
        </w:tc>
        <w:tc>
          <w:tcPr>
            <w:tcW w:type="dxa" w:w="3384"/>
          </w:tcPr>
          <w:p>
            <w:pPr>
              <w:spacing w:before="0" w:after="0" w:line="259" w:lineRule="auto"/>
            </w:pPr>
            <w:r>
              <w:rPr>
                <w:rFonts w:ascii="Calibri" w:hAnsi="Calibri"/>
                <w:color w:val="0B2545"/>
                <w:sz w:val="18"/>
              </w:rPr>
              <w:t>Quản lý sản phẩm, nhập/bán, ca trực, chốt sổ.</w:t>
            </w:r>
          </w:p>
        </w:tc>
      </w:tr>
      <w:tr>
        <w:tc>
          <w:tcPr>
            <w:tcW w:type="dxa" w:w="2448"/>
          </w:tcPr>
          <w:p>
            <w:pPr>
              <w:spacing w:before="0" w:after="0" w:line="259" w:lineRule="auto"/>
            </w:pPr>
            <w:r>
              <w:rPr>
                <w:rFonts w:ascii="Calibri" w:hAnsi="Calibri"/>
                <w:color w:val="0B2545"/>
                <w:sz w:val="18"/>
              </w:rPr>
              <w:t>Mở rộng</w:t>
            </w:r>
          </w:p>
        </w:tc>
        <w:tc>
          <w:tcPr>
            <w:tcW w:type="dxa" w:w="2232"/>
          </w:tcPr>
          <w:p>
            <w:pPr>
              <w:spacing w:before="0" w:after="0" w:line="259" w:lineRule="auto"/>
            </w:pPr>
            <w:r>
              <w:rPr>
                <w:rFonts w:ascii="Calibri" w:hAnsi="Calibri"/>
                <w:color w:val="0B2545"/>
                <w:sz w:val="18"/>
              </w:rPr>
              <w:t>Activities, Discipline, Reports, Skills</w:t>
            </w:r>
          </w:p>
        </w:tc>
        <w:tc>
          <w:tcPr>
            <w:tcW w:type="dxa" w:w="1296"/>
          </w:tcPr>
          <w:p>
            <w:pPr>
              <w:spacing w:before="0" w:after="0" w:line="259" w:lineRule="auto"/>
            </w:pPr>
            <w:r>
              <w:rPr>
                <w:rFonts w:ascii="Calibri" w:hAnsi="Calibri"/>
                <w:color w:val="0B2545"/>
                <w:sz w:val="18"/>
              </w:rPr>
              <w:t>P2</w:t>
            </w:r>
          </w:p>
        </w:tc>
        <w:tc>
          <w:tcPr>
            <w:tcW w:type="dxa" w:w="3384"/>
          </w:tcPr>
          <w:p>
            <w:pPr>
              <w:spacing w:before="0" w:after="0" w:line="259" w:lineRule="auto"/>
            </w:pPr>
            <w:r>
              <w:rPr>
                <w:rFonts w:ascii="Calibri" w:hAnsi="Calibri"/>
                <w:color w:val="0B2545"/>
                <w:sz w:val="18"/>
              </w:rPr>
              <w:t>Mở rộng khi dữ liệu và quy trình đã ổn.</w:t>
            </w:r>
          </w:p>
        </w:tc>
      </w:tr>
    </w:tbl>
    <w:p/>
    <w:p>
      <w:pPr>
        <w:pStyle w:val="Heading1"/>
      </w:pPr>
      <w:r>
        <w:t>3. User journey tổng quan</w:t>
      </w:r>
    </w:p>
    <w:p>
      <w:pPr>
        <w:pStyle w:val="Heading2"/>
      </w:pPr>
      <w:r>
        <w:t>3.1 Manager journey</w:t>
      </w:r>
    </w:p>
    <w:p>
      <w:pPr>
        <w:jc w:val="center"/>
      </w:pPr>
      <w:r>
        <w:drawing>
          <wp:inline xmlns:a="http://schemas.openxmlformats.org/drawingml/2006/main" xmlns:pic="http://schemas.openxmlformats.org/drawingml/2006/picture">
            <wp:extent cx="5806440" cy="3338703"/>
            <wp:docPr id="1" name="Picture 1"/>
            <wp:cNvGraphicFramePr>
              <a:graphicFrameLocks noChangeAspect="1"/>
            </wp:cNvGraphicFramePr>
            <a:graphic>
              <a:graphicData uri="http://schemas.openxmlformats.org/drawingml/2006/picture">
                <pic:pic>
                  <pic:nvPicPr>
                    <pic:cNvPr id="0" name="manager_workflow.png"/>
                    <pic:cNvPicPr/>
                  </pic:nvPicPr>
                  <pic:blipFill>
                    <a:blip r:embed="rId11"/>
                    <a:stretch>
                      <a:fillRect/>
                    </a:stretch>
                  </pic:blipFill>
                  <pic:spPr>
                    <a:xfrm>
                      <a:off x="0" y="0"/>
                      <a:ext cx="5806440" cy="3338703"/>
                    </a:xfrm>
                    <a:prstGeom prst="rect"/>
                  </pic:spPr>
                </pic:pic>
              </a:graphicData>
            </a:graphic>
          </wp:inline>
        </w:drawing>
      </w:r>
    </w:p>
    <w:p>
      <w:pPr>
        <w:jc w:val="center"/>
      </w:pPr>
      <w:r>
        <w:rPr>
          <w:i/>
          <w:sz w:val="18"/>
        </w:rPr>
        <w:t>Hình 1. Manager workflow theo main flow P0.</w:t>
      </w:r>
    </w:p>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Đăng nhập.</w:t>
            </w:r>
          </w:p>
        </w:tc>
        <w:tc>
          <w:tcPr>
            <w:tcW w:type="dxa" w:w="2951"/>
          </w:tcPr>
          <w:p>
            <w:pPr>
              <w:spacing w:before="0" w:after="0" w:line="259" w:lineRule="auto"/>
            </w:pPr>
            <w:r>
              <w:rPr>
                <w:rFonts w:ascii="Calibri" w:hAnsi="Calibri"/>
                <w:color w:val="0B2545"/>
                <w:sz w:val="18"/>
              </w:rPr>
              <w:t>Vào Dashboard.</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Xem tổng quan.</w:t>
            </w:r>
          </w:p>
        </w:tc>
        <w:tc>
          <w:tcPr>
            <w:tcW w:type="dxa" w:w="2951"/>
          </w:tcPr>
          <w:p>
            <w:pPr>
              <w:spacing w:before="0" w:after="0" w:line="259" w:lineRule="auto"/>
            </w:pPr>
            <w:r>
              <w:rPr>
                <w:rFonts w:ascii="Calibri" w:hAnsi="Calibri"/>
                <w:color w:val="0B2545"/>
                <w:sz w:val="18"/>
              </w:rPr>
              <w:t>Biết tình hình lưu xá.</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Kiểm tra học viên và tổ chức.</w:t>
            </w:r>
          </w:p>
        </w:tc>
        <w:tc>
          <w:tcPr>
            <w:tcW w:type="dxa" w:w="2951"/>
          </w:tcPr>
          <w:p>
            <w:pPr>
              <w:spacing w:before="0" w:after="0" w:line="259" w:lineRule="auto"/>
            </w:pPr>
            <w:r>
              <w:rPr>
                <w:rFonts w:ascii="Calibri" w:hAnsi="Calibri"/>
                <w:color w:val="0B2545"/>
                <w:sz w:val="18"/>
              </w:rPr>
              <w:t>Dữ liệu nền đã rõ.</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Theo dõi tài chính.</w:t>
            </w:r>
          </w:p>
        </w:tc>
        <w:tc>
          <w:tcPr>
            <w:tcW w:type="dxa" w:w="2951"/>
          </w:tcPr>
          <w:p>
            <w:pPr>
              <w:spacing w:before="0" w:after="0" w:line="259" w:lineRule="auto"/>
            </w:pPr>
            <w:r>
              <w:rPr>
                <w:rFonts w:ascii="Calibri" w:hAnsi="Calibri"/>
                <w:color w:val="0B2545"/>
                <w:sz w:val="18"/>
              </w:rPr>
              <w:t>Biết khoản thu và trạng thái thanh toán.</w:t>
            </w:r>
          </w:p>
        </w:tc>
      </w:tr>
      <w:tr>
        <w:tc>
          <w:tcPr>
            <w:tcW w:type="dxa" w:w="792"/>
          </w:tcPr>
          <w:p>
            <w:pPr>
              <w:spacing w:before="0" w:after="0" w:line="259" w:lineRule="auto"/>
            </w:pPr>
            <w:r>
              <w:rPr>
                <w:rFonts w:ascii="Calibri" w:hAnsi="Calibri"/>
                <w:color w:val="0B2545"/>
                <w:sz w:val="18"/>
              </w:rPr>
              <w:t>5</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Theo dõi sinh hoạt/công tác.</w:t>
            </w:r>
          </w:p>
        </w:tc>
        <w:tc>
          <w:tcPr>
            <w:tcW w:type="dxa" w:w="2951"/>
          </w:tcPr>
          <w:p>
            <w:pPr>
              <w:spacing w:before="0" w:after="0" w:line="259" w:lineRule="auto"/>
            </w:pPr>
            <w:r>
              <w:rPr>
                <w:rFonts w:ascii="Calibri" w:hAnsi="Calibri"/>
                <w:color w:val="0B2545"/>
                <w:sz w:val="18"/>
              </w:rPr>
              <w:t>Biết ai làm gì hôm nay.</w:t>
            </w:r>
          </w:p>
        </w:tc>
      </w:tr>
      <w:tr>
        <w:tc>
          <w:tcPr>
            <w:tcW w:type="dxa" w:w="792"/>
          </w:tcPr>
          <w:p>
            <w:pPr>
              <w:spacing w:before="0" w:after="0" w:line="259" w:lineRule="auto"/>
            </w:pPr>
            <w:r>
              <w:rPr>
                <w:rFonts w:ascii="Calibri" w:hAnsi="Calibri"/>
                <w:color w:val="0B2545"/>
                <w:sz w:val="18"/>
              </w:rPr>
              <w:t>6</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Chạy báo cáo/chốt nếu module sẵn sàng.</w:t>
            </w:r>
          </w:p>
        </w:tc>
        <w:tc>
          <w:tcPr>
            <w:tcW w:type="dxa" w:w="2951"/>
          </w:tcPr>
          <w:p>
            <w:pPr>
              <w:spacing w:before="0" w:after="0" w:line="259" w:lineRule="auto"/>
            </w:pPr>
            <w:r>
              <w:rPr>
                <w:rFonts w:ascii="Calibri" w:hAnsi="Calibri"/>
                <w:color w:val="0B2545"/>
                <w:sz w:val="18"/>
              </w:rPr>
              <w:t>Có dữ liệu bàn giao hoặc UAT.</w:t>
            </w:r>
          </w:p>
        </w:tc>
      </w:tr>
    </w:tbl>
    <w:p/>
    <w:p>
      <w:pPr>
        <w:pStyle w:val="Heading2"/>
      </w:pPr>
      <w:r>
        <w:t>3.2 Resident journey</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Đăng nhập portal.</w:t>
            </w:r>
          </w:p>
        </w:tc>
        <w:tc>
          <w:tcPr>
            <w:tcW w:type="dxa" w:w="2951"/>
          </w:tcPr>
          <w:p>
            <w:pPr>
              <w:spacing w:before="0" w:after="0" w:line="259" w:lineRule="auto"/>
            </w:pPr>
            <w:r>
              <w:rPr>
                <w:rFonts w:ascii="Calibri" w:hAnsi="Calibri"/>
                <w:color w:val="0B2545"/>
                <w:sz w:val="18"/>
              </w:rPr>
              <w:t>Vào Hôm nay.</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Xem hồ sơ, công tác, tài chính.</w:t>
            </w:r>
          </w:p>
        </w:tc>
        <w:tc>
          <w:tcPr>
            <w:tcW w:type="dxa" w:w="2951"/>
          </w:tcPr>
          <w:p>
            <w:pPr>
              <w:spacing w:before="0" w:after="0" w:line="259" w:lineRule="auto"/>
            </w:pPr>
            <w:r>
              <w:rPr>
                <w:rFonts w:ascii="Calibri" w:hAnsi="Calibri"/>
                <w:color w:val="0B2545"/>
                <w:sz w:val="18"/>
              </w:rPr>
              <w:t>Hiểu trách nhiệm và khoản cần đóng.</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Xem thông báo/hoạt động.</w:t>
            </w:r>
          </w:p>
        </w:tc>
        <w:tc>
          <w:tcPr>
            <w:tcW w:type="dxa" w:w="2951"/>
          </w:tcPr>
          <w:p>
            <w:pPr>
              <w:spacing w:before="0" w:after="0" w:line="259" w:lineRule="auto"/>
            </w:pPr>
            <w:r>
              <w:rPr>
                <w:rFonts w:ascii="Calibri" w:hAnsi="Calibri"/>
                <w:color w:val="0B2545"/>
                <w:sz w:val="18"/>
              </w:rPr>
              <w:t>Theo dõi thông tin lưu xá.</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Nếu trực cửa hàng, chọn ngày/ca.</w:t>
            </w:r>
          </w:p>
        </w:tc>
        <w:tc>
          <w:tcPr>
            <w:tcW w:type="dxa" w:w="2951"/>
          </w:tcPr>
          <w:p>
            <w:pPr>
              <w:spacing w:before="0" w:after="0" w:line="259" w:lineRule="auto"/>
            </w:pPr>
            <w:r>
              <w:rPr>
                <w:rFonts w:ascii="Calibri" w:hAnsi="Calibri"/>
                <w:color w:val="0B2545"/>
                <w:sz w:val="18"/>
              </w:rPr>
              <w:t>Vào đúng phiên được giao.</w:t>
            </w:r>
          </w:p>
        </w:tc>
      </w:tr>
    </w:tbl>
    <w:p/>
    <w:p>
      <w:pPr>
        <w:pStyle w:val="Heading2"/>
      </w:pPr>
      <w:r>
        <w:t>3.3 Resident store shift workflow</w:t>
      </w:r>
    </w:p>
    <w:p>
      <w:pPr>
        <w:jc w:val="center"/>
      </w:pPr>
      <w:r>
        <w:drawing>
          <wp:inline xmlns:a="http://schemas.openxmlformats.org/drawingml/2006/main" xmlns:pic="http://schemas.openxmlformats.org/drawingml/2006/picture">
            <wp:extent cx="5806440" cy="3338703"/>
            <wp:docPr id="2" name="Picture 2"/>
            <wp:cNvGraphicFramePr>
              <a:graphicFrameLocks noChangeAspect="1"/>
            </wp:cNvGraphicFramePr>
            <a:graphic>
              <a:graphicData uri="http://schemas.openxmlformats.org/drawingml/2006/picture">
                <pic:pic>
                  <pic:nvPicPr>
                    <pic:cNvPr id="0" name="resident_store_shift_workflow.png"/>
                    <pic:cNvPicPr/>
                  </pic:nvPicPr>
                  <pic:blipFill>
                    <a:blip r:embed="rId12"/>
                    <a:stretch>
                      <a:fillRect/>
                    </a:stretch>
                  </pic:blipFill>
                  <pic:spPr>
                    <a:xfrm>
                      <a:off x="0" y="0"/>
                      <a:ext cx="5806440" cy="3338703"/>
                    </a:xfrm>
                    <a:prstGeom prst="rect"/>
                  </pic:spPr>
                </pic:pic>
              </a:graphicData>
            </a:graphic>
          </wp:inline>
        </w:drawing>
      </w:r>
    </w:p>
    <w:p>
      <w:pPr>
        <w:jc w:val="center"/>
      </w:pPr>
      <w:r>
        <w:rPr>
          <w:i/>
          <w:sz w:val="18"/>
        </w:rPr>
        <w:t>Hình 2. Workflow resident store: chọn ngày/ca, kiểm tra phân công, phân quyền theo phiên hiện tại.</w:t>
      </w:r>
    </w:p>
    <w:p/>
    <w:p>
      <w:pPr>
        <w:pStyle w:val="Heading1"/>
      </w:pPr>
      <w:r>
        <w:t>4. Module blueprint</w:t>
      </w:r>
    </w:p>
    <w:tbl>
      <w:tblPr>
        <w:tblStyle w:val="TableGrid"/>
        <w:tblW w:type="dxa" w:w="9360"/>
        <w:jc w:val="left"/>
        <w:tblLayout w:type="fixed"/>
        <w:tblLook w:firstColumn="1" w:firstRow="1" w:lastColumn="0" w:lastRow="0" w:noHBand="0" w:noVBand="1" w:val="04A0"/>
        <w:tblInd w:w="120" w:type="dxa"/>
      </w:tblPr>
      <w:tblGrid>
        <w:gridCol w:w="1872"/>
        <w:gridCol w:w="2520"/>
        <w:gridCol w:w="3168"/>
        <w:gridCol w:w="1800"/>
      </w:tblGrid>
      <w:tr>
        <w:trPr>
          <w:tblHeader w:val="true"/>
        </w:trPr>
        <w:tc>
          <w:tcPr>
            <w:tcW w:type="dxa" w:w="187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Module</w:t>
            </w:r>
          </w:p>
        </w:tc>
        <w:tc>
          <w:tcPr>
            <w:tcW w:type="dxa" w:w="252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Input</w:t>
            </w:r>
          </w:p>
        </w:tc>
        <w:tc>
          <w:tcPr>
            <w:tcW w:type="dxa" w:w="31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Processing</w:t>
            </w:r>
          </w:p>
        </w:tc>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Output</w:t>
            </w:r>
          </w:p>
        </w:tc>
      </w:tr>
      <w:tr>
        <w:tc>
          <w:tcPr>
            <w:tcW w:type="dxa" w:w="1872"/>
          </w:tcPr>
          <w:p>
            <w:pPr>
              <w:spacing w:before="0" w:after="0" w:line="259" w:lineRule="auto"/>
            </w:pPr>
            <w:r>
              <w:rPr>
                <w:rFonts w:ascii="Calibri" w:hAnsi="Calibri"/>
                <w:color w:val="0B2545"/>
                <w:sz w:val="18"/>
              </w:rPr>
              <w:t>Auth</w:t>
            </w:r>
          </w:p>
        </w:tc>
        <w:tc>
          <w:tcPr>
            <w:tcW w:type="dxa" w:w="2520"/>
          </w:tcPr>
          <w:p>
            <w:pPr>
              <w:spacing w:before="0" w:after="0" w:line="259" w:lineRule="auto"/>
            </w:pPr>
            <w:r>
              <w:rPr>
                <w:rFonts w:ascii="Calibri" w:hAnsi="Calibri"/>
                <w:color w:val="0B2545"/>
                <w:sz w:val="18"/>
              </w:rPr>
              <w:t>Username/password, role</w:t>
            </w:r>
          </w:p>
        </w:tc>
        <w:tc>
          <w:tcPr>
            <w:tcW w:type="dxa" w:w="3168"/>
          </w:tcPr>
          <w:p>
            <w:pPr>
              <w:spacing w:before="0" w:after="0" w:line="259" w:lineRule="auto"/>
            </w:pPr>
            <w:r>
              <w:rPr>
                <w:rFonts w:ascii="Calibri" w:hAnsi="Calibri"/>
                <w:color w:val="0B2545"/>
                <w:sz w:val="18"/>
              </w:rPr>
              <w:t>Xác thực, tạo session, kiểm tra mustChangePassword</w:t>
            </w:r>
          </w:p>
        </w:tc>
        <w:tc>
          <w:tcPr>
            <w:tcW w:type="dxa" w:w="1800"/>
          </w:tcPr>
          <w:p>
            <w:pPr>
              <w:spacing w:before="0" w:after="0" w:line="259" w:lineRule="auto"/>
            </w:pPr>
            <w:r>
              <w:rPr>
                <w:rFonts w:ascii="Calibri" w:hAnsi="Calibri"/>
                <w:color w:val="0B2545"/>
                <w:sz w:val="18"/>
              </w:rPr>
              <w:t>User context, menu theo role</w:t>
            </w:r>
          </w:p>
        </w:tc>
      </w:tr>
      <w:tr>
        <w:tc>
          <w:tcPr>
            <w:tcW w:type="dxa" w:w="1872"/>
          </w:tcPr>
          <w:p>
            <w:pPr>
              <w:spacing w:before="0" w:after="0" w:line="259" w:lineRule="auto"/>
            </w:pPr>
            <w:r>
              <w:rPr>
                <w:rFonts w:ascii="Calibri" w:hAnsi="Calibri"/>
                <w:color w:val="0B2545"/>
                <w:sz w:val="18"/>
              </w:rPr>
              <w:t>Members</w:t>
            </w:r>
          </w:p>
        </w:tc>
        <w:tc>
          <w:tcPr>
            <w:tcW w:type="dxa" w:w="2520"/>
          </w:tcPr>
          <w:p>
            <w:pPr>
              <w:spacing w:before="0" w:after="0" w:line="259" w:lineRule="auto"/>
            </w:pPr>
            <w:r>
              <w:rPr>
                <w:rFonts w:ascii="Calibri" w:hAnsi="Calibri"/>
                <w:color w:val="0B2545"/>
                <w:sz w:val="18"/>
              </w:rPr>
              <w:t>Hồ sơ học viên, trạng thái, phòng/tổ</w:t>
            </w:r>
          </w:p>
        </w:tc>
        <w:tc>
          <w:tcPr>
            <w:tcW w:type="dxa" w:w="3168"/>
          </w:tcPr>
          <w:p>
            <w:pPr>
              <w:spacing w:before="0" w:after="0" w:line="259" w:lineRule="auto"/>
            </w:pPr>
            <w:r>
              <w:rPr>
                <w:rFonts w:ascii="Calibri" w:hAnsi="Calibri"/>
                <w:color w:val="0B2545"/>
                <w:sz w:val="18"/>
              </w:rPr>
              <w:t>Lọc, tìm kiếm, hiển thị, cập nhật hồ sơ</w:t>
            </w:r>
          </w:p>
        </w:tc>
        <w:tc>
          <w:tcPr>
            <w:tcW w:type="dxa" w:w="1800"/>
          </w:tcPr>
          <w:p>
            <w:pPr>
              <w:spacing w:before="0" w:after="0" w:line="259" w:lineRule="auto"/>
            </w:pPr>
            <w:r>
              <w:rPr>
                <w:rFonts w:ascii="Calibri" w:hAnsi="Calibri"/>
                <w:color w:val="0B2545"/>
                <w:sz w:val="18"/>
              </w:rPr>
              <w:t>Danh sách/hồ sơ học viên</w:t>
            </w:r>
          </w:p>
        </w:tc>
      </w:tr>
      <w:tr>
        <w:tc>
          <w:tcPr>
            <w:tcW w:type="dxa" w:w="1872"/>
          </w:tcPr>
          <w:p>
            <w:pPr>
              <w:spacing w:before="0" w:after="0" w:line="259" w:lineRule="auto"/>
            </w:pPr>
            <w:r>
              <w:rPr>
                <w:rFonts w:ascii="Calibri" w:hAnsi="Calibri"/>
                <w:color w:val="0B2545"/>
                <w:sz w:val="18"/>
              </w:rPr>
              <w:t>Organization</w:t>
            </w:r>
          </w:p>
        </w:tc>
        <w:tc>
          <w:tcPr>
            <w:tcW w:type="dxa" w:w="2520"/>
          </w:tcPr>
          <w:p>
            <w:pPr>
              <w:spacing w:before="0" w:after="0" w:line="259" w:lineRule="auto"/>
            </w:pPr>
            <w:r>
              <w:rPr>
                <w:rFonts w:ascii="Calibri" w:hAnsi="Calibri"/>
                <w:color w:val="0B2545"/>
                <w:sz w:val="18"/>
              </w:rPr>
              <w:t>Nhiệm kỳ, đơn vị, chức vụ, bổ nhiệm</w:t>
            </w:r>
          </w:p>
        </w:tc>
        <w:tc>
          <w:tcPr>
            <w:tcW w:type="dxa" w:w="3168"/>
          </w:tcPr>
          <w:p>
            <w:pPr>
              <w:spacing w:before="0" w:after="0" w:line="259" w:lineRule="auto"/>
            </w:pPr>
            <w:r>
              <w:rPr>
                <w:rFonts w:ascii="Calibri" w:hAnsi="Calibri"/>
                <w:color w:val="0B2545"/>
                <w:sz w:val="18"/>
              </w:rPr>
              <w:t>Liên kết học viên với vai trò tổ chức</w:t>
            </w:r>
          </w:p>
        </w:tc>
        <w:tc>
          <w:tcPr>
            <w:tcW w:type="dxa" w:w="1800"/>
          </w:tcPr>
          <w:p>
            <w:pPr>
              <w:spacing w:before="0" w:after="0" w:line="259" w:lineRule="auto"/>
            </w:pPr>
            <w:r>
              <w:rPr>
                <w:rFonts w:ascii="Calibri" w:hAnsi="Calibri"/>
                <w:color w:val="0B2545"/>
                <w:sz w:val="18"/>
              </w:rPr>
              <w:t>Cơ cấu lưu xá</w:t>
            </w:r>
          </w:p>
        </w:tc>
      </w:tr>
      <w:tr>
        <w:tc>
          <w:tcPr>
            <w:tcW w:type="dxa" w:w="1872"/>
          </w:tcPr>
          <w:p>
            <w:pPr>
              <w:spacing w:before="0" w:after="0" w:line="259" w:lineRule="auto"/>
            </w:pPr>
            <w:r>
              <w:rPr>
                <w:rFonts w:ascii="Calibri" w:hAnsi="Calibri"/>
                <w:color w:val="0B2545"/>
                <w:sz w:val="18"/>
              </w:rPr>
              <w:t>Finance</w:t>
            </w:r>
          </w:p>
        </w:tc>
        <w:tc>
          <w:tcPr>
            <w:tcW w:type="dxa" w:w="2520"/>
          </w:tcPr>
          <w:p>
            <w:pPr>
              <w:spacing w:before="0" w:after="0" w:line="259" w:lineRule="auto"/>
            </w:pPr>
            <w:r>
              <w:rPr>
                <w:rFonts w:ascii="Calibri" w:hAnsi="Calibri"/>
                <w:color w:val="0B2545"/>
                <w:sz w:val="18"/>
              </w:rPr>
              <w:t>Kỳ thu, khoản phải thu, giao dịch</w:t>
            </w:r>
          </w:p>
        </w:tc>
        <w:tc>
          <w:tcPr>
            <w:tcW w:type="dxa" w:w="3168"/>
          </w:tcPr>
          <w:p>
            <w:pPr>
              <w:spacing w:before="0" w:after="0" w:line="259" w:lineRule="auto"/>
            </w:pPr>
            <w:r>
              <w:rPr>
                <w:rFonts w:ascii="Calibri" w:hAnsi="Calibri"/>
                <w:color w:val="0B2545"/>
                <w:sz w:val="18"/>
              </w:rPr>
              <w:t>Tính đã thu/còn lại, chặn amount sai</w:t>
            </w:r>
          </w:p>
        </w:tc>
        <w:tc>
          <w:tcPr>
            <w:tcW w:type="dxa" w:w="1800"/>
          </w:tcPr>
          <w:p>
            <w:pPr>
              <w:spacing w:before="0" w:after="0" w:line="259" w:lineRule="auto"/>
            </w:pPr>
            <w:r>
              <w:rPr>
                <w:rFonts w:ascii="Calibri" w:hAnsi="Calibri"/>
                <w:color w:val="0B2545"/>
                <w:sz w:val="18"/>
              </w:rPr>
              <w:t>Sổ tài chính, trạng thái thanh toán</w:t>
            </w:r>
          </w:p>
        </w:tc>
      </w:tr>
      <w:tr>
        <w:tc>
          <w:tcPr>
            <w:tcW w:type="dxa" w:w="1872"/>
          </w:tcPr>
          <w:p>
            <w:pPr>
              <w:spacing w:before="0" w:after="0" w:line="259" w:lineRule="auto"/>
            </w:pPr>
            <w:r>
              <w:rPr>
                <w:rFonts w:ascii="Calibri" w:hAnsi="Calibri"/>
                <w:color w:val="0B2545"/>
                <w:sz w:val="18"/>
              </w:rPr>
              <w:t>DailyRoutine</w:t>
            </w:r>
          </w:p>
        </w:tc>
        <w:tc>
          <w:tcPr>
            <w:tcW w:type="dxa" w:w="2520"/>
          </w:tcPr>
          <w:p>
            <w:pPr>
              <w:spacing w:before="0" w:after="0" w:line="259" w:lineRule="auto"/>
            </w:pPr>
            <w:r>
              <w:rPr>
                <w:rFonts w:ascii="Calibri" w:hAnsi="Calibri"/>
                <w:color w:val="0B2545"/>
                <w:sz w:val="18"/>
              </w:rPr>
              <w:t>Ngày, lịch, công tác</w:t>
            </w:r>
          </w:p>
        </w:tc>
        <w:tc>
          <w:tcPr>
            <w:tcW w:type="dxa" w:w="3168"/>
          </w:tcPr>
          <w:p>
            <w:pPr>
              <w:spacing w:before="0" w:after="0" w:line="259" w:lineRule="auto"/>
            </w:pPr>
            <w:r>
              <w:rPr>
                <w:rFonts w:ascii="Calibri" w:hAnsi="Calibri"/>
                <w:color w:val="0B2545"/>
                <w:sz w:val="18"/>
              </w:rPr>
              <w:t>Gom dữ liệu sinh hoạt theo thời gian</w:t>
            </w:r>
          </w:p>
        </w:tc>
        <w:tc>
          <w:tcPr>
            <w:tcW w:type="dxa" w:w="1800"/>
          </w:tcPr>
          <w:p>
            <w:pPr>
              <w:spacing w:before="0" w:after="0" w:line="259" w:lineRule="auto"/>
            </w:pPr>
            <w:r>
              <w:rPr>
                <w:rFonts w:ascii="Calibri" w:hAnsi="Calibri"/>
                <w:color w:val="0B2545"/>
                <w:sz w:val="18"/>
              </w:rPr>
              <w:t>Lịch ngày/tuần/tháng</w:t>
            </w:r>
          </w:p>
        </w:tc>
      </w:tr>
      <w:tr>
        <w:tc>
          <w:tcPr>
            <w:tcW w:type="dxa" w:w="1872"/>
          </w:tcPr>
          <w:p>
            <w:pPr>
              <w:spacing w:before="0" w:after="0" w:line="259" w:lineRule="auto"/>
            </w:pPr>
            <w:r>
              <w:rPr>
                <w:rFonts w:ascii="Calibri" w:hAnsi="Calibri"/>
                <w:color w:val="0B2545"/>
                <w:sz w:val="18"/>
              </w:rPr>
              <w:t>Duties</w:t>
            </w:r>
          </w:p>
        </w:tc>
        <w:tc>
          <w:tcPr>
            <w:tcW w:type="dxa" w:w="2520"/>
          </w:tcPr>
          <w:p>
            <w:pPr>
              <w:spacing w:before="0" w:after="0" w:line="259" w:lineRule="auto"/>
            </w:pPr>
            <w:r>
              <w:rPr>
                <w:rFonts w:ascii="Calibri" w:hAnsi="Calibri"/>
                <w:color w:val="0B2545"/>
                <w:sz w:val="18"/>
              </w:rPr>
              <w:t>Mẫu công tác, phân công, trạng thái</w:t>
            </w:r>
          </w:p>
        </w:tc>
        <w:tc>
          <w:tcPr>
            <w:tcW w:type="dxa" w:w="3168"/>
          </w:tcPr>
          <w:p>
            <w:pPr>
              <w:spacing w:before="0" w:after="0" w:line="259" w:lineRule="auto"/>
            </w:pPr>
            <w:r>
              <w:rPr>
                <w:rFonts w:ascii="Calibri" w:hAnsi="Calibri"/>
                <w:color w:val="0B2545"/>
                <w:sz w:val="18"/>
              </w:rPr>
              <w:t>Tạo/cập nhật công tác, lọc theo role</w:t>
            </w:r>
          </w:p>
        </w:tc>
        <w:tc>
          <w:tcPr>
            <w:tcW w:type="dxa" w:w="1800"/>
          </w:tcPr>
          <w:p>
            <w:pPr>
              <w:spacing w:before="0" w:after="0" w:line="259" w:lineRule="auto"/>
            </w:pPr>
            <w:r>
              <w:rPr>
                <w:rFonts w:ascii="Calibri" w:hAnsi="Calibri"/>
                <w:color w:val="0B2545"/>
                <w:sz w:val="18"/>
              </w:rPr>
              <w:t>Danh sách công tác manager/resident</w:t>
            </w:r>
          </w:p>
        </w:tc>
      </w:tr>
      <w:tr>
        <w:tc>
          <w:tcPr>
            <w:tcW w:type="dxa" w:w="1872"/>
          </w:tcPr>
          <w:p>
            <w:pPr>
              <w:spacing w:before="0" w:after="0" w:line="259" w:lineRule="auto"/>
            </w:pPr>
            <w:r>
              <w:rPr>
                <w:rFonts w:ascii="Calibri" w:hAnsi="Calibri"/>
                <w:color w:val="0B2545"/>
                <w:sz w:val="18"/>
              </w:rPr>
              <w:t>Resident Portal</w:t>
            </w:r>
          </w:p>
        </w:tc>
        <w:tc>
          <w:tcPr>
            <w:tcW w:type="dxa" w:w="2520"/>
          </w:tcPr>
          <w:p>
            <w:pPr>
              <w:spacing w:before="0" w:after="0" w:line="259" w:lineRule="auto"/>
            </w:pPr>
            <w:r>
              <w:rPr>
                <w:rFonts w:ascii="Calibri" w:hAnsi="Calibri"/>
                <w:color w:val="0B2545"/>
                <w:sz w:val="18"/>
              </w:rPr>
              <w:t>User resident, dữ liệu liên kết</w:t>
            </w:r>
          </w:p>
        </w:tc>
        <w:tc>
          <w:tcPr>
            <w:tcW w:type="dxa" w:w="3168"/>
          </w:tcPr>
          <w:p>
            <w:pPr>
              <w:spacing w:before="0" w:after="0" w:line="259" w:lineRule="auto"/>
            </w:pPr>
            <w:r>
              <w:rPr>
                <w:rFonts w:ascii="Calibri" w:hAnsi="Calibri"/>
                <w:color w:val="0B2545"/>
                <w:sz w:val="18"/>
              </w:rPr>
              <w:t>Lọc dữ liệu theo resident</w:t>
            </w:r>
          </w:p>
        </w:tc>
        <w:tc>
          <w:tcPr>
            <w:tcW w:type="dxa" w:w="1800"/>
          </w:tcPr>
          <w:p>
            <w:pPr>
              <w:spacing w:before="0" w:after="0" w:line="259" w:lineRule="auto"/>
            </w:pPr>
            <w:r>
              <w:rPr>
                <w:rFonts w:ascii="Calibri" w:hAnsi="Calibri"/>
                <w:color w:val="0B2545"/>
                <w:sz w:val="18"/>
              </w:rPr>
              <w:t>Hôm nay, hồ sơ, công tác, tài chính</w:t>
            </w:r>
          </w:p>
        </w:tc>
      </w:tr>
      <w:tr>
        <w:tc>
          <w:tcPr>
            <w:tcW w:type="dxa" w:w="1872"/>
          </w:tcPr>
          <w:p>
            <w:pPr>
              <w:spacing w:before="0" w:after="0" w:line="259" w:lineRule="auto"/>
            </w:pPr>
            <w:r>
              <w:rPr>
                <w:rFonts w:ascii="Calibri" w:hAnsi="Calibri"/>
                <w:color w:val="0B2545"/>
                <w:sz w:val="18"/>
              </w:rPr>
              <w:t>Store</w:t>
            </w:r>
          </w:p>
        </w:tc>
        <w:tc>
          <w:tcPr>
            <w:tcW w:type="dxa" w:w="2520"/>
          </w:tcPr>
          <w:p>
            <w:pPr>
              <w:spacing w:before="0" w:after="0" w:line="259" w:lineRule="auto"/>
            </w:pPr>
            <w:r>
              <w:rPr>
                <w:rFonts w:ascii="Calibri" w:hAnsi="Calibri"/>
                <w:color w:val="0B2545"/>
                <w:sz w:val="18"/>
              </w:rPr>
              <w:t>Sản phẩm, nhập/bán, ca trực, ledger</w:t>
            </w:r>
          </w:p>
        </w:tc>
        <w:tc>
          <w:tcPr>
            <w:tcW w:type="dxa" w:w="3168"/>
          </w:tcPr>
          <w:p>
            <w:pPr>
              <w:spacing w:before="0" w:after="0" w:line="259" w:lineRule="auto"/>
            </w:pPr>
            <w:r>
              <w:rPr>
                <w:rFonts w:ascii="Calibri" w:hAnsi="Calibri"/>
                <w:color w:val="0B2545"/>
                <w:sz w:val="18"/>
              </w:rPr>
              <w:t>Tính tồn, thu/chi, chốt ngày, post finance</w:t>
            </w:r>
          </w:p>
        </w:tc>
        <w:tc>
          <w:tcPr>
            <w:tcW w:type="dxa" w:w="1800"/>
          </w:tcPr>
          <w:p>
            <w:pPr>
              <w:spacing w:before="0" w:after="0" w:line="259" w:lineRule="auto"/>
            </w:pPr>
            <w:r>
              <w:rPr>
                <w:rFonts w:ascii="Calibri" w:hAnsi="Calibri"/>
                <w:color w:val="0B2545"/>
                <w:sz w:val="18"/>
              </w:rPr>
              <w:t>Tồn kho, sổ cửa hàng, dòng tổng hợp</w:t>
            </w:r>
          </w:p>
        </w:tc>
      </w:tr>
    </w:tbl>
    <w:p/>
    <w:p>
      <w:pPr>
        <w:pStyle w:val="Heading1"/>
      </w:pPr>
      <w:r>
        <w:t>5. Data blueprint</w:t>
      </w:r>
    </w:p>
    <w:p>
      <w:pPr>
        <w:jc w:val="center"/>
      </w:pPr>
      <w:r>
        <w:drawing>
          <wp:inline xmlns:a="http://schemas.openxmlformats.org/drawingml/2006/main" xmlns:pic="http://schemas.openxmlformats.org/drawingml/2006/picture">
            <wp:extent cx="5806440" cy="3338703"/>
            <wp:docPr id="3" name="Picture 3"/>
            <wp:cNvGraphicFramePr>
              <a:graphicFrameLocks noChangeAspect="1"/>
            </wp:cNvGraphicFramePr>
            <a:graphic>
              <a:graphicData uri="http://schemas.openxmlformats.org/drawingml/2006/picture">
                <pic:pic>
                  <pic:nvPicPr>
                    <pic:cNvPr id="0" name="data_flow_context.png"/>
                    <pic:cNvPicPr/>
                  </pic:nvPicPr>
                  <pic:blipFill>
                    <a:blip r:embed="rId13"/>
                    <a:stretch>
                      <a:fillRect/>
                    </a:stretch>
                  </pic:blipFill>
                  <pic:spPr>
                    <a:xfrm>
                      <a:off x="0" y="0"/>
                      <a:ext cx="5806440" cy="3338703"/>
                    </a:xfrm>
                    <a:prstGeom prst="rect"/>
                  </pic:spPr>
                </pic:pic>
              </a:graphicData>
            </a:graphic>
          </wp:inline>
        </w:drawing>
      </w:r>
    </w:p>
    <w:p>
      <w:pPr>
        <w:jc w:val="center"/>
      </w:pPr>
      <w:r>
        <w:rPr>
          <w:i/>
          <w:sz w:val="18"/>
        </w:rPr>
        <w:t>Hình 3. Data flow context của ResidenceCore.</w:t>
      </w:r>
    </w:p>
    <w:p/>
    <w:tbl>
      <w:tblPr>
        <w:tblStyle w:val="TableGrid"/>
        <w:tblW w:type="dxa" w:w="9360"/>
        <w:jc w:val="left"/>
        <w:tblLayout w:type="fixed"/>
        <w:tblLook w:firstColumn="1" w:firstRow="1" w:lastColumn="0" w:lastRow="0" w:noHBand="0" w:noVBand="1" w:val="04A0"/>
        <w:tblInd w:w="120" w:type="dxa"/>
      </w:tblPr>
      <w:tblGrid>
        <w:gridCol w:w="1728"/>
        <w:gridCol w:w="2736"/>
        <w:gridCol w:w="2880"/>
        <w:gridCol w:w="2015"/>
      </w:tblGrid>
      <w:tr>
        <w:trPr>
          <w:tblHeader w:val="true"/>
        </w:trPr>
        <w:tc>
          <w:tcPr>
            <w:tcW w:type="dxa" w:w="172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Domain</w:t>
            </w:r>
          </w:p>
        </w:tc>
        <w:tc>
          <w:tcPr>
            <w:tcW w:type="dxa" w:w="273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Dữ liệu lõi</w:t>
            </w:r>
          </w:p>
        </w:tc>
        <w:tc>
          <w:tcPr>
            <w:tcW w:type="dxa" w:w="288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Quan hệ quan trọng</w:t>
            </w:r>
          </w:p>
        </w:tc>
        <w:tc>
          <w:tcPr>
            <w:tcW w:type="dxa" w:w="2015"/>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Rule cần giữ</w:t>
            </w:r>
          </w:p>
        </w:tc>
      </w:tr>
      <w:tr>
        <w:tc>
          <w:tcPr>
            <w:tcW w:type="dxa" w:w="1728"/>
          </w:tcPr>
          <w:p>
            <w:pPr>
              <w:spacing w:before="0" w:after="0" w:line="259" w:lineRule="auto"/>
            </w:pPr>
            <w:r>
              <w:rPr>
                <w:rFonts w:ascii="Calibri" w:hAnsi="Calibri"/>
                <w:color w:val="0B2545"/>
                <w:sz w:val="18"/>
              </w:rPr>
              <w:t>Identity</w:t>
            </w:r>
          </w:p>
        </w:tc>
        <w:tc>
          <w:tcPr>
            <w:tcW w:type="dxa" w:w="2736"/>
          </w:tcPr>
          <w:p>
            <w:pPr>
              <w:spacing w:before="0" w:after="0" w:line="259" w:lineRule="auto"/>
            </w:pPr>
            <w:r>
              <w:rPr>
                <w:rFonts w:ascii="Calibri" w:hAnsi="Calibri"/>
                <w:color w:val="0B2545"/>
                <w:sz w:val="18"/>
              </w:rPr>
              <w:t>users, roles</w:t>
            </w:r>
          </w:p>
        </w:tc>
        <w:tc>
          <w:tcPr>
            <w:tcW w:type="dxa" w:w="2880"/>
          </w:tcPr>
          <w:p>
            <w:pPr>
              <w:spacing w:before="0" w:after="0" w:line="259" w:lineRule="auto"/>
            </w:pPr>
            <w:r>
              <w:rPr>
                <w:rFonts w:ascii="Calibri" w:hAnsi="Calibri"/>
                <w:color w:val="0B2545"/>
                <w:sz w:val="18"/>
              </w:rPr>
              <w:t>User có role; resident user liên kết hồ sơ</w:t>
            </w:r>
          </w:p>
        </w:tc>
        <w:tc>
          <w:tcPr>
            <w:tcW w:type="dxa" w:w="2015"/>
          </w:tcPr>
          <w:p>
            <w:pPr>
              <w:spacing w:before="0" w:after="0" w:line="259" w:lineRule="auto"/>
            </w:pPr>
            <w:r>
              <w:rPr>
                <w:rFonts w:ascii="Calibri" w:hAnsi="Calibri"/>
                <w:color w:val="0B2545"/>
                <w:sz w:val="18"/>
              </w:rPr>
              <w:t>Role quyết định menu và quyền.</w:t>
            </w:r>
          </w:p>
        </w:tc>
      </w:tr>
      <w:tr>
        <w:tc>
          <w:tcPr>
            <w:tcW w:type="dxa" w:w="1728"/>
          </w:tcPr>
          <w:p>
            <w:pPr>
              <w:spacing w:before="0" w:after="0" w:line="259" w:lineRule="auto"/>
            </w:pPr>
            <w:r>
              <w:rPr>
                <w:rFonts w:ascii="Calibri" w:hAnsi="Calibri"/>
                <w:color w:val="0B2545"/>
                <w:sz w:val="18"/>
              </w:rPr>
              <w:t>Residence</w:t>
            </w:r>
          </w:p>
        </w:tc>
        <w:tc>
          <w:tcPr>
            <w:tcW w:type="dxa" w:w="2736"/>
          </w:tcPr>
          <w:p>
            <w:pPr>
              <w:spacing w:before="0" w:after="0" w:line="259" w:lineRule="auto"/>
            </w:pPr>
            <w:r>
              <w:rPr>
                <w:rFonts w:ascii="Calibri" w:hAnsi="Calibri"/>
                <w:color w:val="0B2545"/>
                <w:sz w:val="18"/>
              </w:rPr>
              <w:t>residents, rooms</w:t>
            </w:r>
          </w:p>
        </w:tc>
        <w:tc>
          <w:tcPr>
            <w:tcW w:type="dxa" w:w="2880"/>
          </w:tcPr>
          <w:p>
            <w:pPr>
              <w:spacing w:before="0" w:after="0" w:line="259" w:lineRule="auto"/>
            </w:pPr>
            <w:r>
              <w:rPr>
                <w:rFonts w:ascii="Calibri" w:hAnsi="Calibri"/>
                <w:color w:val="0B2545"/>
                <w:sz w:val="18"/>
              </w:rPr>
              <w:t>Resident có thể gắn phòng/tổ</w:t>
            </w:r>
          </w:p>
        </w:tc>
        <w:tc>
          <w:tcPr>
            <w:tcW w:type="dxa" w:w="2015"/>
          </w:tcPr>
          <w:p>
            <w:pPr>
              <w:spacing w:before="0" w:after="0" w:line="259" w:lineRule="auto"/>
            </w:pPr>
            <w:r>
              <w:rPr>
                <w:rFonts w:ascii="Calibri" w:hAnsi="Calibri"/>
                <w:color w:val="0B2545"/>
                <w:sz w:val="18"/>
              </w:rPr>
              <w:t>Không vượt sức chứa, không dùng inactive sai rule.</w:t>
            </w:r>
          </w:p>
        </w:tc>
      </w:tr>
      <w:tr>
        <w:tc>
          <w:tcPr>
            <w:tcW w:type="dxa" w:w="1728"/>
          </w:tcPr>
          <w:p>
            <w:pPr>
              <w:spacing w:before="0" w:after="0" w:line="259" w:lineRule="auto"/>
            </w:pPr>
            <w:r>
              <w:rPr>
                <w:rFonts w:ascii="Calibri" w:hAnsi="Calibri"/>
                <w:color w:val="0B2545"/>
                <w:sz w:val="18"/>
              </w:rPr>
              <w:t>Organization</w:t>
            </w:r>
          </w:p>
        </w:tc>
        <w:tc>
          <w:tcPr>
            <w:tcW w:type="dxa" w:w="2736"/>
          </w:tcPr>
          <w:p>
            <w:pPr>
              <w:spacing w:before="0" w:after="0" w:line="259" w:lineRule="auto"/>
            </w:pPr>
            <w:r>
              <w:rPr>
                <w:rFonts w:ascii="Calibri" w:hAnsi="Calibri"/>
                <w:color w:val="0B2545"/>
                <w:sz w:val="18"/>
              </w:rPr>
              <w:t>terms, units, roles, assignments</w:t>
            </w:r>
          </w:p>
        </w:tc>
        <w:tc>
          <w:tcPr>
            <w:tcW w:type="dxa" w:w="2880"/>
          </w:tcPr>
          <w:p>
            <w:pPr>
              <w:spacing w:before="0" w:after="0" w:line="259" w:lineRule="auto"/>
            </w:pPr>
            <w:r>
              <w:rPr>
                <w:rFonts w:ascii="Calibri" w:hAnsi="Calibri"/>
                <w:color w:val="0B2545"/>
                <w:sz w:val="18"/>
              </w:rPr>
              <w:t>Assignment thuộc nhiệm kỳ/đơn vị/chức vụ</w:t>
            </w:r>
          </w:p>
        </w:tc>
        <w:tc>
          <w:tcPr>
            <w:tcW w:type="dxa" w:w="2015"/>
          </w:tcPr>
          <w:p>
            <w:pPr>
              <w:spacing w:before="0" w:after="0" w:line="259" w:lineRule="auto"/>
            </w:pPr>
            <w:r>
              <w:rPr>
                <w:rFonts w:ascii="Calibri" w:hAnsi="Calibri"/>
                <w:color w:val="0B2545"/>
                <w:sz w:val="18"/>
              </w:rPr>
              <w:t>Giữ lịch sử bổ nhiệm.</w:t>
            </w:r>
          </w:p>
        </w:tc>
      </w:tr>
      <w:tr>
        <w:tc>
          <w:tcPr>
            <w:tcW w:type="dxa" w:w="1728"/>
          </w:tcPr>
          <w:p>
            <w:pPr>
              <w:spacing w:before="0" w:after="0" w:line="259" w:lineRule="auto"/>
            </w:pPr>
            <w:r>
              <w:rPr>
                <w:rFonts w:ascii="Calibri" w:hAnsi="Calibri"/>
                <w:color w:val="0B2545"/>
                <w:sz w:val="18"/>
              </w:rPr>
              <w:t>Finance</w:t>
            </w:r>
          </w:p>
        </w:tc>
        <w:tc>
          <w:tcPr>
            <w:tcW w:type="dxa" w:w="2736"/>
          </w:tcPr>
          <w:p>
            <w:pPr>
              <w:spacing w:before="0" w:after="0" w:line="259" w:lineRule="auto"/>
            </w:pPr>
            <w:r>
              <w:rPr>
                <w:rFonts w:ascii="Calibri" w:hAnsi="Calibri"/>
                <w:color w:val="0B2545"/>
                <w:sz w:val="18"/>
              </w:rPr>
              <w:t>periods, receivables, transactions</w:t>
            </w:r>
          </w:p>
        </w:tc>
        <w:tc>
          <w:tcPr>
            <w:tcW w:type="dxa" w:w="2880"/>
          </w:tcPr>
          <w:p>
            <w:pPr>
              <w:spacing w:before="0" w:after="0" w:line="259" w:lineRule="auto"/>
            </w:pPr>
            <w:r>
              <w:rPr>
                <w:rFonts w:ascii="Calibri" w:hAnsi="Calibri"/>
                <w:color w:val="0B2545"/>
                <w:sz w:val="18"/>
              </w:rPr>
              <w:t>Receivable thuộc resident/kỳ; transaction ghi nhận thu</w:t>
            </w:r>
          </w:p>
        </w:tc>
        <w:tc>
          <w:tcPr>
            <w:tcW w:type="dxa" w:w="2015"/>
          </w:tcPr>
          <w:p>
            <w:pPr>
              <w:spacing w:before="0" w:after="0" w:line="259" w:lineRule="auto"/>
            </w:pPr>
            <w:r>
              <w:rPr>
                <w:rFonts w:ascii="Calibri" w:hAnsi="Calibri"/>
                <w:color w:val="0B2545"/>
                <w:sz w:val="18"/>
              </w:rPr>
              <w:t>Amount &gt; 0; tránh trùng sai.</w:t>
            </w:r>
          </w:p>
        </w:tc>
      </w:tr>
      <w:tr>
        <w:tc>
          <w:tcPr>
            <w:tcW w:type="dxa" w:w="1728"/>
          </w:tcPr>
          <w:p>
            <w:pPr>
              <w:spacing w:before="0" w:after="0" w:line="259" w:lineRule="auto"/>
            </w:pPr>
            <w:r>
              <w:rPr>
                <w:rFonts w:ascii="Calibri" w:hAnsi="Calibri"/>
                <w:color w:val="0B2545"/>
                <w:sz w:val="18"/>
              </w:rPr>
              <w:t>Duties</w:t>
            </w:r>
          </w:p>
        </w:tc>
        <w:tc>
          <w:tcPr>
            <w:tcW w:type="dxa" w:w="2736"/>
          </w:tcPr>
          <w:p>
            <w:pPr>
              <w:spacing w:before="0" w:after="0" w:line="259" w:lineRule="auto"/>
            </w:pPr>
            <w:r>
              <w:rPr>
                <w:rFonts w:ascii="Calibri" w:hAnsi="Calibri"/>
                <w:color w:val="0B2545"/>
                <w:sz w:val="18"/>
              </w:rPr>
              <w:t>templates, assignments</w:t>
            </w:r>
          </w:p>
        </w:tc>
        <w:tc>
          <w:tcPr>
            <w:tcW w:type="dxa" w:w="2880"/>
          </w:tcPr>
          <w:p>
            <w:pPr>
              <w:spacing w:before="0" w:after="0" w:line="259" w:lineRule="auto"/>
            </w:pPr>
            <w:r>
              <w:rPr>
                <w:rFonts w:ascii="Calibri" w:hAnsi="Calibri"/>
                <w:color w:val="0B2545"/>
                <w:sz w:val="18"/>
              </w:rPr>
              <w:t>Assignment gắn resident/unit/date/shift</w:t>
            </w:r>
          </w:p>
        </w:tc>
        <w:tc>
          <w:tcPr>
            <w:tcW w:type="dxa" w:w="2015"/>
          </w:tcPr>
          <w:p>
            <w:pPr>
              <w:spacing w:before="0" w:after="0" w:line="259" w:lineRule="auto"/>
            </w:pPr>
            <w:r>
              <w:rPr>
                <w:rFonts w:ascii="Calibri" w:hAnsi="Calibri"/>
                <w:color w:val="0B2545"/>
                <w:sz w:val="18"/>
              </w:rPr>
              <w:t>Portal chỉ xem việc của mình.</w:t>
            </w:r>
          </w:p>
        </w:tc>
      </w:tr>
      <w:tr>
        <w:tc>
          <w:tcPr>
            <w:tcW w:type="dxa" w:w="1728"/>
          </w:tcPr>
          <w:p>
            <w:pPr>
              <w:spacing w:before="0" w:after="0" w:line="259" w:lineRule="auto"/>
            </w:pPr>
            <w:r>
              <w:rPr>
                <w:rFonts w:ascii="Calibri" w:hAnsi="Calibri"/>
                <w:color w:val="0B2545"/>
                <w:sz w:val="18"/>
              </w:rPr>
              <w:t>Store</w:t>
            </w:r>
          </w:p>
        </w:tc>
        <w:tc>
          <w:tcPr>
            <w:tcW w:type="dxa" w:w="2736"/>
          </w:tcPr>
          <w:p>
            <w:pPr>
              <w:spacing w:before="0" w:after="0" w:line="259" w:lineRule="auto"/>
            </w:pPr>
            <w:r>
              <w:rPr>
                <w:rFonts w:ascii="Calibri" w:hAnsi="Calibri"/>
                <w:color w:val="0B2545"/>
                <w:sz w:val="18"/>
              </w:rPr>
              <w:t>products, movements, ledger, closings, handovers</w:t>
            </w:r>
          </w:p>
        </w:tc>
        <w:tc>
          <w:tcPr>
            <w:tcW w:type="dxa" w:w="2880"/>
          </w:tcPr>
          <w:p>
            <w:pPr>
              <w:spacing w:before="0" w:after="0" w:line="259" w:lineRule="auto"/>
            </w:pPr>
            <w:r>
              <w:rPr>
                <w:rFonts w:ascii="Calibri" w:hAnsi="Calibri"/>
                <w:color w:val="0B2545"/>
                <w:sz w:val="18"/>
              </w:rPr>
              <w:t>Movement ảnh hưởng tồn; ledger ảnh hưởng sổ; closing post finance</w:t>
            </w:r>
          </w:p>
        </w:tc>
        <w:tc>
          <w:tcPr>
            <w:tcW w:type="dxa" w:w="2015"/>
          </w:tcPr>
          <w:p>
            <w:pPr>
              <w:spacing w:before="0" w:after="0" w:line="259" w:lineRule="auto"/>
            </w:pPr>
            <w:r>
              <w:rPr>
                <w:rFonts w:ascii="Calibri" w:hAnsi="Calibri"/>
                <w:color w:val="0B2545"/>
                <w:sz w:val="18"/>
              </w:rPr>
              <w:t>Không sửa phát sinh sau confirmed.</w:t>
            </w:r>
          </w:p>
        </w:tc>
      </w:tr>
    </w:tbl>
    <w:p/>
    <w:p>
      <w:pPr>
        <w:pStyle w:val="Heading1"/>
      </w:pPr>
      <w:r>
        <w:t>6. Navigation blueprint</w:t>
      </w:r>
    </w:p>
    <w:tbl>
      <w:tblPr>
        <w:tblStyle w:val="TableGrid"/>
        <w:tblW w:type="dxa" w:w="9360"/>
        <w:jc w:val="left"/>
        <w:tblLayout w:type="fixed"/>
        <w:tblLook w:firstColumn="1" w:firstRow="1" w:lastColumn="0" w:lastRow="0" w:noHBand="0" w:noVBand="1" w:val="04A0"/>
        <w:tblInd w:w="120" w:type="dxa"/>
      </w:tblPr>
      <w:tblGrid>
        <w:gridCol w:w="2088"/>
        <w:gridCol w:w="4896"/>
        <w:gridCol w:w="2376"/>
      </w:tblGrid>
      <w:tr>
        <w:trPr>
          <w:tblHeader w:val="true"/>
        </w:trPr>
        <w:tc>
          <w:tcPr>
            <w:tcW w:type="dxa" w:w="20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Chế độ</w:t>
            </w:r>
          </w:p>
        </w:tc>
        <w:tc>
          <w:tcPr>
            <w:tcW w:type="dxa" w:w="489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Menu hiển thị</w:t>
            </w:r>
          </w:p>
        </w:tc>
        <w:tc>
          <w:tcPr>
            <w:tcW w:type="dxa" w:w="237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Mục đích</w:t>
            </w:r>
          </w:p>
        </w:tc>
      </w:tr>
      <w:tr>
        <w:tc>
          <w:tcPr>
            <w:tcW w:type="dxa" w:w="2088"/>
          </w:tcPr>
          <w:p>
            <w:pPr>
              <w:spacing w:before="0" w:after="0" w:line="259" w:lineRule="auto"/>
            </w:pPr>
            <w:r>
              <w:rPr>
                <w:rFonts w:ascii="Calibri" w:hAnsi="Calibri"/>
                <w:color w:val="0B2545"/>
                <w:sz w:val="18"/>
              </w:rPr>
              <w:t>Simple Manager</w:t>
            </w:r>
          </w:p>
        </w:tc>
        <w:tc>
          <w:tcPr>
            <w:tcW w:type="dxa" w:w="4896"/>
          </w:tcPr>
          <w:p>
            <w:pPr>
              <w:spacing w:before="0" w:after="0" w:line="259" w:lineRule="auto"/>
            </w:pPr>
            <w:r>
              <w:rPr>
                <w:rFonts w:ascii="Calibri" w:hAnsi="Calibri"/>
                <w:color w:val="0B2545"/>
                <w:sz w:val="18"/>
              </w:rPr>
              <w:t>Dashboard, Học viên, Tổ chức, Tài chính, Sinh hoạt hằng ngày, Công tác</w:t>
            </w:r>
          </w:p>
        </w:tc>
        <w:tc>
          <w:tcPr>
            <w:tcW w:type="dxa" w:w="2376"/>
          </w:tcPr>
          <w:p>
            <w:pPr>
              <w:spacing w:before="0" w:after="0" w:line="259" w:lineRule="auto"/>
            </w:pPr>
            <w:r>
              <w:rPr>
                <w:rFonts w:ascii="Calibri" w:hAnsi="Calibri"/>
                <w:color w:val="0B2545"/>
                <w:sz w:val="18"/>
              </w:rPr>
              <w:t>Demo/vận hành gọn, tránh module chưa chốt.</w:t>
            </w:r>
          </w:p>
        </w:tc>
      </w:tr>
      <w:tr>
        <w:tc>
          <w:tcPr>
            <w:tcW w:type="dxa" w:w="2088"/>
          </w:tcPr>
          <w:p>
            <w:pPr>
              <w:spacing w:before="0" w:after="0" w:line="259" w:lineRule="auto"/>
            </w:pPr>
            <w:r>
              <w:rPr>
                <w:rFonts w:ascii="Calibri" w:hAnsi="Calibri"/>
                <w:color w:val="0B2545"/>
                <w:sz w:val="18"/>
              </w:rPr>
              <w:t>Detailed Manager</w:t>
            </w:r>
          </w:p>
        </w:tc>
        <w:tc>
          <w:tcPr>
            <w:tcW w:type="dxa" w:w="4896"/>
          </w:tcPr>
          <w:p>
            <w:pPr>
              <w:spacing w:before="0" w:after="0" w:line="259" w:lineRule="auto"/>
            </w:pPr>
            <w:r>
              <w:rPr>
                <w:rFonts w:ascii="Calibri" w:hAnsi="Calibri"/>
                <w:color w:val="0B2545"/>
                <w:sz w:val="18"/>
              </w:rPr>
              <w:t>Thêm Phòng ở, Cửa hàng, Users/Roles và các module chuẩn bị sau</w:t>
            </w:r>
          </w:p>
        </w:tc>
        <w:tc>
          <w:tcPr>
            <w:tcW w:type="dxa" w:w="2376"/>
          </w:tcPr>
          <w:p>
            <w:pPr>
              <w:spacing w:before="0" w:after="0" w:line="259" w:lineRule="auto"/>
            </w:pPr>
            <w:r>
              <w:rPr>
                <w:rFonts w:ascii="Calibri" w:hAnsi="Calibri"/>
                <w:color w:val="0B2545"/>
                <w:sz w:val="18"/>
              </w:rPr>
              <w:t>Quản trị hoặc demo mở rộng.</w:t>
            </w:r>
          </w:p>
        </w:tc>
      </w:tr>
      <w:tr>
        <w:tc>
          <w:tcPr>
            <w:tcW w:type="dxa" w:w="2088"/>
          </w:tcPr>
          <w:p>
            <w:pPr>
              <w:spacing w:before="0" w:after="0" w:line="259" w:lineRule="auto"/>
            </w:pPr>
            <w:r>
              <w:rPr>
                <w:rFonts w:ascii="Calibri" w:hAnsi="Calibri"/>
                <w:color w:val="0B2545"/>
                <w:sz w:val="18"/>
              </w:rPr>
              <w:t>Resident</w:t>
            </w:r>
          </w:p>
        </w:tc>
        <w:tc>
          <w:tcPr>
            <w:tcW w:type="dxa" w:w="4896"/>
          </w:tcPr>
          <w:p>
            <w:pPr>
              <w:spacing w:before="0" w:after="0" w:line="259" w:lineRule="auto"/>
            </w:pPr>
            <w:r>
              <w:rPr>
                <w:rFonts w:ascii="Calibri" w:hAnsi="Calibri"/>
                <w:color w:val="0B2545"/>
                <w:sz w:val="18"/>
              </w:rPr>
              <w:t>Hôm nay, Hồ sơ, Công tác, Cửa hàng, Tài chính, Thông báo, Hoạt động</w:t>
            </w:r>
          </w:p>
        </w:tc>
        <w:tc>
          <w:tcPr>
            <w:tcW w:type="dxa" w:w="2376"/>
          </w:tcPr>
          <w:p>
            <w:pPr>
              <w:spacing w:before="0" w:after="0" w:line="259" w:lineRule="auto"/>
            </w:pPr>
            <w:r>
              <w:rPr>
                <w:rFonts w:ascii="Calibri" w:hAnsi="Calibri"/>
                <w:color w:val="0B2545"/>
                <w:sz w:val="18"/>
              </w:rPr>
              <w:t>Portal cá nhân của học viên.</w:t>
            </w:r>
          </w:p>
        </w:tc>
      </w:tr>
    </w:tbl>
    <w:p/>
    <w:p>
      <w:pPr>
        <w:pStyle w:val="Heading1"/>
      </w:pPr>
      <w:r>
        <w:t>7. Deployment blueprint</w:t>
      </w:r>
    </w:p>
    <w:p>
      <w:pPr>
        <w:jc w:val="center"/>
      </w:pPr>
      <w:r>
        <w:drawing>
          <wp:inline xmlns:a="http://schemas.openxmlformats.org/drawingml/2006/main" xmlns:pic="http://schemas.openxmlformats.org/drawingml/2006/picture">
            <wp:extent cx="5806440" cy="3338703"/>
            <wp:docPr id="4" name="Picture 4"/>
            <wp:cNvGraphicFramePr>
              <a:graphicFrameLocks noChangeAspect="1"/>
            </wp:cNvGraphicFramePr>
            <a:graphic>
              <a:graphicData uri="http://schemas.openxmlformats.org/drawingml/2006/picture">
                <pic:pic>
                  <pic:nvPicPr>
                    <pic:cNvPr id="0" name="ba_delivery_process.png"/>
                    <pic:cNvPicPr/>
                  </pic:nvPicPr>
                  <pic:blipFill>
                    <a:blip r:embed="rId14"/>
                    <a:stretch>
                      <a:fillRect/>
                    </a:stretch>
                  </pic:blipFill>
                  <pic:spPr>
                    <a:xfrm>
                      <a:off x="0" y="0"/>
                      <a:ext cx="5806440" cy="3338703"/>
                    </a:xfrm>
                    <a:prstGeom prst="rect"/>
                  </pic:spPr>
                </pic:pic>
              </a:graphicData>
            </a:graphic>
          </wp:inline>
        </w:drawing>
      </w:r>
    </w:p>
    <w:p>
      <w:pPr>
        <w:jc w:val="center"/>
      </w:pPr>
      <w:r>
        <w:rPr>
          <w:i/>
          <w:sz w:val="18"/>
        </w:rPr>
        <w:t>Hình 4. Process triển khai theo vai trò BA/PO, Dev, QA/UAT và Ops.</w:t>
      </w:r>
    </w:p>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Developer</w:t>
            </w:r>
          </w:p>
        </w:tc>
        <w:tc>
          <w:tcPr>
            <w:tcW w:type="dxa" w:w="3671"/>
          </w:tcPr>
          <w:p>
            <w:pPr>
              <w:spacing w:before="0" w:after="0" w:line="259" w:lineRule="auto"/>
            </w:pPr>
            <w:r>
              <w:rPr>
                <w:rFonts w:ascii="Calibri" w:hAnsi="Calibri"/>
                <w:color w:val="0B2545"/>
                <w:sz w:val="18"/>
              </w:rPr>
              <w:t>Chốt source code và chạy check/test/build.</w:t>
            </w:r>
          </w:p>
        </w:tc>
        <w:tc>
          <w:tcPr>
            <w:tcW w:type="dxa" w:w="2951"/>
          </w:tcPr>
          <w:p>
            <w:pPr>
              <w:spacing w:before="0" w:after="0" w:line="259" w:lineRule="auto"/>
            </w:pPr>
            <w:r>
              <w:rPr>
                <w:rFonts w:ascii="Calibri" w:hAnsi="Calibri"/>
                <w:color w:val="0B2545"/>
                <w:sz w:val="18"/>
              </w:rPr>
              <w:t>Artifact đủ điều kiện deploy.</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Operator</w:t>
            </w:r>
          </w:p>
        </w:tc>
        <w:tc>
          <w:tcPr>
            <w:tcW w:type="dxa" w:w="3671"/>
          </w:tcPr>
          <w:p>
            <w:pPr>
              <w:spacing w:before="0" w:after="0" w:line="259" w:lineRule="auto"/>
            </w:pPr>
            <w:r>
              <w:rPr>
                <w:rFonts w:ascii="Calibri" w:hAnsi="Calibri"/>
                <w:color w:val="0B2545"/>
                <w:sz w:val="18"/>
              </w:rPr>
              <w:t>Chuẩn bị database và env.</w:t>
            </w:r>
          </w:p>
        </w:tc>
        <w:tc>
          <w:tcPr>
            <w:tcW w:type="dxa" w:w="2951"/>
          </w:tcPr>
          <w:p>
            <w:pPr>
              <w:spacing w:before="0" w:after="0" w:line="259" w:lineRule="auto"/>
            </w:pPr>
            <w:r>
              <w:rPr>
                <w:rFonts w:ascii="Calibri" w:hAnsi="Calibri"/>
                <w:color w:val="0B2545"/>
                <w:sz w:val="18"/>
              </w:rPr>
              <w:t>Môi trường sẵn sàng.</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Developer/Operator</w:t>
            </w:r>
          </w:p>
        </w:tc>
        <w:tc>
          <w:tcPr>
            <w:tcW w:type="dxa" w:w="3671"/>
          </w:tcPr>
          <w:p>
            <w:pPr>
              <w:spacing w:before="0" w:after="0" w:line="259" w:lineRule="auto"/>
            </w:pPr>
            <w:r>
              <w:rPr>
                <w:rFonts w:ascii="Calibri" w:hAnsi="Calibri"/>
                <w:color w:val="0B2545"/>
                <w:sz w:val="18"/>
              </w:rPr>
              <w:t>Chạy migration và seed manager/demo.</w:t>
            </w:r>
          </w:p>
        </w:tc>
        <w:tc>
          <w:tcPr>
            <w:tcW w:type="dxa" w:w="2951"/>
          </w:tcPr>
          <w:p>
            <w:pPr>
              <w:spacing w:before="0" w:after="0" w:line="259" w:lineRule="auto"/>
            </w:pPr>
            <w:r>
              <w:rPr>
                <w:rFonts w:ascii="Calibri" w:hAnsi="Calibri"/>
                <w:color w:val="0B2545"/>
                <w:sz w:val="18"/>
              </w:rPr>
              <w:t>DB có dữ liệu P0.</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Operator</w:t>
            </w:r>
          </w:p>
        </w:tc>
        <w:tc>
          <w:tcPr>
            <w:tcW w:type="dxa" w:w="3671"/>
          </w:tcPr>
          <w:p>
            <w:pPr>
              <w:spacing w:before="0" w:after="0" w:line="259" w:lineRule="auto"/>
            </w:pPr>
            <w:r>
              <w:rPr>
                <w:rFonts w:ascii="Calibri" w:hAnsi="Calibri"/>
                <w:color w:val="0B2545"/>
                <w:sz w:val="18"/>
              </w:rPr>
              <w:t>Start server.</w:t>
            </w:r>
          </w:p>
        </w:tc>
        <w:tc>
          <w:tcPr>
            <w:tcW w:type="dxa" w:w="2951"/>
          </w:tcPr>
          <w:p>
            <w:pPr>
              <w:spacing w:before="0" w:after="0" w:line="259" w:lineRule="auto"/>
            </w:pPr>
            <w:r>
              <w:rPr>
                <w:rFonts w:ascii="Calibri" w:hAnsi="Calibri"/>
                <w:color w:val="0B2545"/>
                <w:sz w:val="18"/>
              </w:rPr>
              <w:t>Ứng dụng online.</w:t>
            </w:r>
          </w:p>
        </w:tc>
      </w:tr>
      <w:tr>
        <w:tc>
          <w:tcPr>
            <w:tcW w:type="dxa" w:w="792"/>
          </w:tcPr>
          <w:p>
            <w:pPr>
              <w:spacing w:before="0" w:after="0" w:line="259" w:lineRule="auto"/>
            </w:pPr>
            <w:r>
              <w:rPr>
                <w:rFonts w:ascii="Calibri" w:hAnsi="Calibri"/>
                <w:color w:val="0B2545"/>
                <w:sz w:val="18"/>
              </w:rPr>
              <w:t>5</w:t>
            </w:r>
          </w:p>
        </w:tc>
        <w:tc>
          <w:tcPr>
            <w:tcW w:type="dxa" w:w="1944"/>
          </w:tcPr>
          <w:p>
            <w:pPr>
              <w:spacing w:before="0" w:after="0" w:line="259" w:lineRule="auto"/>
            </w:pPr>
            <w:r>
              <w:rPr>
                <w:rFonts w:ascii="Calibri" w:hAnsi="Calibri"/>
                <w:color w:val="0B2545"/>
                <w:sz w:val="18"/>
              </w:rPr>
              <w:t>QA</w:t>
            </w:r>
          </w:p>
        </w:tc>
        <w:tc>
          <w:tcPr>
            <w:tcW w:type="dxa" w:w="3671"/>
          </w:tcPr>
          <w:p>
            <w:pPr>
              <w:spacing w:before="0" w:after="0" w:line="259" w:lineRule="auto"/>
            </w:pPr>
            <w:r>
              <w:rPr>
                <w:rFonts w:ascii="Calibri" w:hAnsi="Calibri"/>
                <w:color w:val="0B2545"/>
                <w:sz w:val="18"/>
              </w:rPr>
              <w:t>Smoke test browser.</w:t>
            </w:r>
          </w:p>
        </w:tc>
        <w:tc>
          <w:tcPr>
            <w:tcW w:type="dxa" w:w="2951"/>
          </w:tcPr>
          <w:p>
            <w:pPr>
              <w:spacing w:before="0" w:after="0" w:line="259" w:lineRule="auto"/>
            </w:pPr>
            <w:r>
              <w:rPr>
                <w:rFonts w:ascii="Calibri" w:hAnsi="Calibri"/>
                <w:color w:val="0B2545"/>
                <w:sz w:val="18"/>
              </w:rPr>
              <w:t>Route P0 pass.</w:t>
            </w:r>
          </w:p>
        </w:tc>
      </w:tr>
      <w:tr>
        <w:tc>
          <w:tcPr>
            <w:tcW w:type="dxa" w:w="792"/>
          </w:tcPr>
          <w:p>
            <w:pPr>
              <w:spacing w:before="0" w:after="0" w:line="259" w:lineRule="auto"/>
            </w:pPr>
            <w:r>
              <w:rPr>
                <w:rFonts w:ascii="Calibri" w:hAnsi="Calibri"/>
                <w:color w:val="0B2545"/>
                <w:sz w:val="18"/>
              </w:rPr>
              <w:t>6</w:t>
            </w:r>
          </w:p>
        </w:tc>
        <w:tc>
          <w:tcPr>
            <w:tcW w:type="dxa" w:w="1944"/>
          </w:tcPr>
          <w:p>
            <w:pPr>
              <w:spacing w:before="0" w:after="0" w:line="259" w:lineRule="auto"/>
            </w:pPr>
            <w:r>
              <w:rPr>
                <w:rFonts w:ascii="Calibri" w:hAnsi="Calibri"/>
                <w:color w:val="0B2545"/>
                <w:sz w:val="18"/>
              </w:rPr>
              <w:t>PO/BA</w:t>
            </w:r>
          </w:p>
        </w:tc>
        <w:tc>
          <w:tcPr>
            <w:tcW w:type="dxa" w:w="3671"/>
          </w:tcPr>
          <w:p>
            <w:pPr>
              <w:spacing w:before="0" w:after="0" w:line="259" w:lineRule="auto"/>
            </w:pPr>
            <w:r>
              <w:rPr>
                <w:rFonts w:ascii="Calibri" w:hAnsi="Calibri"/>
                <w:color w:val="0B2545"/>
                <w:sz w:val="18"/>
              </w:rPr>
              <w:t>UAT theo kịch bản.</w:t>
            </w:r>
          </w:p>
        </w:tc>
        <w:tc>
          <w:tcPr>
            <w:tcW w:type="dxa" w:w="2951"/>
          </w:tcPr>
          <w:p>
            <w:pPr>
              <w:spacing w:before="0" w:after="0" w:line="259" w:lineRule="auto"/>
            </w:pPr>
            <w:r>
              <w:rPr>
                <w:rFonts w:ascii="Calibri" w:hAnsi="Calibri"/>
                <w:color w:val="0B2545"/>
                <w:sz w:val="18"/>
              </w:rPr>
              <w:t>Chốt pass/fail và backlog.</w:t>
            </w:r>
          </w:p>
        </w:tc>
      </w:tr>
    </w:tbl>
    <w:p/>
    <w:p>
      <w:pPr>
        <w:pStyle w:val="Heading1"/>
      </w:pPr>
      <w:r>
        <w:t>8. Roadmap triển khai</w:t>
      </w:r>
    </w:p>
    <w:tbl>
      <w:tblPr>
        <w:tblStyle w:val="TableGrid"/>
        <w:tblW w:type="dxa" w:w="9360"/>
        <w:jc w:val="left"/>
        <w:tblLayout w:type="fixed"/>
        <w:tblLook w:firstColumn="1" w:firstRow="1" w:lastColumn="0" w:lastRow="0" w:noHBand="0" w:noVBand="1" w:val="04A0"/>
        <w:tblInd w:w="120" w:type="dxa"/>
      </w:tblPr>
      <w:tblGrid>
        <w:gridCol w:w="2304"/>
        <w:gridCol w:w="4320"/>
        <w:gridCol w:w="2736"/>
      </w:tblGrid>
      <w:tr>
        <w:trPr>
          <w:tblHeader w:val="true"/>
        </w:trPr>
        <w:tc>
          <w:tcPr>
            <w:tcW w:type="dxa" w:w="230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Giai đoạn</w:t>
            </w:r>
          </w:p>
        </w:tc>
        <w:tc>
          <w:tcPr>
            <w:tcW w:type="dxa" w:w="432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Nội dung</w:t>
            </w:r>
          </w:p>
        </w:tc>
        <w:tc>
          <w:tcPr>
            <w:tcW w:type="dxa" w:w="273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Điều kiện hoàn tất</w:t>
            </w:r>
          </w:p>
        </w:tc>
      </w:tr>
      <w:tr>
        <w:tc>
          <w:tcPr>
            <w:tcW w:type="dxa" w:w="2304"/>
          </w:tcPr>
          <w:p>
            <w:pPr>
              <w:spacing w:before="0" w:after="0" w:line="259" w:lineRule="auto"/>
            </w:pPr>
            <w:r>
              <w:rPr>
                <w:rFonts w:ascii="Calibri" w:hAnsi="Calibri"/>
                <w:color w:val="0B2545"/>
                <w:sz w:val="18"/>
              </w:rPr>
              <w:t>Phase 1 - Demo P0</w:t>
            </w:r>
          </w:p>
        </w:tc>
        <w:tc>
          <w:tcPr>
            <w:tcW w:type="dxa" w:w="4320"/>
          </w:tcPr>
          <w:p>
            <w:pPr>
              <w:spacing w:before="0" w:after="0" w:line="259" w:lineRule="auto"/>
            </w:pPr>
            <w:r>
              <w:rPr>
                <w:rFonts w:ascii="Calibri" w:hAnsi="Calibri"/>
                <w:color w:val="0B2545"/>
                <w:sz w:val="18"/>
              </w:rPr>
              <w:t>Main flow manager + portal resident, seed demo, bộ tài liệu BA.</w:t>
            </w:r>
          </w:p>
        </w:tc>
        <w:tc>
          <w:tcPr>
            <w:tcW w:type="dxa" w:w="2736"/>
          </w:tcPr>
          <w:p>
            <w:pPr>
              <w:spacing w:before="0" w:after="0" w:line="259" w:lineRule="auto"/>
            </w:pPr>
            <w:r>
              <w:rPr>
                <w:rFonts w:ascii="Calibri" w:hAnsi="Calibri"/>
                <w:color w:val="0B2545"/>
                <w:sz w:val="18"/>
              </w:rPr>
              <w:t>SRS/Blueprint/User Manual/Deployment Standard có trong docs; smoke pass.</w:t>
            </w:r>
          </w:p>
        </w:tc>
      </w:tr>
      <w:tr>
        <w:tc>
          <w:tcPr>
            <w:tcW w:type="dxa" w:w="2304"/>
          </w:tcPr>
          <w:p>
            <w:pPr>
              <w:spacing w:before="0" w:after="0" w:line="259" w:lineRule="auto"/>
            </w:pPr>
            <w:r>
              <w:rPr>
                <w:rFonts w:ascii="Calibri" w:hAnsi="Calibri"/>
                <w:color w:val="0B2545"/>
                <w:sz w:val="18"/>
              </w:rPr>
              <w:t>Phase 2 - Resident portal chuẩn</w:t>
            </w:r>
          </w:p>
        </w:tc>
        <w:tc>
          <w:tcPr>
            <w:tcW w:type="dxa" w:w="4320"/>
          </w:tcPr>
          <w:p>
            <w:pPr>
              <w:spacing w:before="0" w:after="0" w:line="259" w:lineRule="auto"/>
            </w:pPr>
            <w:r>
              <w:rPr>
                <w:rFonts w:ascii="Calibri" w:hAnsi="Calibri"/>
                <w:color w:val="0B2545"/>
                <w:sz w:val="18"/>
              </w:rPr>
              <w:t>Dữ liệu resident demo, e2e portal, công tác/tài chính/thông báo ổn.</w:t>
            </w:r>
          </w:p>
        </w:tc>
        <w:tc>
          <w:tcPr>
            <w:tcW w:type="dxa" w:w="2736"/>
          </w:tcPr>
          <w:p>
            <w:pPr>
              <w:spacing w:before="0" w:after="0" w:line="259" w:lineRule="auto"/>
            </w:pPr>
            <w:r>
              <w:rPr>
                <w:rFonts w:ascii="Calibri" w:hAnsi="Calibri"/>
                <w:color w:val="0B2545"/>
                <w:sz w:val="18"/>
              </w:rPr>
              <w:t>Resident login test pass.</w:t>
            </w:r>
          </w:p>
        </w:tc>
      </w:tr>
      <w:tr>
        <w:tc>
          <w:tcPr>
            <w:tcW w:type="dxa" w:w="2304"/>
          </w:tcPr>
          <w:p>
            <w:pPr>
              <w:spacing w:before="0" w:after="0" w:line="259" w:lineRule="auto"/>
            </w:pPr>
            <w:r>
              <w:rPr>
                <w:rFonts w:ascii="Calibri" w:hAnsi="Calibri"/>
                <w:color w:val="0B2545"/>
                <w:sz w:val="18"/>
              </w:rPr>
              <w:t>Phase 3 - Store controlled demo</w:t>
            </w:r>
          </w:p>
        </w:tc>
        <w:tc>
          <w:tcPr>
            <w:tcW w:type="dxa" w:w="4320"/>
          </w:tcPr>
          <w:p>
            <w:pPr>
              <w:spacing w:before="0" w:after="0" w:line="259" w:lineRule="auto"/>
            </w:pPr>
            <w:r>
              <w:rPr>
                <w:rFonts w:ascii="Calibri" w:hAnsi="Calibri"/>
                <w:color w:val="0B2545"/>
                <w:sz w:val="18"/>
              </w:rPr>
              <w:t>Kịch bản 1 ngày/2 ca, nhập/bán/bàn giao/chốt/đẩy finance.</w:t>
            </w:r>
          </w:p>
        </w:tc>
        <w:tc>
          <w:tcPr>
            <w:tcW w:type="dxa" w:w="2736"/>
          </w:tcPr>
          <w:p>
            <w:pPr>
              <w:spacing w:before="0" w:after="0" w:line="259" w:lineRule="auto"/>
            </w:pPr>
            <w:r>
              <w:rPr>
                <w:rFonts w:ascii="Calibri" w:hAnsi="Calibri"/>
                <w:color w:val="0B2545"/>
                <w:sz w:val="18"/>
              </w:rPr>
              <w:t>Test cửa hàng pass.</w:t>
            </w:r>
          </w:p>
        </w:tc>
      </w:tr>
      <w:tr>
        <w:tc>
          <w:tcPr>
            <w:tcW w:type="dxa" w:w="2304"/>
          </w:tcPr>
          <w:p>
            <w:pPr>
              <w:spacing w:before="0" w:after="0" w:line="259" w:lineRule="auto"/>
            </w:pPr>
            <w:r>
              <w:rPr>
                <w:rFonts w:ascii="Calibri" w:hAnsi="Calibri"/>
                <w:color w:val="0B2545"/>
                <w:sz w:val="18"/>
              </w:rPr>
              <w:t>Phase 4 - Production readiness</w:t>
            </w:r>
          </w:p>
        </w:tc>
        <w:tc>
          <w:tcPr>
            <w:tcW w:type="dxa" w:w="4320"/>
          </w:tcPr>
          <w:p>
            <w:pPr>
              <w:spacing w:before="0" w:after="0" w:line="259" w:lineRule="auto"/>
            </w:pPr>
            <w:r>
              <w:rPr>
                <w:rFonts w:ascii="Calibri" w:hAnsi="Calibri"/>
                <w:color w:val="0B2545"/>
                <w:sz w:val="18"/>
              </w:rPr>
              <w:t>Backup, monitoring, env secret, UAT chính thức, rollback plan.</w:t>
            </w:r>
          </w:p>
        </w:tc>
        <w:tc>
          <w:tcPr>
            <w:tcW w:type="dxa" w:w="2736"/>
          </w:tcPr>
          <w:p>
            <w:pPr>
              <w:spacing w:before="0" w:after="0" w:line="259" w:lineRule="auto"/>
            </w:pPr>
            <w:r>
              <w:rPr>
                <w:rFonts w:ascii="Calibri" w:hAnsi="Calibri"/>
                <w:color w:val="0B2545"/>
                <w:sz w:val="18"/>
              </w:rPr>
              <w:t>Checklist release pass.</w:t>
            </w:r>
          </w:p>
        </w:tc>
      </w:tr>
      <w:tr>
        <w:tc>
          <w:tcPr>
            <w:tcW w:type="dxa" w:w="2304"/>
          </w:tcPr>
          <w:p>
            <w:pPr>
              <w:spacing w:before="0" w:after="0" w:line="259" w:lineRule="auto"/>
            </w:pPr>
            <w:r>
              <w:rPr>
                <w:rFonts w:ascii="Calibri" w:hAnsi="Calibri"/>
                <w:color w:val="0B2545"/>
                <w:sz w:val="18"/>
              </w:rPr>
              <w:t>Phase 5 - Modules mở rộng</w:t>
            </w:r>
          </w:p>
        </w:tc>
        <w:tc>
          <w:tcPr>
            <w:tcW w:type="dxa" w:w="4320"/>
          </w:tcPr>
          <w:p>
            <w:pPr>
              <w:spacing w:before="0" w:after="0" w:line="259" w:lineRule="auto"/>
            </w:pPr>
            <w:r>
              <w:rPr>
                <w:rFonts w:ascii="Calibri" w:hAnsi="Calibri"/>
                <w:color w:val="0B2545"/>
                <w:sz w:val="18"/>
              </w:rPr>
              <w:t>Reports, discipline, skills, parents, smart assignment.</w:t>
            </w:r>
          </w:p>
        </w:tc>
        <w:tc>
          <w:tcPr>
            <w:tcW w:type="dxa" w:w="2736"/>
          </w:tcPr>
          <w:p>
            <w:pPr>
              <w:spacing w:before="0" w:after="0" w:line="259" w:lineRule="auto"/>
            </w:pPr>
            <w:r>
              <w:rPr>
                <w:rFonts w:ascii="Calibri" w:hAnsi="Calibri"/>
                <w:color w:val="0B2545"/>
                <w:sz w:val="18"/>
              </w:rPr>
              <w:t>Chốt scope từng module.</w:t>
            </w:r>
          </w:p>
        </w:tc>
      </w:tr>
    </w:tbl>
    <w:p/>
    <w:p>
      <w:pPr>
        <w:pStyle w:val="Heading1"/>
      </w:pPr>
      <w:r>
        <w:t>9. Open items cần chốt</w:t>
      </w:r>
    </w:p>
    <w:p>
      <w:pPr>
        <w:pStyle w:val="ListBullet"/>
        <w:spacing w:before="0" w:after="80" w:line="280" w:lineRule="auto"/>
        <w:ind w:left="720" w:hanging="360"/>
      </w:pPr>
      <w:r>
        <w:rPr>
          <w:rFonts w:ascii="Calibri" w:hAnsi="Calibri"/>
          <w:color w:val="0B2545"/>
        </w:rPr>
        <w:t>Seed demo repeatable thành command chuẩn, không chỉ script SQL rời.</w:t>
      </w:r>
    </w:p>
    <w:p>
      <w:pPr>
        <w:pStyle w:val="ListBullet"/>
        <w:spacing w:before="0" w:after="80" w:line="280" w:lineRule="auto"/>
        <w:ind w:left="720" w:hanging="360"/>
      </w:pPr>
      <w:r>
        <w:rPr>
          <w:rFonts w:ascii="Calibri" w:hAnsi="Calibri"/>
          <w:color w:val="0B2545"/>
        </w:rPr>
        <w:t>Tạo resident demo đủ dữ liệu để test portal và cửa hàng nếu cần.</w:t>
      </w:r>
    </w:p>
    <w:p>
      <w:pPr>
        <w:pStyle w:val="ListBullet"/>
        <w:spacing w:before="0" w:after="80" w:line="280" w:lineRule="auto"/>
        <w:ind w:left="720" w:hanging="360"/>
      </w:pPr>
      <w:r>
        <w:rPr>
          <w:rFonts w:ascii="Calibri" w:hAnsi="Calibri"/>
          <w:color w:val="0B2545"/>
        </w:rPr>
        <w:t>Bổ sung e2e smoke login + mở route P0.</w:t>
      </w:r>
    </w:p>
    <w:p>
      <w:pPr>
        <w:pStyle w:val="ListBullet"/>
        <w:spacing w:before="0" w:after="80" w:line="280" w:lineRule="auto"/>
        <w:ind w:left="720" w:hanging="360"/>
      </w:pPr>
      <w:r>
        <w:rPr>
          <w:rFonts w:ascii="Calibri" w:hAnsi="Calibri"/>
          <w:color w:val="0B2545"/>
        </w:rPr>
        <w:t>Quyết định module cửa hàng có nằm trong demo chính hay demo phụ.</w:t>
      </w:r>
    </w:p>
    <w:p>
      <w:pPr>
        <w:pStyle w:val="ListBullet"/>
        <w:spacing w:before="0" w:after="80" w:line="280" w:lineRule="auto"/>
        <w:ind w:left="720" w:hanging="360"/>
      </w:pPr>
      <w:r>
        <w:rPr>
          <w:rFonts w:ascii="Calibri" w:hAnsi="Calibri"/>
          <w:color w:val="0B2545"/>
        </w:rPr>
        <w:t>Chuẩn hóa env.example và guide deploy khi đưa lên demo public.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olor w:val="64748B"/>
        <w:sz w:val="18"/>
      </w:rPr>
      <w:t>Business and solution blueprint for ResidenceCore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color w:val="64748B"/>
        <w:sz w:val="18"/>
      </w:rPr>
      <w:t>ResidenceCore | BA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ResidenceCore BA Blueprint Detailed</dc:title>
  <dc:subject>Business and solution blueprint</dc:subject>
  <dc:creator>Codex</dc:creator>
  <cp:keywords/>
  <dc:description>Generated for ResidenceCore demo preparation.</dc:description>
  <cp:lastModifiedBy/>
  <cp:revision>1</cp:revision>
  <dcterms:created xsi:type="dcterms:W3CDTF">2013-12-23T23:15:00Z</dcterms:created>
  <dcterms:modified xsi:type="dcterms:W3CDTF">2013-12-23T23:15:00Z</dcterms:modified>
  <cp:category/>
</cp:coreProperties>
</file>