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ĐỖ THU TRANG</w:t>
      </w:r>
    </w:p>
    <w:p>
      <w:pPr>
        <w:jc w:val="center"/>
      </w:pPr>
      <w:r>
        <w:rPr>
          <w:b/>
          <w:color w:val="0E7490"/>
          <w:sz w:val="23"/>
        </w:rPr>
        <w:t>HR Business Partner (HRBP) / Trưởng bộ phận Nhân sự</w:t>
      </w:r>
    </w:p>
    <w:p>
      <w:pPr>
        <w:jc w:val="center"/>
      </w:pPr>
      <w:r>
        <w:rPr>
          <w:color w:val="4B5563"/>
          <w:sz w:val="17"/>
        </w:rPr>
        <w:t>do.thutrang.hrbp@gmail.com  |  0918 222 333  |  Đống Đa, Hà Nội  |  linkedin.com/in/thutrang-hrbp</w:t>
      </w:r>
    </w:p>
    <w:p>
      <w:pPr>
        <w:spacing w:before="160" w:after="60"/>
      </w:pPr>
      <w:r>
        <w:rPr>
          <w:b/>
          <w:color w:val="0E7490"/>
          <w:sz w:val="21"/>
        </w:rPr>
        <w:t>TÓM TẮT NGHỀ NGHIỆP</w:t>
      </w:r>
    </w:p>
    <w:p>
      <w:pPr>
        <w:spacing w:after="80"/>
      </w:pPr>
      <w:r>
        <w:t>Chuyên gia Quản trị Nhân sự với 7 năm kinh nghiệm làm đối tác chiến lược nhân sự (HRBP) tại các tập đoàn công nghệ và dịch vụ quy mô trên 1.500 nhân sự. Chuyên sâu về hoạch định nhân lực, xây dựng chính sách đãi ngộ tổng thể (Total Rewards), chuẩn hóa khung năng lực và nâng cao mức độ gắn kết của nhân viên.</w:t>
      </w:r>
    </w:p>
    <w:p>
      <w:pPr>
        <w:spacing w:before="160" w:after="60"/>
      </w:pPr>
      <w:r>
        <w:rPr>
          <w:b/>
          <w:color w:val="0E7490"/>
          <w:sz w:val="21"/>
        </w:rPr>
        <w:t>KINH NGHIỆM LÀM VIỆC</w:t>
      </w:r>
    </w:p>
    <w:p>
      <w:pPr>
        <w:spacing w:before="60" w:after="40"/>
      </w:pPr>
      <w:r>
        <w:rPr>
          <w:b/>
          <w:color w:val="1F2937"/>
          <w:sz w:val="19"/>
        </w:rPr>
        <w:t>2021 - Hiện tại | Senior HRBP Manager - Tập đoàn Sun Group</w:t>
      </w:r>
    </w:p>
    <w:p>
      <w:pPr>
        <w:spacing w:after="40"/>
        <w:ind w:left="288"/>
      </w:pPr>
      <w:r>
        <w:rPr>
          <w:sz w:val="18"/>
        </w:rPr>
        <w:t>• Đồng hành cùng ban lãnh đạo khối Công nghệ số (350 nhân sự) thiết kế cơ cấu tổ chức và lộ trình thăng tiến, giảm tỷ lệ nghỉ việc (turnover rate) từ 21.5% xuống 10.2% trong 2 năm.</w:t>
      </w:r>
    </w:p>
    <w:p>
      <w:pPr>
        <w:spacing w:after="40"/>
        <w:ind w:left="288"/>
      </w:pPr>
      <w:r>
        <w:rPr>
          <w:sz w:val="18"/>
        </w:rPr>
        <w:t>• Xây dựng lại hệ thống đánh giá hiệu suất OKR/KPI theo quý, nâng mức độ gắn kết nội bộ (eNPS) từ +18 lên +54 điểm.</w:t>
      </w:r>
    </w:p>
    <w:p>
      <w:pPr>
        <w:spacing w:after="40"/>
        <w:ind w:left="288"/>
      </w:pPr>
      <w:r>
        <w:rPr>
          <w:sz w:val="18"/>
        </w:rPr>
        <w:t>• Quản lý ngân sách đào tạo và phát triển nhân tài 3 tỷ VNĐ/năm, tổ chức thành công chương trình phát triển lãnh đạo kế cận (Talent Pipeline) với 25 cán bộ nguồn.</w:t>
      </w:r>
    </w:p>
    <w:p>
      <w:pPr>
        <w:spacing w:before="60" w:after="40"/>
      </w:pPr>
      <w:r>
        <w:rPr>
          <w:b/>
          <w:color w:val="1F2937"/>
          <w:sz w:val="19"/>
        </w:rPr>
        <w:t>2017 - 2021 | Chuyên viên Tuyển dụng &amp; Đào tạo Senior - Vingroup (VinFast)</w:t>
      </w:r>
    </w:p>
    <w:p>
      <w:pPr>
        <w:spacing w:after="40"/>
        <w:ind w:left="288"/>
      </w:pPr>
      <w:r>
        <w:rPr>
          <w:sz w:val="18"/>
        </w:rPr>
        <w:t>• Trực tiếp dẫn dắt chiến dịch tuyển dụng quy mô lớn, tuyển thành công hơn 200 kỹ sư và chuyên viên kỹ thuật cao trong giai đoạn khởi động dự án.</w:t>
      </w:r>
    </w:p>
    <w:p>
      <w:pPr>
        <w:spacing w:after="40"/>
        <w:ind w:left="288"/>
      </w:pPr>
      <w:r>
        <w:rPr>
          <w:sz w:val="18"/>
        </w:rPr>
        <w:t>• Chuẩn hóa quy trình hội nhập nhân viên mới (Onboarding), rút ngắn thời gian làm quen công việc (Time-to-productivity) từ 45 ngày xuống 20 ngày.</w:t>
      </w:r>
    </w:p>
    <w:p>
      <w:pPr>
        <w:spacing w:before="160" w:after="60"/>
      </w:pPr>
      <w:r>
        <w:rPr>
          <w:b/>
          <w:color w:val="0E7490"/>
          <w:sz w:val="21"/>
        </w:rPr>
        <w:t>HỌC VẤN</w:t>
      </w:r>
    </w:p>
    <w:p>
      <w:pPr>
        <w:spacing w:after="40"/>
      </w:pPr>
      <w:r>
        <w:rPr>
          <w:sz w:val="18"/>
        </w:rPr>
        <w:t>Đại học Kinh tế Quốc dân | Quản trị Nhân lực | 2013 - 2017 (Tốt nghiệp loại Giỏi - GPA 3.65/4.0)</w:t>
      </w:r>
    </w:p>
    <w:p>
      <w:pPr>
        <w:spacing w:before="160" w:after="60"/>
      </w:pPr>
      <w:r>
        <w:rPr>
          <w:b/>
          <w:color w:val="0E7490"/>
          <w:sz w:val="21"/>
        </w:rPr>
        <w:t>CHỨNG CHỈ NGHỀ NGHIỆP</w:t>
      </w:r>
    </w:p>
    <w:p>
      <w:pPr>
        <w:spacing w:after="40"/>
      </w:pPr>
      <w:r>
        <w:rPr>
          <w:sz w:val="18"/>
        </w:rPr>
        <w:t>• SHRM Senior Certified Professional (SHRM-SCP) (2022)</w:t>
      </w:r>
    </w:p>
    <w:p>
      <w:pPr>
        <w:spacing w:after="40"/>
      </w:pPr>
      <w:r>
        <w:rPr>
          <w:sz w:val="18"/>
        </w:rPr>
        <w:t>• Hay Group Job Evaluation &amp; Salary Structure Certification (2020)</w:t>
      </w:r>
    </w:p>
    <w:p>
      <w:pPr>
        <w:spacing w:before="160" w:after="60"/>
      </w:pPr>
      <w:r>
        <w:rPr>
          <w:b/>
          <w:color w:val="0E7490"/>
          <w:sz w:val="21"/>
        </w:rPr>
        <w:t>KỸ NĂNG CHUYÊN MÔN</w:t>
      </w:r>
    </w:p>
    <w:p>
      <w:pPr>
        <w:spacing w:after="40"/>
      </w:pPr>
      <w:r>
        <w:rPr>
          <w:sz w:val="18"/>
        </w:rPr>
        <w:t>• Chiến lược Nhân sự: Workforce Planning, Employee Retention, Total Rewards, Luật Lao động VN</w:t>
      </w:r>
    </w:p>
    <w:p>
      <w:pPr>
        <w:spacing w:after="40"/>
      </w:pPr>
      <w:r>
        <w:rPr>
          <w:sz w:val="18"/>
        </w:rPr>
        <w:t>• Đánh giá &amp; Phát triển: OKR/KPI Framework, Khung năng lực, Performance Management</w:t>
      </w:r>
    </w:p>
    <w:p>
      <w:pPr>
        <w:spacing w:after="40"/>
      </w:pPr>
      <w:r>
        <w:rPr>
          <w:sz w:val="18"/>
        </w:rPr>
        <w:t>• Hệ thống HRIS: Workday, SAP SuccessFactors, Base HRM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ĐỖ THU TRANG</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