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TICKETING</w:t>
      </w:r>
    </w:p>
    <w:p>
      <w:r>
        <w:t>Software Engineering Lab · Assignment 1 · Semester 1 2026–2027</w:t>
        <w:br/>
        <w:t>Phạm Trung Nghĩa · 524H0172</w:t>
        <w:br/>
        <w:t>23 October 2026</w:t>
        <w:br/>
        <w:t>https://github.com/Nghiaktvn</w:t>
      </w:r>
    </w:p>
    <w:p>
      <w:r>
        <w:t>Verified work and pending group/lecturer evidence are explicitly separated. The full 3–5 member roster, contributions and genuine GitHub collaboration record must be supplied by the group.</w:t>
      </w:r>
    </w:p>
    <w:p>
      <w:r>
        <w:br w:type="page"/>
      </w:r>
    </w:p>
    <w:p>
      <w:pPr>
        <w:pStyle w:val="Heading1"/>
      </w:pPr>
      <w:r>
        <w:t>Table of Contents</w:t>
      </w:r>
    </w:p>
    <w:p>
      <w:fldSimple w:instr="TOC \o &quot;1-3&quot; \h \z \u"/>
    </w:p>
    <w:p>
      <w:r>
        <w:t>In Word, update fields to populate the contents and page numbers. All numbered headings are real Word headings.</w:t>
      </w:r>
    </w:p>
    <w:p>
      <w:r>
        <w:br w:type="page"/>
      </w:r>
    </w:p>
    <w:p>
      <w:r>
        <w:t>Phạm Trung Nghĩa (524H0172) · 23 October 2026. Group number and remaining members await confirmation.</w:t>
      </w:r>
    </w:p>
    <w:p>
      <w:pPr>
        <w:pStyle w:val="Heading1"/>
        <w:pageBreakBefore/>
      </w:pPr>
      <w:r>
        <w:t>1. Introduction</w:t>
      </w:r>
    </w:p>
    <w:p>
      <w:pPr>
        <w:pStyle w:val="Heading2"/>
      </w:pPr>
      <w:r>
        <w:t>1.1 Purpose and Scope</w:t>
      </w:r>
    </w:p>
    <w:p>
      <w:r>
        <w:t>Specify a single-journey ticket vending machine and demonstrate it with C# WinForms and MSSQL. The delivered prototype loads active routes, fixes the fare for an attempt, supports card/bank-QR/wallet simulators, saves paid tickets idempotently, displays a unique barcode, and offers printer recovery, simulated refund and print preview. No real bank, wallet or physical print result is claimed.</w:t>
      </w:r>
    </w:p>
    <w:p>
      <w:pPr>
        <w:pStyle w:val="Heading2"/>
      </w:pPr>
      <w:r>
        <w:t>1.2 Problem Statement in Our Own Words</w:t>
      </w:r>
    </w:p>
    <w:p>
      <w:r>
        <w:t>Passengers need a clear route-to-ticket interaction. A declined payment, unknown result and printer failure need distinct guidance. A lost save acknowledgement must not create a second charge or usable ticket. Operators need a transaction identity to resolve interruptions.</w:t>
      </w:r>
    </w:p>
    <w:p>
      <w:pPr>
        <w:pStyle w:val="Heading2"/>
      </w:pPr>
      <w:r>
        <w:t>1.3 Team and Roles</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pPr>
              <w:spacing w:after="60"/>
            </w:pPr>
            <w:r>
              <w:rPr>
                <w:b/>
                <w:sz w:val="17"/>
              </w:rPr>
              <w:t>Member</w:t>
            </w:r>
          </w:p>
        </w:tc>
        <w:tc>
          <w:tcPr>
            <w:tcW w:type="dxa" w:w="2541"/>
          </w:tcPr>
          <w:p>
            <w:pPr>
              <w:spacing w:after="60"/>
            </w:pPr>
            <w:r>
              <w:rPr>
                <w:b/>
                <w:sz w:val="17"/>
              </w:rPr>
              <w:t>Student ID</w:t>
            </w:r>
          </w:p>
        </w:tc>
        <w:tc>
          <w:tcPr>
            <w:tcW w:type="dxa" w:w="2541"/>
          </w:tcPr>
          <w:p>
            <w:pPr>
              <w:spacing w:after="60"/>
            </w:pPr>
            <w:r>
              <w:rPr>
                <w:b/>
                <w:sz w:val="17"/>
              </w:rPr>
              <w:t>Actual responsibilities</w:t>
            </w:r>
          </w:p>
        </w:tc>
        <w:tc>
          <w:tcPr>
            <w:tcW w:type="dxa" w:w="2541"/>
          </w:tcPr>
          <w:p>
            <w:pPr>
              <w:spacing w:after="60"/>
            </w:pPr>
            <w:r>
              <w:rPr>
                <w:b/>
                <w:sz w:val="17"/>
              </w:rPr>
              <w:t>Contribution</w:t>
            </w:r>
          </w:p>
        </w:tc>
      </w:tr>
      <w:tr>
        <w:tc>
          <w:tcPr>
            <w:tcW w:type="dxa" w:w="2541"/>
          </w:tcPr>
          <w:p>
            <w:pPr>
              <w:spacing w:after="60"/>
            </w:pPr>
            <w:r>
              <w:rPr>
                <w:b w:val="0"/>
                <w:sz w:val="17"/>
              </w:rPr>
              <w:t>Phạm Trung Nghĩa</w:t>
            </w:r>
          </w:p>
        </w:tc>
        <w:tc>
          <w:tcPr>
            <w:tcW w:type="dxa" w:w="2541"/>
          </w:tcPr>
          <w:p>
            <w:pPr>
              <w:spacing w:after="60"/>
            </w:pPr>
            <w:r>
              <w:rPr>
                <w:b w:val="0"/>
                <w:sz w:val="17"/>
              </w:rPr>
              <w:t>524H0172</w:t>
            </w:r>
          </w:p>
        </w:tc>
        <w:tc>
          <w:tcPr>
            <w:tcW w:type="dxa" w:w="2541"/>
          </w:tcPr>
          <w:p>
            <w:pPr>
              <w:spacing w:after="60"/>
            </w:pPr>
            <w:r>
              <w:rPr>
                <w:b w:val="0"/>
                <w:sz w:val="17"/>
              </w:rPr>
              <w:t>Confirmed submission contact; feature ownership pending group confirmation</w:t>
            </w:r>
          </w:p>
        </w:tc>
        <w:tc>
          <w:tcPr>
            <w:tcW w:type="dxa" w:w="2541"/>
          </w:tcPr>
          <w:p>
            <w:pPr>
              <w:spacing w:after="60"/>
            </w:pPr>
            <w:r>
              <w:rPr>
                <w:b w:val="0"/>
                <w:sz w:val="17"/>
              </w:rPr>
              <w:t>Pending</w:t>
            </w:r>
          </w:p>
        </w:tc>
      </w:tr>
      <w:tr>
        <w:tc>
          <w:tcPr>
            <w:tcW w:type="dxa" w:w="2541"/>
          </w:tcPr>
          <w:p>
            <w:pPr>
              <w:spacing w:after="60"/>
            </w:pPr>
            <w:r>
              <w:rPr>
                <w:b w:val="0"/>
                <w:sz w:val="17"/>
              </w:rPr>
              <w:t>Remaining 2–4 members</w:t>
            </w:r>
          </w:p>
        </w:tc>
        <w:tc>
          <w:tcPr>
            <w:tcW w:type="dxa" w:w="2541"/>
          </w:tcPr>
          <w:p>
            <w:pPr>
              <w:spacing w:after="60"/>
            </w:pPr>
            <w:r>
              <w:rPr>
                <w:b w:val="0"/>
                <w:sz w:val="17"/>
              </w:rPr>
              <w:t>Not supplied</w:t>
            </w:r>
          </w:p>
        </w:tc>
        <w:tc>
          <w:tcPr>
            <w:tcW w:type="dxa" w:w="2541"/>
          </w:tcPr>
          <w:p>
            <w:pPr>
              <w:spacing w:after="60"/>
            </w:pPr>
            <w:r>
              <w:rPr>
                <w:b w:val="0"/>
                <w:sz w:val="17"/>
              </w:rPr>
              <w:t>Group must provide real names and ownership</w:t>
            </w:r>
          </w:p>
        </w:tc>
        <w:tc>
          <w:tcPr>
            <w:tcW w:type="dxa" w:w="2541"/>
          </w:tcPr>
          <w:p>
            <w:pPr>
              <w:spacing w:after="60"/>
            </w:pPr>
            <w:r>
              <w:rPr>
                <w:b w:val="0"/>
                <w:sz w:val="17"/>
              </w:rPr>
              <w:t>Pending</w:t>
            </w:r>
          </w:p>
        </w:tc>
      </w:tr>
    </w:tbl>
    <w:p/>
    <w:p>
      <w:pPr>
        <w:pStyle w:val="Heading1"/>
        <w:pageBreakBefore/>
      </w:pPr>
      <w:r>
        <w:t>2. Phase 1: Requirements Engineering (20 marks)</w:t>
      </w:r>
    </w:p>
    <w:p>
      <w:pPr>
        <w:pStyle w:val="Heading2"/>
      </w:pPr>
      <w:r>
        <w:t>2.1 Clarification Q&amp;A (5 marks)</w:t>
      </w:r>
    </w:p>
    <w:tbl>
      <w:tblPr>
        <w:tblStyle w:val="LightShading-Accent1"/>
        <w:tblW w:type="auto" w:w="0"/>
        <w:tblLook w:firstColumn="1" w:firstRow="1" w:lastColumn="0" w:lastRow="0" w:noHBand="0" w:noVBand="1" w:val="04A0"/>
      </w:tblPr>
      <w:tblGrid>
        <w:gridCol w:w="2033"/>
        <w:gridCol w:w="2033"/>
        <w:gridCol w:w="2033"/>
        <w:gridCol w:w="2033"/>
        <w:gridCol w:w="2033"/>
      </w:tblGrid>
      <w:tr>
        <w:trPr>
          <w:tblHeader/>
        </w:trPr>
        <w:tc>
          <w:tcPr>
            <w:tcW w:type="dxa" w:w="2033"/>
          </w:tcPr>
          <w:p>
            <w:pPr>
              <w:spacing w:after="60"/>
            </w:pPr>
            <w:r>
              <w:rPr>
                <w:b/>
                <w:sz w:val="17"/>
              </w:rPr>
              <w:t>ID</w:t>
            </w:r>
          </w:p>
        </w:tc>
        <w:tc>
          <w:tcPr>
            <w:tcW w:type="dxa" w:w="2033"/>
          </w:tcPr>
          <w:p>
            <w:pPr>
              <w:spacing w:after="60"/>
            </w:pPr>
            <w:r>
              <w:rPr>
                <w:b/>
                <w:sz w:val="17"/>
              </w:rPr>
              <w:t>Question</w:t>
            </w:r>
          </w:p>
        </w:tc>
        <w:tc>
          <w:tcPr>
            <w:tcW w:type="dxa" w:w="2033"/>
          </w:tcPr>
          <w:p>
            <w:pPr>
              <w:spacing w:after="60"/>
            </w:pPr>
            <w:r>
              <w:rPr>
                <w:b/>
                <w:sz w:val="17"/>
              </w:rPr>
              <w:t>Assumed answer</w:t>
            </w:r>
          </w:p>
        </w:tc>
        <w:tc>
          <w:tcPr>
            <w:tcW w:type="dxa" w:w="2033"/>
          </w:tcPr>
          <w:p>
            <w:pPr>
              <w:spacing w:after="60"/>
            </w:pPr>
            <w:r>
              <w:rPr>
                <w:b/>
                <w:sz w:val="17"/>
              </w:rPr>
              <w:t>Design impact</w:t>
            </w:r>
          </w:p>
        </w:tc>
        <w:tc>
          <w:tcPr>
            <w:tcW w:type="dxa" w:w="2033"/>
          </w:tcPr>
          <w:p>
            <w:pPr>
              <w:spacing w:after="60"/>
            </w:pPr>
            <w:r>
              <w:rPr>
                <w:b/>
                <w:sz w:val="17"/>
              </w:rPr>
              <w:t>Requirement IDs</w:t>
            </w:r>
          </w:p>
        </w:tc>
      </w:tr>
      <w:tr>
        <w:tc>
          <w:tcPr>
            <w:tcW w:type="dxa" w:w="2033"/>
          </w:tcPr>
          <w:p>
            <w:pPr>
              <w:spacing w:after="60"/>
            </w:pPr>
            <w:r>
              <w:rPr>
                <w:b w:val="0"/>
                <w:sz w:val="17"/>
              </w:rPr>
              <w:t>Q1</w:t>
            </w:r>
          </w:p>
        </w:tc>
        <w:tc>
          <w:tcPr>
            <w:tcW w:type="dxa" w:w="2033"/>
          </w:tcPr>
          <w:p>
            <w:pPr>
              <w:spacing w:after="60"/>
            </w:pPr>
            <w:r>
              <w:rPr>
                <w:b w:val="0"/>
                <w:sz w:val="17"/>
              </w:rPr>
              <w:t>Which passenger types, routes, and fares are sold?</w:t>
            </w:r>
          </w:p>
        </w:tc>
        <w:tc>
          <w:tcPr>
            <w:tcW w:type="dxa" w:w="2033"/>
          </w:tcPr>
          <w:p>
            <w:pPr>
              <w:spacing w:after="60"/>
            </w:pPr>
            <w:r>
              <w:rPr>
                <w:b w:val="0"/>
                <w:sz w:val="17"/>
              </w:rPr>
              <w:t>Adult single journey; operator-maintained route and fare catalogue.</w:t>
            </w:r>
          </w:p>
        </w:tc>
        <w:tc>
          <w:tcPr>
            <w:tcW w:type="dxa" w:w="2033"/>
          </w:tcPr>
          <w:p>
            <w:pPr>
              <w:spacing w:after="60"/>
            </w:pPr>
            <w:r>
              <w:rPr>
                <w:b w:val="0"/>
                <w:sz w:val="17"/>
              </w:rPr>
              <w:t>Destination and fare snapshot in each ticket transaction.</w:t>
            </w:r>
          </w:p>
        </w:tc>
        <w:tc>
          <w:tcPr>
            <w:tcW w:type="dxa" w:w="2033"/>
          </w:tcPr>
          <w:p>
            <w:pPr>
              <w:spacing w:after="60"/>
            </w:pPr>
            <w:r>
              <w:rPr>
                <w:b w:val="0"/>
                <w:sz w:val="17"/>
              </w:rPr>
              <w:t>FR-01, DR-02</w:t>
            </w:r>
          </w:p>
        </w:tc>
      </w:tr>
      <w:tr>
        <w:tc>
          <w:tcPr>
            <w:tcW w:type="dxa" w:w="2033"/>
          </w:tcPr>
          <w:p>
            <w:pPr>
              <w:spacing w:after="60"/>
            </w:pPr>
            <w:r>
              <w:rPr>
                <w:b w:val="0"/>
                <w:sz w:val="17"/>
              </w:rPr>
              <w:t>Q2</w:t>
            </w:r>
          </w:p>
        </w:tc>
        <w:tc>
          <w:tcPr>
            <w:tcW w:type="dxa" w:w="2033"/>
          </w:tcPr>
          <w:p>
            <w:pPr>
              <w:spacing w:after="60"/>
            </w:pPr>
            <w:r>
              <w:rPr>
                <w:b w:val="0"/>
                <w:sz w:val="17"/>
              </w:rPr>
              <w:t>Are card and wallet integrations live?</w:t>
            </w:r>
          </w:p>
        </w:tc>
        <w:tc>
          <w:tcPr>
            <w:tcW w:type="dxa" w:w="2033"/>
          </w:tcPr>
          <w:p>
            <w:pPr>
              <w:spacing w:after="60"/>
            </w:pPr>
            <w:r>
              <w:rPr>
                <w:b w:val="0"/>
                <w:sz w:val="17"/>
              </w:rPr>
              <w:t>Production uses certified providers; current demo is simulation only.</w:t>
            </w:r>
          </w:p>
        </w:tc>
        <w:tc>
          <w:tcPr>
            <w:tcW w:type="dxa" w:w="2033"/>
          </w:tcPr>
          <w:p>
            <w:pPr>
              <w:spacing w:after="60"/>
            </w:pPr>
            <w:r>
              <w:rPr>
                <w:b w:val="0"/>
                <w:sz w:val="17"/>
              </w:rPr>
              <w:t>Adapter boundaries; no real charge or credentials in demo.</w:t>
            </w:r>
          </w:p>
        </w:tc>
        <w:tc>
          <w:tcPr>
            <w:tcW w:type="dxa" w:w="2033"/>
          </w:tcPr>
          <w:p>
            <w:pPr>
              <w:spacing w:after="60"/>
            </w:pPr>
            <w:r>
              <w:rPr>
                <w:b w:val="0"/>
                <w:sz w:val="17"/>
              </w:rPr>
              <w:t>FR-02, NFR-06</w:t>
            </w:r>
          </w:p>
        </w:tc>
      </w:tr>
      <w:tr>
        <w:tc>
          <w:tcPr>
            <w:tcW w:type="dxa" w:w="2033"/>
          </w:tcPr>
          <w:p>
            <w:pPr>
              <w:spacing w:after="60"/>
            </w:pPr>
            <w:r>
              <w:rPr>
                <w:b w:val="0"/>
                <w:sz w:val="17"/>
              </w:rPr>
              <w:t>Q3</w:t>
            </w:r>
          </w:p>
        </w:tc>
        <w:tc>
          <w:tcPr>
            <w:tcW w:type="dxa" w:w="2033"/>
          </w:tcPr>
          <w:p>
            <w:pPr>
              <w:spacing w:after="60"/>
            </w:pPr>
            <w:r>
              <w:rPr>
                <w:b w:val="0"/>
                <w:sz w:val="17"/>
              </w:rPr>
              <w:t>How are declined, timed-out, and duplicate payments handled?</w:t>
            </w:r>
          </w:p>
        </w:tc>
        <w:tc>
          <w:tcPr>
            <w:tcW w:type="dxa" w:w="2033"/>
          </w:tcPr>
          <w:p>
            <w:pPr>
              <w:spacing w:after="60"/>
            </w:pPr>
            <w:r>
              <w:rPr>
                <w:b w:val="0"/>
                <w:sz w:val="17"/>
              </w:rPr>
              <w:t>Decline permits retry; timeout remains unknown until reconciliation; callbacks are idempotent.</w:t>
            </w:r>
          </w:p>
        </w:tc>
        <w:tc>
          <w:tcPr>
            <w:tcW w:type="dxa" w:w="2033"/>
          </w:tcPr>
          <w:p>
            <w:pPr>
              <w:spacing w:after="60"/>
            </w:pPr>
            <w:r>
              <w:rPr>
                <w:b w:val="0"/>
                <w:sz w:val="17"/>
              </w:rPr>
              <w:t>No ticket until confirmed; unique idempotency reference.</w:t>
            </w:r>
          </w:p>
        </w:tc>
        <w:tc>
          <w:tcPr>
            <w:tcW w:type="dxa" w:w="2033"/>
          </w:tcPr>
          <w:p>
            <w:pPr>
              <w:spacing w:after="60"/>
            </w:pPr>
            <w:r>
              <w:rPr>
                <w:b w:val="0"/>
                <w:sz w:val="17"/>
              </w:rPr>
              <w:t>FR-03, DR-03, DR-05</w:t>
            </w:r>
          </w:p>
        </w:tc>
      </w:tr>
      <w:tr>
        <w:tc>
          <w:tcPr>
            <w:tcW w:type="dxa" w:w="2033"/>
          </w:tcPr>
          <w:p>
            <w:pPr>
              <w:spacing w:after="60"/>
            </w:pPr>
            <w:r>
              <w:rPr>
                <w:b w:val="0"/>
                <w:sz w:val="17"/>
              </w:rPr>
              <w:t>Q4</w:t>
            </w:r>
          </w:p>
        </w:tc>
        <w:tc>
          <w:tcPr>
            <w:tcW w:type="dxa" w:w="2033"/>
          </w:tcPr>
          <w:p>
            <w:pPr>
              <w:spacing w:after="60"/>
            </w:pPr>
            <w:r>
              <w:rPr>
                <w:b w:val="0"/>
                <w:sz w:val="17"/>
              </w:rPr>
              <w:t>When is a ticket valid and how is it checked?</w:t>
            </w:r>
          </w:p>
        </w:tc>
        <w:tc>
          <w:tcPr>
            <w:tcW w:type="dxa" w:w="2033"/>
          </w:tcPr>
          <w:p>
            <w:pPr>
              <w:spacing w:after="60"/>
            </w:pPr>
            <w:r>
              <w:rPr>
                <w:b w:val="0"/>
                <w:sz w:val="17"/>
              </w:rPr>
              <w:t>Single journey valid for the service day; barcode holds an opaque unique ticket ID.</w:t>
            </w:r>
          </w:p>
        </w:tc>
        <w:tc>
          <w:tcPr>
            <w:tcW w:type="dxa" w:w="2033"/>
          </w:tcPr>
          <w:p>
            <w:pPr>
              <w:spacing w:after="60"/>
            </w:pPr>
            <w:r>
              <w:rPr>
                <w:b w:val="0"/>
                <w:sz w:val="17"/>
              </w:rPr>
              <w:t>Unique ticket identity; no personal data in barcode.</w:t>
            </w:r>
          </w:p>
        </w:tc>
        <w:tc>
          <w:tcPr>
            <w:tcW w:type="dxa" w:w="2033"/>
          </w:tcPr>
          <w:p>
            <w:pPr>
              <w:spacing w:after="60"/>
            </w:pPr>
            <w:r>
              <w:rPr>
                <w:b w:val="0"/>
                <w:sz w:val="17"/>
              </w:rPr>
              <w:t>FR-04, DR-04</w:t>
            </w:r>
          </w:p>
        </w:tc>
      </w:tr>
      <w:tr>
        <w:tc>
          <w:tcPr>
            <w:tcW w:type="dxa" w:w="2033"/>
          </w:tcPr>
          <w:p>
            <w:pPr>
              <w:spacing w:after="60"/>
            </w:pPr>
            <w:r>
              <w:rPr>
                <w:b w:val="0"/>
                <w:sz w:val="17"/>
              </w:rPr>
              <w:t>Q5</w:t>
            </w:r>
          </w:p>
        </w:tc>
        <w:tc>
          <w:tcPr>
            <w:tcW w:type="dxa" w:w="2033"/>
          </w:tcPr>
          <w:p>
            <w:pPr>
              <w:spacing w:after="60"/>
            </w:pPr>
            <w:r>
              <w:rPr>
                <w:b w:val="0"/>
                <w:sz w:val="17"/>
              </w:rPr>
              <w:t>Are refund and cancellation supported?</w:t>
            </w:r>
          </w:p>
        </w:tc>
        <w:tc>
          <w:tcPr>
            <w:tcW w:type="dxa" w:w="2033"/>
          </w:tcPr>
          <w:p>
            <w:pPr>
              <w:spacing w:after="60"/>
            </w:pPr>
            <w:r>
              <w:rPr>
                <w:b w:val="0"/>
                <w:sz w:val="17"/>
              </w:rPr>
              <w:t>Cancel before payment; after capture use operator-audited reversal/refund.</w:t>
            </w:r>
          </w:p>
        </w:tc>
        <w:tc>
          <w:tcPr>
            <w:tcW w:type="dxa" w:w="2033"/>
          </w:tcPr>
          <w:p>
            <w:pPr>
              <w:spacing w:after="60"/>
            </w:pPr>
            <w:r>
              <w:rPr>
                <w:b w:val="0"/>
                <w:sz w:val="17"/>
              </w:rPr>
              <w:t>Transaction state and compensation record.</w:t>
            </w:r>
          </w:p>
        </w:tc>
        <w:tc>
          <w:tcPr>
            <w:tcW w:type="dxa" w:w="2033"/>
          </w:tcPr>
          <w:p>
            <w:pPr>
              <w:spacing w:after="60"/>
            </w:pPr>
            <w:r>
              <w:rPr>
                <w:b w:val="0"/>
                <w:sz w:val="17"/>
              </w:rPr>
              <w:t>FR-07, DR-07</w:t>
            </w:r>
          </w:p>
        </w:tc>
      </w:tr>
      <w:tr>
        <w:tc>
          <w:tcPr>
            <w:tcW w:type="dxa" w:w="2033"/>
          </w:tcPr>
          <w:p>
            <w:pPr>
              <w:spacing w:after="60"/>
            </w:pPr>
            <w:r>
              <w:rPr>
                <w:b w:val="0"/>
                <w:sz w:val="17"/>
              </w:rPr>
              <w:t>Q6</w:t>
            </w:r>
          </w:p>
        </w:tc>
        <w:tc>
          <w:tcPr>
            <w:tcW w:type="dxa" w:w="2033"/>
          </w:tcPr>
          <w:p>
            <w:pPr>
              <w:spacing w:after="60"/>
            </w:pPr>
            <w:r>
              <w:rPr>
                <w:b w:val="0"/>
                <w:sz w:val="17"/>
              </w:rPr>
              <w:t>Which accessibility and language requirements apply?</w:t>
            </w:r>
          </w:p>
        </w:tc>
        <w:tc>
          <w:tcPr>
            <w:tcW w:type="dxa" w:w="2033"/>
          </w:tcPr>
          <w:p>
            <w:pPr>
              <w:spacing w:after="60"/>
            </w:pPr>
            <w:r>
              <w:rPr>
                <w:b w:val="0"/>
                <w:sz w:val="17"/>
              </w:rPr>
              <w:t>Vietnamese/English, high contrast, large touch targets, accessible timeout.</w:t>
            </w:r>
          </w:p>
        </w:tc>
        <w:tc>
          <w:tcPr>
            <w:tcW w:type="dxa" w:w="2033"/>
          </w:tcPr>
          <w:p>
            <w:pPr>
              <w:spacing w:after="60"/>
            </w:pPr>
            <w:r>
              <w:rPr>
                <w:b w:val="0"/>
                <w:sz w:val="17"/>
              </w:rPr>
              <w:t>Bilingual UI and accessibility acceptance criteria.</w:t>
            </w:r>
          </w:p>
        </w:tc>
        <w:tc>
          <w:tcPr>
            <w:tcW w:type="dxa" w:w="2033"/>
          </w:tcPr>
          <w:p>
            <w:pPr>
              <w:spacing w:after="60"/>
            </w:pPr>
            <w:r>
              <w:rPr>
                <w:b w:val="0"/>
                <w:sz w:val="17"/>
              </w:rPr>
              <w:t>NFR-07</w:t>
            </w:r>
          </w:p>
        </w:tc>
      </w:tr>
      <w:tr>
        <w:tc>
          <w:tcPr>
            <w:tcW w:type="dxa" w:w="2033"/>
          </w:tcPr>
          <w:p>
            <w:pPr>
              <w:spacing w:after="60"/>
            </w:pPr>
            <w:r>
              <w:rPr>
                <w:b w:val="0"/>
                <w:sz w:val="17"/>
              </w:rPr>
              <w:t>Q7</w:t>
            </w:r>
          </w:p>
        </w:tc>
        <w:tc>
          <w:tcPr>
            <w:tcW w:type="dxa" w:w="2033"/>
          </w:tcPr>
          <w:p>
            <w:pPr>
              <w:spacing w:after="60"/>
            </w:pPr>
            <w:r>
              <w:rPr>
                <w:b w:val="0"/>
                <w:sz w:val="17"/>
              </w:rPr>
              <w:t>What payment data is retained?</w:t>
            </w:r>
          </w:p>
        </w:tc>
        <w:tc>
          <w:tcPr>
            <w:tcW w:type="dxa" w:w="2033"/>
          </w:tcPr>
          <w:p>
            <w:pPr>
              <w:spacing w:after="60"/>
            </w:pPr>
            <w:r>
              <w:rPr>
                <w:b w:val="0"/>
                <w:sz w:val="17"/>
              </w:rPr>
              <w:t>Never retain PAN, CVV, wallet credentials, or raw QR; retain masked provider reference.</w:t>
            </w:r>
          </w:p>
        </w:tc>
        <w:tc>
          <w:tcPr>
            <w:tcW w:type="dxa" w:w="2033"/>
          </w:tcPr>
          <w:p>
            <w:pPr>
              <w:spacing w:after="60"/>
            </w:pPr>
            <w:r>
              <w:rPr>
                <w:b w:val="0"/>
                <w:sz w:val="17"/>
              </w:rPr>
              <w:t>Data minimization and secure audit log.</w:t>
            </w:r>
          </w:p>
        </w:tc>
        <w:tc>
          <w:tcPr>
            <w:tcW w:type="dxa" w:w="2033"/>
          </w:tcPr>
          <w:p>
            <w:pPr>
              <w:spacing w:after="60"/>
            </w:pPr>
            <w:r>
              <w:rPr>
                <w:b w:val="0"/>
                <w:sz w:val="17"/>
              </w:rPr>
              <w:t>NFR-06</w:t>
            </w:r>
          </w:p>
        </w:tc>
      </w:tr>
      <w:tr>
        <w:tc>
          <w:tcPr>
            <w:tcW w:type="dxa" w:w="2033"/>
          </w:tcPr>
          <w:p>
            <w:pPr>
              <w:spacing w:after="60"/>
            </w:pPr>
            <w:r>
              <w:rPr>
                <w:b w:val="0"/>
                <w:sz w:val="17"/>
              </w:rPr>
              <w:t>Q8</w:t>
            </w:r>
          </w:p>
        </w:tc>
        <w:tc>
          <w:tcPr>
            <w:tcW w:type="dxa" w:w="2033"/>
          </w:tcPr>
          <w:p>
            <w:pPr>
              <w:spacing w:after="60"/>
            </w:pPr>
            <w:r>
              <w:rPr>
                <w:b w:val="0"/>
                <w:sz w:val="17"/>
              </w:rPr>
              <w:t>What availability and response time are required?</w:t>
            </w:r>
          </w:p>
        </w:tc>
        <w:tc>
          <w:tcPr>
            <w:tcW w:type="dxa" w:w="2033"/>
          </w:tcPr>
          <w:p>
            <w:pPr>
              <w:spacing w:after="60"/>
            </w:pPr>
            <w:r>
              <w:rPr>
                <w:b w:val="0"/>
                <w:sz w:val="17"/>
              </w:rPr>
              <w:t>99.5% monthly kiosk availability; UI p95 &lt;=1s; routes &lt;=2s; payment timeout 15s.</w:t>
            </w:r>
          </w:p>
        </w:tc>
        <w:tc>
          <w:tcPr>
            <w:tcW w:type="dxa" w:w="2033"/>
          </w:tcPr>
          <w:p>
            <w:pPr>
              <w:spacing w:after="60"/>
            </w:pPr>
            <w:r>
              <w:rPr>
                <w:b w:val="0"/>
                <w:sz w:val="17"/>
              </w:rPr>
              <w:t>Measurable NFRs; monitor availability and latency.</w:t>
            </w:r>
          </w:p>
        </w:tc>
        <w:tc>
          <w:tcPr>
            <w:tcW w:type="dxa" w:w="2033"/>
          </w:tcPr>
          <w:p>
            <w:pPr>
              <w:spacing w:after="60"/>
            </w:pPr>
            <w:r>
              <w:rPr>
                <w:b w:val="0"/>
                <w:sz w:val="17"/>
              </w:rPr>
              <w:t>NFR-01..05</w:t>
            </w:r>
          </w:p>
        </w:tc>
      </w:tr>
      <w:tr>
        <w:tc>
          <w:tcPr>
            <w:tcW w:type="dxa" w:w="2033"/>
          </w:tcPr>
          <w:p>
            <w:pPr>
              <w:spacing w:after="60"/>
            </w:pPr>
            <w:r>
              <w:rPr>
                <w:b w:val="0"/>
                <w:sz w:val="17"/>
              </w:rPr>
              <w:t>Q9</w:t>
            </w:r>
          </w:p>
        </w:tc>
        <w:tc>
          <w:tcPr>
            <w:tcW w:type="dxa" w:w="2033"/>
          </w:tcPr>
          <w:p>
            <w:pPr>
              <w:spacing w:after="60"/>
            </w:pPr>
            <w:r>
              <w:rPr>
                <w:b w:val="0"/>
                <w:sz w:val="17"/>
              </w:rPr>
              <w:t>Is cash payment required?</w:t>
            </w:r>
          </w:p>
        </w:tc>
        <w:tc>
          <w:tcPr>
            <w:tcW w:type="dxa" w:w="2033"/>
          </w:tcPr>
          <w:p>
            <w:pPr>
              <w:spacing w:after="60"/>
            </w:pPr>
            <w:r>
              <w:rPr>
                <w:b w:val="0"/>
                <w:sz w:val="17"/>
              </w:rPr>
              <w:t>Out of scope; brief specifies card, QR, and wallet.</w:t>
            </w:r>
          </w:p>
        </w:tc>
        <w:tc>
          <w:tcPr>
            <w:tcW w:type="dxa" w:w="2033"/>
          </w:tcPr>
          <w:p>
            <w:pPr>
              <w:spacing w:after="60"/>
            </w:pPr>
            <w:r>
              <w:rPr>
                <w:b w:val="0"/>
                <w:sz w:val="17"/>
              </w:rPr>
              <w:t>No cash hardware or cash reconciliation.</w:t>
            </w:r>
          </w:p>
        </w:tc>
        <w:tc>
          <w:tcPr>
            <w:tcW w:type="dxa" w:w="2033"/>
          </w:tcPr>
          <w:p>
            <w:pPr>
              <w:spacing w:after="60"/>
            </w:pPr>
            <w:r>
              <w:rPr>
                <w:b w:val="0"/>
                <w:sz w:val="17"/>
              </w:rPr>
              <w:t>FR-02</w:t>
            </w:r>
          </w:p>
        </w:tc>
      </w:tr>
      <w:tr>
        <w:tc>
          <w:tcPr>
            <w:tcW w:type="dxa" w:w="2033"/>
          </w:tcPr>
          <w:p>
            <w:pPr>
              <w:spacing w:after="60"/>
            </w:pPr>
            <w:r>
              <w:rPr>
                <w:b w:val="0"/>
                <w:sz w:val="17"/>
              </w:rPr>
              <w:t>Q10</w:t>
            </w:r>
          </w:p>
        </w:tc>
        <w:tc>
          <w:tcPr>
            <w:tcW w:type="dxa" w:w="2033"/>
          </w:tcPr>
          <w:p>
            <w:pPr>
              <w:spacing w:after="60"/>
            </w:pPr>
            <w:r>
              <w:rPr>
                <w:b w:val="0"/>
                <w:sz w:val="17"/>
              </w:rPr>
              <w:t>What if network or printer fails?</w:t>
            </w:r>
          </w:p>
        </w:tc>
        <w:tc>
          <w:tcPr>
            <w:tcW w:type="dxa" w:w="2033"/>
          </w:tcPr>
          <w:p>
            <w:pPr>
              <w:spacing w:after="60"/>
            </w:pPr>
            <w:r>
              <w:rPr>
                <w:b w:val="0"/>
                <w:sz w:val="17"/>
              </w:rPr>
              <w:t>Fail safely; no ticket before confirmed payment; reconcile, reprint, or compensate.</w:t>
            </w:r>
          </w:p>
        </w:tc>
        <w:tc>
          <w:tcPr>
            <w:tcW w:type="dxa" w:w="2033"/>
          </w:tcPr>
          <w:p>
            <w:pPr>
              <w:spacing w:after="60"/>
            </w:pPr>
            <w:r>
              <w:rPr>
                <w:b w:val="0"/>
                <w:sz w:val="17"/>
              </w:rPr>
              <w:t>Fault state and recovery workflow.</w:t>
            </w:r>
          </w:p>
        </w:tc>
        <w:tc>
          <w:tcPr>
            <w:tcW w:type="dxa" w:w="2033"/>
          </w:tcPr>
          <w:p>
            <w:pPr>
              <w:spacing w:after="60"/>
            </w:pPr>
            <w:r>
              <w:rPr>
                <w:b w:val="0"/>
                <w:sz w:val="17"/>
              </w:rPr>
              <w:t>FR-07, FR-08</w:t>
            </w:r>
          </w:p>
        </w:tc>
      </w:tr>
      <w:tr>
        <w:tc>
          <w:tcPr>
            <w:tcW w:type="dxa" w:w="2033"/>
          </w:tcPr>
          <w:p>
            <w:pPr>
              <w:spacing w:after="60"/>
            </w:pPr>
            <w:r>
              <w:rPr>
                <w:b w:val="0"/>
                <w:sz w:val="17"/>
              </w:rPr>
              <w:t>Q11</w:t>
            </w:r>
          </w:p>
        </w:tc>
        <w:tc>
          <w:tcPr>
            <w:tcW w:type="dxa" w:w="2033"/>
          </w:tcPr>
          <w:p>
            <w:pPr>
              <w:spacing w:after="60"/>
            </w:pPr>
            <w:r>
              <w:rPr>
                <w:b w:val="0"/>
                <w:sz w:val="17"/>
              </w:rPr>
              <w:t>Which external systems are integrated?</w:t>
            </w:r>
          </w:p>
        </w:tc>
        <w:tc>
          <w:tcPr>
            <w:tcW w:type="dxa" w:w="2033"/>
          </w:tcPr>
          <w:p>
            <w:pPr>
              <w:spacing w:after="60"/>
            </w:pPr>
            <w:r>
              <w:rPr>
                <w:b w:val="0"/>
                <w:sz w:val="17"/>
              </w:rPr>
              <w:t>Route/fare API, card acquirer, Momo/VNPay/ZaloPay, validator, monitoring.</w:t>
            </w:r>
          </w:p>
        </w:tc>
        <w:tc>
          <w:tcPr>
            <w:tcW w:type="dxa" w:w="2033"/>
          </w:tcPr>
          <w:p>
            <w:pPr>
              <w:spacing w:after="60"/>
            </w:pPr>
            <w:r>
              <w:rPr>
                <w:b w:val="0"/>
                <w:sz w:val="17"/>
              </w:rPr>
              <w:t>Deployment and activity diagram actors.</w:t>
            </w:r>
          </w:p>
        </w:tc>
        <w:tc>
          <w:tcPr>
            <w:tcW w:type="dxa" w:w="2033"/>
          </w:tcPr>
          <w:p>
            <w:pPr>
              <w:spacing w:after="60"/>
            </w:pPr>
            <w:r>
              <w:rPr>
                <w:b w:val="0"/>
                <w:sz w:val="17"/>
              </w:rPr>
              <w:t>FR-02, FR-03</w:t>
            </w:r>
          </w:p>
        </w:tc>
      </w:tr>
      <w:tr>
        <w:tc>
          <w:tcPr>
            <w:tcW w:type="dxa" w:w="2033"/>
          </w:tcPr>
          <w:p>
            <w:pPr>
              <w:spacing w:after="60"/>
            </w:pPr>
            <w:r>
              <w:rPr>
                <w:b w:val="0"/>
                <w:sz w:val="17"/>
              </w:rPr>
              <w:t>Q12</w:t>
            </w:r>
          </w:p>
        </w:tc>
        <w:tc>
          <w:tcPr>
            <w:tcW w:type="dxa" w:w="2033"/>
          </w:tcPr>
          <w:p>
            <w:pPr>
              <w:spacing w:after="60"/>
            </w:pPr>
            <w:r>
              <w:rPr>
                <w:b w:val="0"/>
                <w:sz w:val="17"/>
              </w:rPr>
              <w:t>How long are records retained?</w:t>
            </w:r>
          </w:p>
        </w:tc>
        <w:tc>
          <w:tcPr>
            <w:tcW w:type="dxa" w:w="2033"/>
          </w:tcPr>
          <w:p>
            <w:pPr>
              <w:spacing w:after="60"/>
            </w:pPr>
            <w:r>
              <w:rPr>
                <w:b w:val="0"/>
                <w:sz w:val="17"/>
              </w:rPr>
              <w:t>Non-sensitive transaction events retained 12 months, subject to operator policy.</w:t>
            </w:r>
          </w:p>
        </w:tc>
        <w:tc>
          <w:tcPr>
            <w:tcW w:type="dxa" w:w="2033"/>
          </w:tcPr>
          <w:p>
            <w:pPr>
              <w:spacing w:after="60"/>
            </w:pPr>
            <w:r>
              <w:rPr>
                <w:b w:val="0"/>
                <w:sz w:val="17"/>
              </w:rPr>
              <w:t>Retention configurable; audit policy requires approval.</w:t>
            </w:r>
          </w:p>
        </w:tc>
        <w:tc>
          <w:tcPr>
            <w:tcW w:type="dxa" w:w="2033"/>
          </w:tcPr>
          <w:p>
            <w:pPr>
              <w:spacing w:after="60"/>
            </w:pPr>
            <w:r>
              <w:rPr>
                <w:b w:val="0"/>
                <w:sz w:val="17"/>
              </w:rPr>
              <w:t>FR-06, NFR-06</w:t>
            </w:r>
          </w:p>
        </w:tc>
      </w:tr>
    </w:tbl>
    <w:p/>
    <w:p>
      <w:r>
        <w:t>Hidden complexities: timeout differs from decline; SQL commit may precede a lost acknowledgement; duplicate callbacks require idempotency; printer failure needs compensation; public kiosks need measurable response and accessibility criteria.</w:t>
      </w:r>
    </w:p>
    <w:p>
      <w:pPr>
        <w:pStyle w:val="Heading2"/>
      </w:pPr>
      <w:r>
        <w:t>2.2 Requirements Specification (15 marks)</w:t>
      </w:r>
    </w:p>
    <w:p>
      <w:pPr>
        <w:pStyle w:val="Heading3"/>
      </w:pPr>
      <w:r>
        <w:t>2.2.1 Functional Requirements</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pPr>
              <w:spacing w:after="60"/>
            </w:pPr>
            <w:r>
              <w:rPr>
                <w:b/>
                <w:sz w:val="17"/>
              </w:rPr>
              <w:t>ID</w:t>
            </w:r>
          </w:p>
        </w:tc>
        <w:tc>
          <w:tcPr>
            <w:tcW w:type="dxa" w:w="2541"/>
          </w:tcPr>
          <w:p>
            <w:pPr>
              <w:spacing w:after="60"/>
            </w:pPr>
            <w:r>
              <w:rPr>
                <w:b/>
                <w:sz w:val="17"/>
              </w:rPr>
              <w:t>Requirement</w:t>
            </w:r>
          </w:p>
        </w:tc>
        <w:tc>
          <w:tcPr>
            <w:tcW w:type="dxa" w:w="2541"/>
          </w:tcPr>
          <w:p>
            <w:pPr>
              <w:spacing w:after="60"/>
            </w:pPr>
            <w:r>
              <w:rPr>
                <w:b/>
                <w:sz w:val="17"/>
              </w:rPr>
              <w:t>Acceptance target</w:t>
            </w:r>
          </w:p>
        </w:tc>
        <w:tc>
          <w:tcPr>
            <w:tcW w:type="dxa" w:w="2541"/>
          </w:tcPr>
          <w:p>
            <w:pPr>
              <w:spacing w:after="60"/>
            </w:pPr>
            <w:r>
              <w:rPr>
                <w:b/>
                <w:sz w:val="17"/>
              </w:rPr>
              <w:t>Priority / source</w:t>
            </w:r>
          </w:p>
        </w:tc>
      </w:tr>
      <w:tr>
        <w:tc>
          <w:tcPr>
            <w:tcW w:type="dxa" w:w="2541"/>
          </w:tcPr>
          <w:p>
            <w:pPr>
              <w:spacing w:after="60"/>
            </w:pPr>
            <w:r>
              <w:rPr>
                <w:b w:val="0"/>
                <w:sz w:val="17"/>
              </w:rPr>
              <w:t>FR-01</w:t>
            </w:r>
          </w:p>
        </w:tc>
        <w:tc>
          <w:tcPr>
            <w:tcW w:type="dxa" w:w="2541"/>
          </w:tcPr>
          <w:p>
            <w:pPr>
              <w:spacing w:after="60"/>
            </w:pPr>
            <w:r>
              <w:rPr>
                <w:b w:val="0"/>
                <w:sz w:val="17"/>
              </w:rPr>
              <w:t>Start a purchase and show active destinations and fares.</w:t>
            </w:r>
          </w:p>
        </w:tc>
        <w:tc>
          <w:tcPr>
            <w:tcW w:type="dxa" w:w="2541"/>
          </w:tcPr>
          <w:p>
            <w:pPr>
              <w:spacing w:after="60"/>
            </w:pPr>
            <w:r>
              <w:rPr>
                <w:b w:val="0"/>
                <w:sz w:val="17"/>
              </w:rPr>
              <w:t>Route list response &lt;=2 seconds; inactive routes cannot be selected.</w:t>
            </w:r>
          </w:p>
        </w:tc>
        <w:tc>
          <w:tcPr>
            <w:tcW w:type="dxa" w:w="2541"/>
          </w:tcPr>
          <w:p>
            <w:pPr>
              <w:spacing w:after="60"/>
            </w:pPr>
            <w:r>
              <w:rPr>
                <w:b w:val="0"/>
                <w:sz w:val="17"/>
              </w:rPr>
              <w:t>Must / Q1/Q8 → UC-01/06</w:t>
            </w:r>
          </w:p>
        </w:tc>
      </w:tr>
      <w:tr>
        <w:tc>
          <w:tcPr>
            <w:tcW w:type="dxa" w:w="2541"/>
          </w:tcPr>
          <w:p>
            <w:pPr>
              <w:spacing w:after="60"/>
            </w:pPr>
            <w:r>
              <w:rPr>
                <w:b w:val="0"/>
                <w:sz w:val="17"/>
              </w:rPr>
              <w:t>FR-02</w:t>
            </w:r>
          </w:p>
        </w:tc>
        <w:tc>
          <w:tcPr>
            <w:tcW w:type="dxa" w:w="2541"/>
          </w:tcPr>
          <w:p>
            <w:pPr>
              <w:spacing w:after="60"/>
            </w:pPr>
            <w:r>
              <w:rPr>
                <w:b w:val="0"/>
                <w:sz w:val="17"/>
              </w:rPr>
              <w:t>Select destination and card, bank QR or wallet QR payment.</w:t>
            </w:r>
          </w:p>
        </w:tc>
        <w:tc>
          <w:tcPr>
            <w:tcW w:type="dxa" w:w="2541"/>
          </w:tcPr>
          <w:p>
            <w:pPr>
              <w:spacing w:after="60"/>
            </w:pPr>
            <w:r>
              <w:rPr>
                <w:b w:val="0"/>
                <w:sz w:val="17"/>
              </w:rPr>
              <w:t>Fare and route remain visible until confirmation.</w:t>
            </w:r>
          </w:p>
        </w:tc>
        <w:tc>
          <w:tcPr>
            <w:tcW w:type="dxa" w:w="2541"/>
          </w:tcPr>
          <w:p>
            <w:pPr>
              <w:spacing w:after="60"/>
            </w:pPr>
            <w:r>
              <w:rPr>
                <w:b w:val="0"/>
                <w:sz w:val="17"/>
              </w:rPr>
              <w:t>Must / Q2/Q9 → UC-02/03/07</w:t>
            </w:r>
          </w:p>
        </w:tc>
      </w:tr>
      <w:tr>
        <w:tc>
          <w:tcPr>
            <w:tcW w:type="dxa" w:w="2541"/>
          </w:tcPr>
          <w:p>
            <w:pPr>
              <w:spacing w:after="60"/>
            </w:pPr>
            <w:r>
              <w:rPr>
                <w:b w:val="0"/>
                <w:sz w:val="17"/>
              </w:rPr>
              <w:t>FR-03</w:t>
            </w:r>
          </w:p>
        </w:tc>
        <w:tc>
          <w:tcPr>
            <w:tcW w:type="dxa" w:w="2541"/>
          </w:tcPr>
          <w:p>
            <w:pPr>
              <w:spacing w:after="60"/>
            </w:pPr>
            <w:r>
              <w:rPr>
                <w:b w:val="0"/>
                <w:sz w:val="17"/>
              </w:rPr>
              <w:t>Authorize using an idempotency key and handle all outcomes.</w:t>
            </w:r>
          </w:p>
        </w:tc>
        <w:tc>
          <w:tcPr>
            <w:tcW w:type="dxa" w:w="2541"/>
          </w:tcPr>
          <w:p>
            <w:pPr>
              <w:spacing w:after="60"/>
            </w:pPr>
            <w:r>
              <w:rPr>
                <w:b w:val="0"/>
                <w:sz w:val="17"/>
              </w:rPr>
              <w:t>Approve/decline/pending/timeout handled with no duplicate charge.</w:t>
            </w:r>
          </w:p>
        </w:tc>
        <w:tc>
          <w:tcPr>
            <w:tcW w:type="dxa" w:w="2541"/>
          </w:tcPr>
          <w:p>
            <w:pPr>
              <w:spacing w:after="60"/>
            </w:pPr>
            <w:r>
              <w:rPr>
                <w:b w:val="0"/>
                <w:sz w:val="17"/>
              </w:rPr>
              <w:t>Must / Q3/Q7 → UC-02/03/05</w:t>
            </w:r>
          </w:p>
        </w:tc>
      </w:tr>
      <w:tr>
        <w:tc>
          <w:tcPr>
            <w:tcW w:type="dxa" w:w="2541"/>
          </w:tcPr>
          <w:p>
            <w:pPr>
              <w:spacing w:after="60"/>
            </w:pPr>
            <w:r>
              <w:rPr>
                <w:b w:val="0"/>
                <w:sz w:val="17"/>
              </w:rPr>
              <w:t>FR-04</w:t>
            </w:r>
          </w:p>
        </w:tc>
        <w:tc>
          <w:tcPr>
            <w:tcW w:type="dxa" w:w="2541"/>
          </w:tcPr>
          <w:p>
            <w:pPr>
              <w:spacing w:after="60"/>
            </w:pPr>
            <w:r>
              <w:rPr>
                <w:b w:val="0"/>
                <w:sz w:val="17"/>
              </w:rPr>
              <w:t>Print a barcode ticket only after confirmed payment.</w:t>
            </w:r>
          </w:p>
        </w:tc>
        <w:tc>
          <w:tcPr>
            <w:tcW w:type="dxa" w:w="2541"/>
          </w:tcPr>
          <w:p>
            <w:pPr>
              <w:spacing w:after="60"/>
            </w:pPr>
            <w:r>
              <w:rPr>
                <w:b w:val="0"/>
                <w:sz w:val="17"/>
              </w:rPr>
              <w:t>Exactly one usable ticket per paid transaction.</w:t>
            </w:r>
          </w:p>
        </w:tc>
        <w:tc>
          <w:tcPr>
            <w:tcW w:type="dxa" w:w="2541"/>
          </w:tcPr>
          <w:p>
            <w:pPr>
              <w:spacing w:after="60"/>
            </w:pPr>
            <w:r>
              <w:rPr>
                <w:b w:val="0"/>
                <w:sz w:val="17"/>
              </w:rPr>
              <w:t>Must / Q4/Q10 → UC-08</w:t>
            </w:r>
          </w:p>
        </w:tc>
      </w:tr>
      <w:tr>
        <w:tc>
          <w:tcPr>
            <w:tcW w:type="dxa" w:w="2541"/>
          </w:tcPr>
          <w:p>
            <w:pPr>
              <w:spacing w:after="60"/>
            </w:pPr>
            <w:r>
              <w:rPr>
                <w:b w:val="0"/>
                <w:sz w:val="17"/>
              </w:rPr>
              <w:t>FR-05</w:t>
            </w:r>
          </w:p>
        </w:tc>
        <w:tc>
          <w:tcPr>
            <w:tcW w:type="dxa" w:w="2541"/>
          </w:tcPr>
          <w:p>
            <w:pPr>
              <w:spacing w:after="60"/>
            </w:pPr>
            <w:r>
              <w:rPr>
                <w:b w:val="0"/>
                <w:sz w:val="17"/>
              </w:rPr>
              <w:t>Display route, fare, time, and masked reference on receipt.</w:t>
            </w:r>
          </w:p>
        </w:tc>
        <w:tc>
          <w:tcPr>
            <w:tcW w:type="dxa" w:w="2541"/>
          </w:tcPr>
          <w:p>
            <w:pPr>
              <w:spacing w:after="60"/>
            </w:pPr>
            <w:r>
              <w:rPr>
                <w:b w:val="0"/>
                <w:sz w:val="17"/>
              </w:rPr>
              <w:t>No sensitive payment credential appears.</w:t>
            </w:r>
          </w:p>
        </w:tc>
        <w:tc>
          <w:tcPr>
            <w:tcW w:type="dxa" w:w="2541"/>
          </w:tcPr>
          <w:p>
            <w:pPr>
              <w:spacing w:after="60"/>
            </w:pPr>
            <w:r>
              <w:rPr>
                <w:b w:val="0"/>
                <w:sz w:val="17"/>
              </w:rPr>
              <w:t>Must / Q4/Q7 → UC-09</w:t>
            </w:r>
          </w:p>
        </w:tc>
      </w:tr>
      <w:tr>
        <w:tc>
          <w:tcPr>
            <w:tcW w:type="dxa" w:w="2541"/>
          </w:tcPr>
          <w:p>
            <w:pPr>
              <w:spacing w:after="60"/>
            </w:pPr>
            <w:r>
              <w:rPr>
                <w:b w:val="0"/>
                <w:sz w:val="17"/>
              </w:rPr>
              <w:t>FR-06</w:t>
            </w:r>
          </w:p>
        </w:tc>
        <w:tc>
          <w:tcPr>
            <w:tcW w:type="dxa" w:w="2541"/>
          </w:tcPr>
          <w:p>
            <w:pPr>
              <w:spacing w:after="60"/>
            </w:pPr>
            <w:r>
              <w:rPr>
                <w:b w:val="0"/>
                <w:sz w:val="17"/>
              </w:rPr>
              <w:t>Audit payment, transaction, print, and status events.</w:t>
            </w:r>
          </w:p>
        </w:tc>
        <w:tc>
          <w:tcPr>
            <w:tcW w:type="dxa" w:w="2541"/>
          </w:tcPr>
          <w:p>
            <w:pPr>
              <w:spacing w:after="60"/>
            </w:pPr>
            <w:r>
              <w:rPr>
                <w:b w:val="0"/>
                <w:sz w:val="17"/>
              </w:rPr>
              <w:t>Searchable by transaction ID; excludes PAN/CVV.</w:t>
            </w:r>
          </w:p>
        </w:tc>
        <w:tc>
          <w:tcPr>
            <w:tcW w:type="dxa" w:w="2541"/>
          </w:tcPr>
          <w:p>
            <w:pPr>
              <w:spacing w:after="60"/>
            </w:pPr>
            <w:r>
              <w:rPr>
                <w:b w:val="0"/>
                <w:sz w:val="17"/>
              </w:rPr>
              <w:t>Must / Q7/Q12 → UC-04/05</w:t>
            </w:r>
          </w:p>
        </w:tc>
      </w:tr>
      <w:tr>
        <w:tc>
          <w:tcPr>
            <w:tcW w:type="dxa" w:w="2541"/>
          </w:tcPr>
          <w:p>
            <w:pPr>
              <w:spacing w:after="60"/>
            </w:pPr>
            <w:r>
              <w:rPr>
                <w:b w:val="0"/>
                <w:sz w:val="17"/>
              </w:rPr>
              <w:t>FR-07</w:t>
            </w:r>
          </w:p>
        </w:tc>
        <w:tc>
          <w:tcPr>
            <w:tcW w:type="dxa" w:w="2541"/>
          </w:tcPr>
          <w:p>
            <w:pPr>
              <w:spacing w:after="60"/>
            </w:pPr>
            <w:r>
              <w:rPr>
                <w:b w:val="0"/>
                <w:sz w:val="17"/>
              </w:rPr>
              <w:t>Recover and reconcile after interruption.</w:t>
            </w:r>
          </w:p>
        </w:tc>
        <w:tc>
          <w:tcPr>
            <w:tcW w:type="dxa" w:w="2541"/>
          </w:tcPr>
          <w:p>
            <w:pPr>
              <w:spacing w:after="60"/>
            </w:pPr>
            <w:r>
              <w:rPr>
                <w:b w:val="0"/>
                <w:sz w:val="17"/>
              </w:rPr>
              <w:t>Unresolved transaction reconciled before issue/retry.</w:t>
            </w:r>
          </w:p>
        </w:tc>
        <w:tc>
          <w:tcPr>
            <w:tcW w:type="dxa" w:w="2541"/>
          </w:tcPr>
          <w:p>
            <w:pPr>
              <w:spacing w:after="60"/>
            </w:pPr>
            <w:r>
              <w:rPr>
                <w:b w:val="0"/>
                <w:sz w:val="17"/>
              </w:rPr>
              <w:t>Must / Q3/Q5/Q10 → UC-05</w:t>
            </w:r>
          </w:p>
        </w:tc>
      </w:tr>
      <w:tr>
        <w:tc>
          <w:tcPr>
            <w:tcW w:type="dxa" w:w="2541"/>
          </w:tcPr>
          <w:p>
            <w:pPr>
              <w:spacing w:after="60"/>
            </w:pPr>
            <w:r>
              <w:rPr>
                <w:b w:val="0"/>
                <w:sz w:val="17"/>
              </w:rPr>
              <w:t>FR-08</w:t>
            </w:r>
          </w:p>
        </w:tc>
        <w:tc>
          <w:tcPr>
            <w:tcW w:type="dxa" w:w="2541"/>
          </w:tcPr>
          <w:p>
            <w:pPr>
              <w:spacing w:after="60"/>
            </w:pPr>
            <w:r>
              <w:rPr>
                <w:b w:val="0"/>
                <w:sz w:val="17"/>
              </w:rPr>
              <w:t>Expose operator diagnostics and kiosk out-of-service status.</w:t>
            </w:r>
          </w:p>
        </w:tc>
        <w:tc>
          <w:tcPr>
            <w:tcW w:type="dxa" w:w="2541"/>
          </w:tcPr>
          <w:p>
            <w:pPr>
              <w:spacing w:after="60"/>
            </w:pPr>
            <w:r>
              <w:rPr>
                <w:b w:val="0"/>
                <w:sz w:val="17"/>
              </w:rPr>
              <w:t>Timestamped fault visible to monitoring.</w:t>
            </w:r>
          </w:p>
        </w:tc>
        <w:tc>
          <w:tcPr>
            <w:tcW w:type="dxa" w:w="2541"/>
          </w:tcPr>
          <w:p>
            <w:pPr>
              <w:spacing w:after="60"/>
            </w:pPr>
            <w:r>
              <w:rPr>
                <w:b w:val="0"/>
                <w:sz w:val="17"/>
              </w:rPr>
              <w:t>Must / Q10/Q11 → UC-04</w:t>
            </w:r>
          </w:p>
        </w:tc>
      </w:tr>
    </w:tbl>
    <w:p/>
    <w:p>
      <w:pPr>
        <w:pStyle w:val="Heading3"/>
      </w:pPr>
      <w:r>
        <w:t>2.2.2 Non-Functional Requirements</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pPr>
              <w:spacing w:after="60"/>
            </w:pPr>
            <w:r>
              <w:rPr>
                <w:b/>
                <w:sz w:val="17"/>
              </w:rPr>
              <w:t>ID / area</w:t>
            </w:r>
          </w:p>
        </w:tc>
        <w:tc>
          <w:tcPr>
            <w:tcW w:type="dxa" w:w="2541"/>
          </w:tcPr>
          <w:p>
            <w:pPr>
              <w:spacing w:after="60"/>
            </w:pPr>
            <w:r>
              <w:rPr>
                <w:b/>
                <w:sz w:val="17"/>
              </w:rPr>
              <w:t>Requirement</w:t>
            </w:r>
          </w:p>
        </w:tc>
        <w:tc>
          <w:tcPr>
            <w:tcW w:type="dxa" w:w="2541"/>
          </w:tcPr>
          <w:p>
            <w:pPr>
              <w:spacing w:after="60"/>
            </w:pPr>
            <w:r>
              <w:rPr>
                <w:b/>
                <w:sz w:val="17"/>
              </w:rPr>
              <w:t>Measurable target</w:t>
            </w:r>
          </w:p>
        </w:tc>
        <w:tc>
          <w:tcPr>
            <w:tcW w:type="dxa" w:w="2541"/>
          </w:tcPr>
          <w:p>
            <w:pPr>
              <w:spacing w:after="60"/>
            </w:pPr>
            <w:r>
              <w:rPr>
                <w:b/>
                <w:sz w:val="17"/>
              </w:rPr>
              <w:t>Measurement method</w:t>
            </w:r>
          </w:p>
        </w:tc>
      </w:tr>
      <w:tr>
        <w:tc>
          <w:tcPr>
            <w:tcW w:type="dxa" w:w="2541"/>
          </w:tcPr>
          <w:p>
            <w:pPr>
              <w:spacing w:after="60"/>
            </w:pPr>
            <w:r>
              <w:rPr>
                <w:b w:val="0"/>
                <w:sz w:val="17"/>
              </w:rPr>
              <w:t>NFR-01 / Reliability</w:t>
            </w:r>
          </w:p>
        </w:tc>
        <w:tc>
          <w:tcPr>
            <w:tcW w:type="dxa" w:w="2541"/>
          </w:tcPr>
          <w:p>
            <w:pPr>
              <w:spacing w:after="60"/>
            </w:pPr>
            <w:r>
              <w:rPr>
                <w:b w:val="0"/>
                <w:sz w:val="17"/>
              </w:rPr>
              <w:t>Monthly service availability excluding planned maintenance.</w:t>
            </w:r>
          </w:p>
        </w:tc>
        <w:tc>
          <w:tcPr>
            <w:tcW w:type="dxa" w:w="2541"/>
          </w:tcPr>
          <w:p>
            <w:pPr>
              <w:spacing w:after="60"/>
            </w:pPr>
            <w:r>
              <w:rPr>
                <w:b w:val="0"/>
                <w:sz w:val="17"/>
              </w:rPr>
              <w:t>&gt;=99.5%; available scheduled minutes / total scheduled minutes.</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NFR-02 / Performance</w:t>
            </w:r>
          </w:p>
        </w:tc>
        <w:tc>
          <w:tcPr>
            <w:tcW w:type="dxa" w:w="2541"/>
          </w:tcPr>
          <w:p>
            <w:pPr>
              <w:spacing w:after="60"/>
            </w:pPr>
            <w:r>
              <w:rPr>
                <w:b w:val="0"/>
                <w:sz w:val="17"/>
              </w:rPr>
              <w:t>Local input and screen transition.</w:t>
            </w:r>
          </w:p>
        </w:tc>
        <w:tc>
          <w:tcPr>
            <w:tcW w:type="dxa" w:w="2541"/>
          </w:tcPr>
          <w:p>
            <w:pPr>
              <w:spacing w:after="60"/>
            </w:pPr>
            <w:r>
              <w:rPr>
                <w:b w:val="0"/>
                <w:sz w:val="17"/>
              </w:rPr>
              <w:t>p95 &lt;=1 second; p99 &lt;=2 seconds.</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NFR-03 / Performance</w:t>
            </w:r>
          </w:p>
        </w:tc>
        <w:tc>
          <w:tcPr>
            <w:tcW w:type="dxa" w:w="2541"/>
          </w:tcPr>
          <w:p>
            <w:pPr>
              <w:spacing w:after="60"/>
            </w:pPr>
            <w:r>
              <w:rPr>
                <w:b w:val="0"/>
                <w:sz w:val="17"/>
              </w:rPr>
              <w:t>Route/fare catalogue load.</w:t>
            </w:r>
          </w:p>
        </w:tc>
        <w:tc>
          <w:tcPr>
            <w:tcW w:type="dxa" w:w="2541"/>
          </w:tcPr>
          <w:p>
            <w:pPr>
              <w:spacing w:after="60"/>
            </w:pPr>
            <w:r>
              <w:rPr>
                <w:b w:val="0"/>
                <w:sz w:val="17"/>
              </w:rPr>
              <w:t>p95 &lt;=2 seconds; cached data timestamped, max age 24 hours.</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NFR-04 / Performance</w:t>
            </w:r>
          </w:p>
        </w:tc>
        <w:tc>
          <w:tcPr>
            <w:tcW w:type="dxa" w:w="2541"/>
          </w:tcPr>
          <w:p>
            <w:pPr>
              <w:spacing w:after="60"/>
            </w:pPr>
            <w:r>
              <w:rPr>
                <w:b w:val="0"/>
                <w:sz w:val="17"/>
              </w:rPr>
              <w:t>Payment completion or safe timeout.</w:t>
            </w:r>
          </w:p>
        </w:tc>
        <w:tc>
          <w:tcPr>
            <w:tcW w:type="dxa" w:w="2541"/>
          </w:tcPr>
          <w:p>
            <w:pPr>
              <w:spacing w:after="60"/>
            </w:pPr>
            <w:r>
              <w:rPr>
                <w:b w:val="0"/>
                <w:sz w:val="17"/>
              </w:rPr>
              <w:t>95% &lt;=8 seconds; timeout at 15 seconds; reconcile unknown result.</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NFR-05 / Reliability</w:t>
            </w:r>
          </w:p>
        </w:tc>
        <w:tc>
          <w:tcPr>
            <w:tcW w:type="dxa" w:w="2541"/>
          </w:tcPr>
          <w:p>
            <w:pPr>
              <w:spacing w:after="60"/>
            </w:pPr>
            <w:r>
              <w:rPr>
                <w:b w:val="0"/>
                <w:sz w:val="17"/>
              </w:rPr>
              <w:t>Print after confirmed authorization.</w:t>
            </w:r>
          </w:p>
        </w:tc>
        <w:tc>
          <w:tcPr>
            <w:tcW w:type="dxa" w:w="2541"/>
          </w:tcPr>
          <w:p>
            <w:pPr>
              <w:spacing w:after="60"/>
            </w:pPr>
            <w:r>
              <w:rPr>
                <w:b w:val="0"/>
                <w:sz w:val="17"/>
              </w:rPr>
              <w:t>Print starts &lt;=2 seconds; failure initiates alert and compensation.</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NFR-06 / Security</w:t>
            </w:r>
          </w:p>
        </w:tc>
        <w:tc>
          <w:tcPr>
            <w:tcW w:type="dxa" w:w="2541"/>
          </w:tcPr>
          <w:p>
            <w:pPr>
              <w:spacing w:after="60"/>
            </w:pPr>
            <w:r>
              <w:rPr>
                <w:b w:val="0"/>
                <w:sz w:val="17"/>
              </w:rPr>
              <w:t>Protect payment and service data.</w:t>
            </w:r>
          </w:p>
        </w:tc>
        <w:tc>
          <w:tcPr>
            <w:tcW w:type="dxa" w:w="2541"/>
          </w:tcPr>
          <w:p>
            <w:pPr>
              <w:spacing w:after="60"/>
            </w:pPr>
            <w:r>
              <w:rPr>
                <w:b w:val="0"/>
                <w:sz w:val="17"/>
              </w:rPr>
              <w:t>TLS 1.2+, encrypted secrets, least privilege, no PAN/CVV, signed callbacks.</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NFR-07 / Accessibility</w:t>
            </w:r>
          </w:p>
        </w:tc>
        <w:tc>
          <w:tcPr>
            <w:tcW w:type="dxa" w:w="2541"/>
          </w:tcPr>
          <w:p>
            <w:pPr>
              <w:spacing w:after="60"/>
            </w:pPr>
            <w:r>
              <w:rPr>
                <w:b w:val="0"/>
                <w:sz w:val="17"/>
              </w:rPr>
              <w:t>Support public touchscreen use.</w:t>
            </w:r>
          </w:p>
        </w:tc>
        <w:tc>
          <w:tcPr>
            <w:tcW w:type="dxa" w:w="2541"/>
          </w:tcPr>
          <w:p>
            <w:pPr>
              <w:spacing w:after="60"/>
            </w:pPr>
            <w:r>
              <w:rPr>
                <w:b w:val="0"/>
                <w:sz w:val="17"/>
              </w:rPr>
              <w:t>Large targets &gt;=44 px, readable contrast, bilingual UI, timeout extension.</w:t>
            </w:r>
          </w:p>
        </w:tc>
        <w:tc>
          <w:tcPr>
            <w:tcW w:type="dxa" w:w="2541"/>
          </w:tcPr>
          <w:p>
            <w:pPr>
              <w:spacing w:after="60"/>
            </w:pPr>
            <w:r>
              <w:rPr>
                <w:b w:val="0"/>
                <w:sz w:val="17"/>
              </w:rPr>
              <w:t>Timed trials/logs for latency; scheduled-minute observation for availability; accessibility and security review for relevant controls</w:t>
            </w:r>
          </w:p>
        </w:tc>
      </w:tr>
      <w:tr>
        <w:tc>
          <w:tcPr>
            <w:tcW w:type="dxa" w:w="2541"/>
          </w:tcPr>
          <w:p>
            <w:pPr>
              <w:spacing w:after="60"/>
            </w:pPr>
            <w:r>
              <w:rPr>
                <w:b w:val="0"/>
                <w:sz w:val="17"/>
              </w:rPr>
              <w:t>NFR-08 / Maintainability</w:t>
            </w:r>
          </w:p>
        </w:tc>
        <w:tc>
          <w:tcPr>
            <w:tcW w:type="dxa" w:w="2541"/>
          </w:tcPr>
          <w:p>
            <w:pPr>
              <w:spacing w:after="60"/>
            </w:pPr>
            <w:r>
              <w:rPr>
                <w:b w:val="0"/>
                <w:sz w:val="17"/>
              </w:rPr>
              <w:t>Isolate routes, gateways, persistence, and printer.</w:t>
            </w:r>
          </w:p>
        </w:tc>
        <w:tc>
          <w:tcPr>
            <w:tcW w:type="dxa" w:w="2541"/>
          </w:tcPr>
          <w:p>
            <w:pPr>
              <w:spacing w:after="60"/>
            </w:pPr>
            <w:r>
              <w:rPr>
                <w:b w:val="0"/>
                <w:sz w:val="17"/>
              </w:rPr>
              <w:t>Ports/adapters, structured logs, documented config, automated tests.</w:t>
            </w:r>
          </w:p>
        </w:tc>
        <w:tc>
          <w:tcPr>
            <w:tcW w:type="dxa" w:w="2541"/>
          </w:tcPr>
          <w:p>
            <w:pPr>
              <w:spacing w:after="60"/>
            </w:pPr>
            <w:r>
              <w:rPr>
                <w:b w:val="0"/>
                <w:sz w:val="17"/>
              </w:rPr>
              <w:t>Timed trials/logs for latency; scheduled-minute observation for availability; accessibility and security review for relevant controls</w:t>
            </w:r>
          </w:p>
        </w:tc>
      </w:tr>
    </w:tbl>
    <w:p/>
    <w:p>
      <w:r>
        <w:t>These figures are acceptance requirements, not measured production results. The classroom build/tests do not prove monthly uptime, payment provider response times or WCAG conformance.</w:t>
      </w:r>
    </w:p>
    <w:p>
      <w:pPr>
        <w:pStyle w:val="Heading3"/>
      </w:pPr>
      <w:r>
        <w:t>2.2.3 Domain Requirements</w:t>
      </w:r>
    </w:p>
    <w:tbl>
      <w:tblPr>
        <w:tblStyle w:val="LightShading-Accent1"/>
        <w:tblW w:type="auto" w:w="0"/>
        <w:tblLook w:firstColumn="1" w:firstRow="1" w:lastColumn="0" w:lastRow="0" w:noHBand="0" w:noVBand="1" w:val="04A0"/>
      </w:tblPr>
      <w:tblGrid>
        <w:gridCol w:w="3389"/>
        <w:gridCol w:w="3389"/>
        <w:gridCol w:w="3389"/>
      </w:tblGrid>
      <w:tr>
        <w:trPr>
          <w:tblHeader/>
        </w:trPr>
        <w:tc>
          <w:tcPr>
            <w:tcW w:type="dxa" w:w="3389"/>
          </w:tcPr>
          <w:p>
            <w:pPr>
              <w:spacing w:after="60"/>
            </w:pPr>
            <w:r>
              <w:rPr>
                <w:b/>
                <w:sz w:val="17"/>
              </w:rPr>
              <w:t>ID</w:t>
            </w:r>
          </w:p>
        </w:tc>
        <w:tc>
          <w:tcPr>
            <w:tcW w:type="dxa" w:w="3389"/>
          </w:tcPr>
          <w:p>
            <w:pPr>
              <w:spacing w:after="60"/>
            </w:pPr>
            <w:r>
              <w:rPr>
                <w:b/>
                <w:sz w:val="17"/>
              </w:rPr>
              <w:t>Rule</w:t>
            </w:r>
          </w:p>
        </w:tc>
        <w:tc>
          <w:tcPr>
            <w:tcW w:type="dxa" w:w="3389"/>
          </w:tcPr>
          <w:p>
            <w:pPr>
              <w:spacing w:after="60"/>
            </w:pPr>
            <w:r>
              <w:rPr>
                <w:b/>
                <w:sz w:val="17"/>
              </w:rPr>
              <w:t>Acceptance</w:t>
            </w:r>
          </w:p>
        </w:tc>
      </w:tr>
      <w:tr>
        <w:tc>
          <w:tcPr>
            <w:tcW w:type="dxa" w:w="3389"/>
          </w:tcPr>
          <w:p>
            <w:pPr>
              <w:spacing w:after="60"/>
            </w:pPr>
            <w:r>
              <w:rPr>
                <w:b w:val="0"/>
                <w:sz w:val="17"/>
              </w:rPr>
              <w:t>DR-01</w:t>
            </w:r>
          </w:p>
        </w:tc>
        <w:tc>
          <w:tcPr>
            <w:tcW w:type="dxa" w:w="3389"/>
          </w:tcPr>
          <w:p>
            <w:pPr>
              <w:spacing w:after="60"/>
            </w:pPr>
            <w:r>
              <w:rPr>
                <w:b w:val="0"/>
                <w:sz w:val="17"/>
              </w:rPr>
              <w:t>At most one ticket per confirmed payment.</w:t>
            </w:r>
          </w:p>
        </w:tc>
        <w:tc>
          <w:tcPr>
            <w:tcW w:type="dxa" w:w="3389"/>
          </w:tcPr>
          <w:p>
            <w:pPr>
              <w:spacing w:after="60"/>
            </w:pPr>
            <w:r>
              <w:rPr>
                <w:b w:val="0"/>
                <w:sz w:val="17"/>
              </w:rPr>
              <w:t>Duplicate callbacks and ticket issue are idempotent.</w:t>
            </w:r>
          </w:p>
        </w:tc>
      </w:tr>
      <w:tr>
        <w:tc>
          <w:tcPr>
            <w:tcW w:type="dxa" w:w="3389"/>
          </w:tcPr>
          <w:p>
            <w:pPr>
              <w:spacing w:after="60"/>
            </w:pPr>
            <w:r>
              <w:rPr>
                <w:b w:val="0"/>
                <w:sz w:val="17"/>
              </w:rPr>
              <w:t>DR-02</w:t>
            </w:r>
          </w:p>
        </w:tc>
        <w:tc>
          <w:tcPr>
            <w:tcW w:type="dxa" w:w="3389"/>
          </w:tcPr>
          <w:p>
            <w:pPr>
              <w:spacing w:after="60"/>
            </w:pPr>
            <w:r>
              <w:rPr>
                <w:b w:val="0"/>
                <w:sz w:val="17"/>
              </w:rPr>
              <w:t>The active route fare is captured once.</w:t>
            </w:r>
          </w:p>
        </w:tc>
        <w:tc>
          <w:tcPr>
            <w:tcW w:type="dxa" w:w="3389"/>
          </w:tcPr>
          <w:p>
            <w:pPr>
              <w:spacing w:after="60"/>
            </w:pPr>
            <w:r>
              <w:rPr>
                <w:b w:val="0"/>
                <w:sz w:val="17"/>
              </w:rPr>
              <w:t>Immutable FareSnapshot.</w:t>
            </w:r>
          </w:p>
        </w:tc>
      </w:tr>
      <w:tr>
        <w:tc>
          <w:tcPr>
            <w:tcW w:type="dxa" w:w="3389"/>
          </w:tcPr>
          <w:p>
            <w:pPr>
              <w:spacing w:after="60"/>
            </w:pPr>
            <w:r>
              <w:rPr>
                <w:b w:val="0"/>
                <w:sz w:val="17"/>
              </w:rPr>
              <w:t>DR-03</w:t>
            </w:r>
          </w:p>
        </w:tc>
        <w:tc>
          <w:tcPr>
            <w:tcW w:type="dxa" w:w="3389"/>
          </w:tcPr>
          <w:p>
            <w:pPr>
              <w:spacing w:after="60"/>
            </w:pPr>
            <w:r>
              <w:rPr>
                <w:b w:val="0"/>
                <w:sz w:val="17"/>
              </w:rPr>
              <w:t>Payment references and barcodes are unique.</w:t>
            </w:r>
          </w:p>
        </w:tc>
        <w:tc>
          <w:tcPr>
            <w:tcW w:type="dxa" w:w="3389"/>
          </w:tcPr>
          <w:p>
            <w:pPr>
              <w:spacing w:after="60"/>
            </w:pPr>
            <w:r>
              <w:rPr>
                <w:b w:val="0"/>
                <w:sz w:val="17"/>
              </w:rPr>
              <w:t>SQL UNIQUE constraints and same-reference retry.</w:t>
            </w:r>
          </w:p>
        </w:tc>
      </w:tr>
      <w:tr>
        <w:tc>
          <w:tcPr>
            <w:tcW w:type="dxa" w:w="3389"/>
          </w:tcPr>
          <w:p>
            <w:pPr>
              <w:spacing w:after="60"/>
            </w:pPr>
            <w:r>
              <w:rPr>
                <w:b w:val="0"/>
                <w:sz w:val="17"/>
              </w:rPr>
              <w:t>DR-04</w:t>
            </w:r>
          </w:p>
        </w:tc>
        <w:tc>
          <w:tcPr>
            <w:tcW w:type="dxa" w:w="3389"/>
          </w:tcPr>
          <w:p>
            <w:pPr>
              <w:spacing w:after="60"/>
            </w:pPr>
            <w:r>
              <w:rPr>
                <w:b w:val="0"/>
                <w:sz w:val="17"/>
              </w:rPr>
              <w:t>Ticket QR uses an opaque ID and service-day validity.</w:t>
            </w:r>
          </w:p>
        </w:tc>
        <w:tc>
          <w:tcPr>
            <w:tcW w:type="dxa" w:w="3389"/>
          </w:tcPr>
          <w:p>
            <w:pPr>
              <w:spacing w:after="60"/>
            </w:pPr>
            <w:r>
              <w:rPr>
                <w:b w:val="0"/>
                <w:sz w:val="17"/>
              </w:rPr>
              <w:t>No personal data; expiry displayed.</w:t>
            </w:r>
          </w:p>
        </w:tc>
      </w:tr>
      <w:tr>
        <w:tc>
          <w:tcPr>
            <w:tcW w:type="dxa" w:w="3389"/>
          </w:tcPr>
          <w:p>
            <w:pPr>
              <w:spacing w:after="60"/>
            </w:pPr>
            <w:r>
              <w:rPr>
                <w:b w:val="0"/>
                <w:sz w:val="17"/>
              </w:rPr>
              <w:t>DR-05</w:t>
            </w:r>
          </w:p>
        </w:tc>
        <w:tc>
          <w:tcPr>
            <w:tcW w:type="dxa" w:w="3389"/>
          </w:tcPr>
          <w:p>
            <w:pPr>
              <w:spacing w:after="60"/>
            </w:pPr>
            <w:r>
              <w:rPr>
                <w:b w:val="0"/>
                <w:sz w:val="17"/>
              </w:rPr>
              <w:t>Unknown payments reconcile before a new attempt.</w:t>
            </w:r>
          </w:p>
        </w:tc>
        <w:tc>
          <w:tcPr>
            <w:tcW w:type="dxa" w:w="3389"/>
          </w:tcPr>
          <w:p>
            <w:pPr>
              <w:spacing w:after="60"/>
            </w:pPr>
            <w:r>
              <w:rPr>
                <w:b w:val="0"/>
                <w:sz w:val="17"/>
              </w:rPr>
              <w:t>Unknown state cannot be silently cancelled.</w:t>
            </w:r>
          </w:p>
        </w:tc>
      </w:tr>
      <w:tr>
        <w:tc>
          <w:tcPr>
            <w:tcW w:type="dxa" w:w="3389"/>
          </w:tcPr>
          <w:p>
            <w:pPr>
              <w:spacing w:after="60"/>
            </w:pPr>
            <w:r>
              <w:rPr>
                <w:b w:val="0"/>
                <w:sz w:val="17"/>
              </w:rPr>
              <w:t>DR-06</w:t>
            </w:r>
          </w:p>
        </w:tc>
        <w:tc>
          <w:tcPr>
            <w:tcW w:type="dxa" w:w="3389"/>
          </w:tcPr>
          <w:p>
            <w:pPr>
              <w:spacing w:after="60"/>
            </w:pPr>
            <w:r>
              <w:rPr>
                <w:b w:val="0"/>
                <w:sz w:val="17"/>
              </w:rPr>
              <w:t>Payment QR binds transaction, amount and method and expires.</w:t>
            </w:r>
          </w:p>
        </w:tc>
        <w:tc>
          <w:tcPr>
            <w:tcW w:type="dxa" w:w="3389"/>
          </w:tcPr>
          <w:p>
            <w:pPr>
              <w:spacing w:after="60"/>
            </w:pPr>
            <w:r>
              <w:rPr>
                <w:b w:val="0"/>
                <w:sz w:val="17"/>
              </w:rPr>
              <w:t>Demo QR expires after three minutes.</w:t>
            </w:r>
          </w:p>
        </w:tc>
      </w:tr>
      <w:tr>
        <w:tc>
          <w:tcPr>
            <w:tcW w:type="dxa" w:w="3389"/>
          </w:tcPr>
          <w:p>
            <w:pPr>
              <w:spacing w:after="60"/>
            </w:pPr>
            <w:r>
              <w:rPr>
                <w:b w:val="0"/>
                <w:sz w:val="17"/>
              </w:rPr>
              <w:t>DR-07</w:t>
            </w:r>
          </w:p>
        </w:tc>
        <w:tc>
          <w:tcPr>
            <w:tcW w:type="dxa" w:w="3389"/>
          </w:tcPr>
          <w:p>
            <w:pPr>
              <w:spacing w:after="60"/>
            </w:pPr>
            <w:r>
              <w:rPr>
                <w:b w:val="0"/>
                <w:sz w:val="17"/>
              </w:rPr>
              <w:t>Printer failure requires compensation.</w:t>
            </w:r>
          </w:p>
        </w:tc>
        <w:tc>
          <w:tcPr>
            <w:tcW w:type="dxa" w:w="3389"/>
          </w:tcPr>
          <w:p>
            <w:pPr>
              <w:spacing w:after="60"/>
            </w:pPr>
            <w:r>
              <w:rPr>
                <w:b w:val="0"/>
                <w:sz w:val="17"/>
              </w:rPr>
              <w:t>Same-ticket reprint or recorded simulated refund.</w:t>
            </w:r>
          </w:p>
        </w:tc>
      </w:tr>
    </w:tbl>
    <w:p/>
    <w:p>
      <w:pPr>
        <w:pStyle w:val="Heading1"/>
        <w:pageBreakBefore/>
      </w:pPr>
      <w:r>
        <w:t>3. Phase 2: UML Modeling &amp; System Design (35 marks)</w:t>
      </w:r>
    </w:p>
    <w:p>
      <w:pPr>
        <w:pStyle w:val="Heading2"/>
      </w:pPr>
      <w:r>
        <w:t>3.1 Use Case Modeling (10 marks)</w:t>
      </w:r>
    </w:p>
    <w:p>
      <w:pPr>
        <w:pStyle w:val="Heading3"/>
      </w:pPr>
      <w:r>
        <w:t>3.1.1 Use Case Diagram</w:t>
      </w:r>
    </w:p>
    <w:p>
      <w:r>
        <w:drawing>
          <wp:inline xmlns:a="http://schemas.openxmlformats.org/drawingml/2006/main" xmlns:pic="http://schemas.openxmlformats.org/drawingml/2006/picture">
            <wp:extent cx="6126480" cy="2609035"/>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6126480" cy="2609035"/>
                    </a:xfrm>
                    <a:prstGeom prst="rect"/>
                  </pic:spPr>
                </pic:pic>
              </a:graphicData>
            </a:graphic>
          </wp:inline>
        </w:drawing>
      </w:r>
    </w:p>
    <w:p>
      <w:r>
        <w:t>Nine registered use cases and their actors</w:t>
      </w:r>
    </w:p>
    <w:p>
      <w:pPr>
        <w:pStyle w:val="Heading3"/>
      </w:pPr>
      <w:r>
        <w:t>3.1.2 Actors and Use Case List</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Actor</w:t>
            </w:r>
          </w:p>
        </w:tc>
        <w:tc>
          <w:tcPr>
            <w:tcW w:type="dxa" w:w="5083"/>
          </w:tcPr>
          <w:p>
            <w:pPr>
              <w:spacing w:after="60"/>
            </w:pPr>
            <w:r>
              <w:rPr>
                <w:b/>
                <w:sz w:val="17"/>
              </w:rPr>
              <w:t>Responsibility</w:t>
            </w:r>
          </w:p>
        </w:tc>
      </w:tr>
      <w:tr>
        <w:tc>
          <w:tcPr>
            <w:tcW w:type="dxa" w:w="5083"/>
          </w:tcPr>
          <w:p>
            <w:pPr>
              <w:spacing w:after="60"/>
            </w:pPr>
            <w:r>
              <w:rPr>
                <w:b w:val="0"/>
                <w:sz w:val="17"/>
              </w:rPr>
              <w:t>Passenger</w:t>
            </w:r>
          </w:p>
        </w:tc>
        <w:tc>
          <w:tcPr>
            <w:tcW w:type="dxa" w:w="5083"/>
          </w:tcPr>
          <w:p>
            <w:pPr>
              <w:spacing w:after="60"/>
            </w:pPr>
            <w:r>
              <w:rPr>
                <w:b w:val="0"/>
                <w:sz w:val="17"/>
              </w:rPr>
              <w:t>Choose destination/payment; buy and view a ticket</w:t>
            </w:r>
          </w:p>
        </w:tc>
      </w:tr>
      <w:tr>
        <w:tc>
          <w:tcPr>
            <w:tcW w:type="dxa" w:w="5083"/>
          </w:tcPr>
          <w:p>
            <w:pPr>
              <w:spacing w:after="60"/>
            </w:pPr>
            <w:r>
              <w:rPr>
                <w:b w:val="0"/>
                <w:sz w:val="17"/>
              </w:rPr>
              <w:t>Operator</w:t>
            </w:r>
          </w:p>
        </w:tc>
        <w:tc>
          <w:tcPr>
            <w:tcW w:type="dxa" w:w="5083"/>
          </w:tcPr>
          <w:p>
            <w:pPr>
              <w:spacing w:after="60"/>
            </w:pPr>
            <w:r>
              <w:rPr>
                <w:b w:val="0"/>
                <w:sz w:val="17"/>
              </w:rPr>
              <w:t>Diagnose and supervise reconciliation or compensation</w:t>
            </w:r>
          </w:p>
        </w:tc>
      </w:tr>
      <w:tr>
        <w:tc>
          <w:tcPr>
            <w:tcW w:type="dxa" w:w="5083"/>
          </w:tcPr>
          <w:p>
            <w:pPr>
              <w:spacing w:after="60"/>
            </w:pPr>
            <w:r>
              <w:rPr>
                <w:b w:val="0"/>
                <w:sz w:val="17"/>
              </w:rPr>
              <w:t>Card / bank / wallet gateway</w:t>
            </w:r>
          </w:p>
        </w:tc>
        <w:tc>
          <w:tcPr>
            <w:tcW w:type="dxa" w:w="5083"/>
          </w:tcPr>
          <w:p>
            <w:pPr>
              <w:spacing w:after="60"/>
            </w:pPr>
            <w:r>
              <w:rPr>
                <w:b w:val="0"/>
                <w:sz w:val="17"/>
              </w:rPr>
              <w:t>Production payment boundary; simulated in demo</w:t>
            </w:r>
          </w:p>
        </w:tc>
      </w:tr>
      <w:tr>
        <w:tc>
          <w:tcPr>
            <w:tcW w:type="dxa" w:w="5083"/>
          </w:tcPr>
          <w:p>
            <w:pPr>
              <w:spacing w:after="60"/>
            </w:pPr>
            <w:r>
              <w:rPr>
                <w:b w:val="0"/>
                <w:sz w:val="17"/>
              </w:rPr>
              <w:t>Route source</w:t>
            </w:r>
          </w:p>
        </w:tc>
        <w:tc>
          <w:tcPr>
            <w:tcW w:type="dxa" w:w="5083"/>
          </w:tcPr>
          <w:p>
            <w:pPr>
              <w:spacing w:after="60"/>
            </w:pPr>
            <w:r>
              <w:rPr>
                <w:b w:val="0"/>
                <w:sz w:val="17"/>
              </w:rPr>
              <w:t>Active route catalogue; SQL in this demo</w:t>
            </w:r>
          </w:p>
        </w:tc>
      </w:tr>
    </w:tbl>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Use case</w:t>
            </w:r>
          </w:p>
        </w:tc>
        <w:tc>
          <w:tcPr>
            <w:tcW w:type="dxa" w:w="5083"/>
          </w:tcPr>
          <w:p>
            <w:pPr>
              <w:spacing w:after="60"/>
            </w:pPr>
            <w:r>
              <w:rPr>
                <w:b/>
                <w:sz w:val="17"/>
              </w:rPr>
              <w:t>Scope</w:t>
            </w:r>
          </w:p>
        </w:tc>
      </w:tr>
      <w:tr>
        <w:tc>
          <w:tcPr>
            <w:tcW w:type="dxa" w:w="5083"/>
          </w:tcPr>
          <w:p>
            <w:pPr>
              <w:spacing w:after="60"/>
            </w:pPr>
            <w:r>
              <w:rPr>
                <w:b w:val="0"/>
                <w:sz w:val="17"/>
              </w:rPr>
              <w:t>UC-01 Buy ticket</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UC-02 Pay by card</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UC-03 Pay by bank / wallet QR</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UC-04 Diagnose kiosk</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UC-05 Reconcile transaction</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UC-06 Select destination</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UC-07 Choose payment</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UC-08 Print ticket</w:t>
            </w:r>
          </w:p>
        </w:tc>
        <w:tc>
          <w:tcPr>
            <w:tcW w:type="dxa" w:w="5083"/>
          </w:tcPr>
          <w:p>
            <w:pPr>
              <w:spacing w:after="60"/>
            </w:pPr>
            <w:r>
              <w:rPr>
                <w:b w:val="0"/>
                <w:sz w:val="17"/>
              </w:rPr>
              <w:t>Designed; prototype scope stated below</w:t>
            </w:r>
          </w:p>
        </w:tc>
      </w:tr>
      <w:tr>
        <w:tc>
          <w:tcPr>
            <w:tcW w:type="dxa" w:w="5083"/>
          </w:tcPr>
          <w:p>
            <w:pPr>
              <w:spacing w:after="60"/>
            </w:pPr>
            <w:r>
              <w:rPr>
                <w:b w:val="0"/>
                <w:sz w:val="17"/>
              </w:rPr>
              <w:t>UC-09 View receipt</w:t>
            </w:r>
          </w:p>
        </w:tc>
        <w:tc>
          <w:tcPr>
            <w:tcW w:type="dxa" w:w="5083"/>
          </w:tcPr>
          <w:p>
            <w:pPr>
              <w:spacing w:after="60"/>
            </w:pPr>
            <w:r>
              <w:rPr>
                <w:b w:val="0"/>
                <w:sz w:val="17"/>
              </w:rPr>
              <w:t>Designed; prototype scope stated below</w:t>
            </w:r>
          </w:p>
        </w:tc>
      </w:tr>
    </w:tbl>
    <w:p/>
    <w:p>
      <w:pPr>
        <w:pStyle w:val="Heading3"/>
      </w:pPr>
      <w:r>
        <w:t>3.1.3 Use Case Descriptions</w:t>
      </w:r>
    </w:p>
    <w:p>
      <w:pPr>
        <w:pStyle w:val="Heading4"/>
      </w:pPr>
      <w:r>
        <w:t>UC-01 Buy ticket</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Kiosk ready, route data and printer available.</w:t>
            </w:r>
          </w:p>
        </w:tc>
      </w:tr>
      <w:tr>
        <w:tc>
          <w:tcPr>
            <w:tcW w:type="dxa" w:w="5083"/>
          </w:tcPr>
          <w:p>
            <w:pPr>
              <w:spacing w:after="60"/>
            </w:pPr>
            <w:r>
              <w:rPr>
                <w:b w:val="0"/>
                <w:sz w:val="17"/>
              </w:rPr>
              <w:t>Main success flow</w:t>
            </w:r>
          </w:p>
        </w:tc>
        <w:tc>
          <w:tcPr>
            <w:tcW w:type="dxa" w:w="5083"/>
          </w:tcPr>
          <w:p>
            <w:pPr>
              <w:spacing w:after="60"/>
            </w:pPr>
            <w:r>
              <w:rPr>
                <w:b w:val="0"/>
                <w:sz w:val="17"/>
              </w:rPr>
              <w:t>Start; select route; confirm fare; choose method; authorize; persist; print; show receipt.</w:t>
            </w:r>
          </w:p>
        </w:tc>
      </w:tr>
      <w:tr>
        <w:tc>
          <w:tcPr>
            <w:tcW w:type="dxa" w:w="5083"/>
          </w:tcPr>
          <w:p>
            <w:pPr>
              <w:spacing w:after="60"/>
            </w:pPr>
            <w:r>
              <w:rPr>
                <w:b w:val="0"/>
                <w:sz w:val="17"/>
              </w:rPr>
              <w:t>Alternate / exception</w:t>
            </w:r>
          </w:p>
        </w:tc>
        <w:tc>
          <w:tcPr>
            <w:tcW w:type="dxa" w:w="5083"/>
          </w:tcPr>
          <w:p>
            <w:pPr>
              <w:spacing w:after="60"/>
            </w:pPr>
            <w:r>
              <w:rPr>
                <w:b w:val="0"/>
                <w:sz w:val="17"/>
              </w:rPr>
              <w:t>Decline allows retry; timeout requires reconciliation; print fault creates compensation case.</w:t>
            </w:r>
          </w:p>
        </w:tc>
      </w:tr>
      <w:tr>
        <w:tc>
          <w:tcPr>
            <w:tcW w:type="dxa" w:w="5083"/>
          </w:tcPr>
          <w:p>
            <w:pPr>
              <w:spacing w:after="60"/>
            </w:pPr>
            <w:r>
              <w:rPr>
                <w:b w:val="0"/>
                <w:sz w:val="17"/>
              </w:rPr>
              <w:t>Postcondition</w:t>
            </w:r>
          </w:p>
        </w:tc>
        <w:tc>
          <w:tcPr>
            <w:tcW w:type="dxa" w:w="5083"/>
          </w:tcPr>
          <w:p>
            <w:pPr>
              <w:spacing w:after="60"/>
            </w:pPr>
            <w:r>
              <w:rPr>
                <w:b w:val="0"/>
                <w:sz w:val="17"/>
              </w:rPr>
              <w:t>At most one delivered ticket for a paid transaction.</w:t>
            </w:r>
          </w:p>
        </w:tc>
      </w:tr>
    </w:tbl>
    <w:p/>
    <w:p>
      <w:pPr>
        <w:pStyle w:val="Heading4"/>
      </w:pPr>
      <w:r>
        <w:t>UC-02 Pay by card</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Route and fare confirmed.</w:t>
            </w:r>
          </w:p>
        </w:tc>
      </w:tr>
      <w:tr>
        <w:tc>
          <w:tcPr>
            <w:tcW w:type="dxa" w:w="5083"/>
          </w:tcPr>
          <w:p>
            <w:pPr>
              <w:spacing w:after="60"/>
            </w:pPr>
            <w:r>
              <w:rPr>
                <w:b w:val="0"/>
                <w:sz w:val="17"/>
              </w:rPr>
              <w:t>Main success flow</w:t>
            </w:r>
          </w:p>
        </w:tc>
        <w:tc>
          <w:tcPr>
            <w:tcW w:type="dxa" w:w="5083"/>
          </w:tcPr>
          <w:p>
            <w:pPr>
              <w:spacing w:after="60"/>
            </w:pPr>
            <w:r>
              <w:rPr>
                <w:b w:val="0"/>
                <w:sz w:val="17"/>
              </w:rPr>
              <w:t>Prompt tap or insert; send tokenized authorization; verify outcome.</w:t>
            </w:r>
          </w:p>
        </w:tc>
      </w:tr>
      <w:tr>
        <w:tc>
          <w:tcPr>
            <w:tcW w:type="dxa" w:w="5083"/>
          </w:tcPr>
          <w:p>
            <w:pPr>
              <w:spacing w:after="60"/>
            </w:pPr>
            <w:r>
              <w:rPr>
                <w:b w:val="0"/>
                <w:sz w:val="17"/>
              </w:rPr>
              <w:t>Alternate / exception</w:t>
            </w:r>
          </w:p>
        </w:tc>
        <w:tc>
          <w:tcPr>
            <w:tcW w:type="dxa" w:w="5083"/>
          </w:tcPr>
          <w:p>
            <w:pPr>
              <w:spacing w:after="60"/>
            </w:pPr>
            <w:r>
              <w:rPr>
                <w:b w:val="0"/>
                <w:sz w:val="17"/>
              </w:rPr>
              <w:t>Decline, cancel, or timeout returns a safe status.</w:t>
            </w:r>
          </w:p>
        </w:tc>
      </w:tr>
      <w:tr>
        <w:tc>
          <w:tcPr>
            <w:tcW w:type="dxa" w:w="5083"/>
          </w:tcPr>
          <w:p>
            <w:pPr>
              <w:spacing w:after="60"/>
            </w:pPr>
            <w:r>
              <w:rPr>
                <w:b w:val="0"/>
                <w:sz w:val="17"/>
              </w:rPr>
              <w:t>Postcondition</w:t>
            </w:r>
          </w:p>
        </w:tc>
        <w:tc>
          <w:tcPr>
            <w:tcW w:type="dxa" w:w="5083"/>
          </w:tcPr>
          <w:p>
            <w:pPr>
              <w:spacing w:after="60"/>
            </w:pPr>
            <w:r>
              <w:rPr>
                <w:b w:val="0"/>
                <w:sz w:val="17"/>
              </w:rPr>
              <w:t>Payment reference linked to transaction.</w:t>
            </w:r>
          </w:p>
        </w:tc>
      </w:tr>
    </w:tbl>
    <w:p/>
    <w:p>
      <w:pPr>
        <w:pStyle w:val="Heading4"/>
      </w:pPr>
      <w:r>
        <w:t>UC-03 Pay by bank / wallet QR</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Route and fare confirmed.</w:t>
            </w:r>
          </w:p>
        </w:tc>
      </w:tr>
      <w:tr>
        <w:tc>
          <w:tcPr>
            <w:tcW w:type="dxa" w:w="5083"/>
          </w:tcPr>
          <w:p>
            <w:pPr>
              <w:spacing w:after="60"/>
            </w:pPr>
            <w:r>
              <w:rPr>
                <w:b w:val="0"/>
                <w:sz w:val="17"/>
              </w:rPr>
              <w:t>Main success flow</w:t>
            </w:r>
          </w:p>
        </w:tc>
        <w:tc>
          <w:tcPr>
            <w:tcW w:type="dxa" w:w="5083"/>
          </w:tcPr>
          <w:p>
            <w:pPr>
              <w:spacing w:after="60"/>
            </w:pPr>
            <w:r>
              <w:rPr>
                <w:b w:val="0"/>
                <w:sz w:val="17"/>
              </w:rPr>
              <w:t>Create expiring amount-bound QR; display; await signed callback.</w:t>
            </w:r>
          </w:p>
        </w:tc>
      </w:tr>
      <w:tr>
        <w:tc>
          <w:tcPr>
            <w:tcW w:type="dxa" w:w="5083"/>
          </w:tcPr>
          <w:p>
            <w:pPr>
              <w:spacing w:after="60"/>
            </w:pPr>
            <w:r>
              <w:rPr>
                <w:b w:val="0"/>
                <w:sz w:val="17"/>
              </w:rPr>
              <w:t>Alternate / exception</w:t>
            </w:r>
          </w:p>
        </w:tc>
        <w:tc>
          <w:tcPr>
            <w:tcW w:type="dxa" w:w="5083"/>
          </w:tcPr>
          <w:p>
            <w:pPr>
              <w:spacing w:after="60"/>
            </w:pPr>
            <w:r>
              <w:rPr>
                <w:b w:val="0"/>
                <w:sz w:val="17"/>
              </w:rPr>
              <w:t>Expiry or cancellation invalidates QR; late callback requires reconciliation.</w:t>
            </w:r>
          </w:p>
        </w:tc>
      </w:tr>
      <w:tr>
        <w:tc>
          <w:tcPr>
            <w:tcW w:type="dxa" w:w="5083"/>
          </w:tcPr>
          <w:p>
            <w:pPr>
              <w:spacing w:after="60"/>
            </w:pPr>
            <w:r>
              <w:rPr>
                <w:b w:val="0"/>
                <w:sz w:val="17"/>
              </w:rPr>
              <w:t>Postcondition</w:t>
            </w:r>
          </w:p>
        </w:tc>
        <w:tc>
          <w:tcPr>
            <w:tcW w:type="dxa" w:w="5083"/>
          </w:tcPr>
          <w:p>
            <w:pPr>
              <w:spacing w:after="60"/>
            </w:pPr>
            <w:r>
              <w:rPr>
                <w:b w:val="0"/>
                <w:sz w:val="17"/>
              </w:rPr>
              <w:t>A confirmed capture or no issued ticket.</w:t>
            </w:r>
          </w:p>
        </w:tc>
      </w:tr>
    </w:tbl>
    <w:p/>
    <w:p>
      <w:pPr>
        <w:pStyle w:val="Heading4"/>
      </w:pPr>
      <w:r>
        <w:t>UC-04 Diagnose kiosk</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Operator</w:t>
            </w:r>
          </w:p>
        </w:tc>
      </w:tr>
      <w:tr>
        <w:tc>
          <w:tcPr>
            <w:tcW w:type="dxa" w:w="5083"/>
          </w:tcPr>
          <w:p>
            <w:pPr>
              <w:spacing w:after="60"/>
            </w:pPr>
            <w:r>
              <w:rPr>
                <w:b w:val="0"/>
                <w:sz w:val="17"/>
              </w:rPr>
              <w:t>Trigger</w:t>
            </w:r>
          </w:p>
        </w:tc>
        <w:tc>
          <w:tcPr>
            <w:tcW w:type="dxa" w:w="5083"/>
          </w:tcPr>
          <w:p>
            <w:pPr>
              <w:spacing w:after="60"/>
            </w:pPr>
            <w:r>
              <w:rPr>
                <w:b w:val="0"/>
                <w:sz w:val="17"/>
              </w:rPr>
              <w:t>A fault or unknown transaction needs resolution</w:t>
            </w:r>
          </w:p>
        </w:tc>
      </w:tr>
      <w:tr>
        <w:tc>
          <w:tcPr>
            <w:tcW w:type="dxa" w:w="5083"/>
          </w:tcPr>
          <w:p>
            <w:pPr>
              <w:spacing w:after="60"/>
            </w:pPr>
            <w:r>
              <w:rPr>
                <w:b w:val="0"/>
                <w:sz w:val="17"/>
              </w:rPr>
              <w:t>Preconditions</w:t>
            </w:r>
          </w:p>
        </w:tc>
        <w:tc>
          <w:tcPr>
            <w:tcW w:type="dxa" w:w="5083"/>
          </w:tcPr>
          <w:p>
            <w:pPr>
              <w:spacing w:after="60"/>
            </w:pPr>
            <w:r>
              <w:rPr>
                <w:b w:val="0"/>
                <w:sz w:val="17"/>
              </w:rPr>
              <w:t>Authenticated operator and service mode.</w:t>
            </w:r>
          </w:p>
        </w:tc>
      </w:tr>
      <w:tr>
        <w:tc>
          <w:tcPr>
            <w:tcW w:type="dxa" w:w="5083"/>
          </w:tcPr>
          <w:p>
            <w:pPr>
              <w:spacing w:after="60"/>
            </w:pPr>
            <w:r>
              <w:rPr>
                <w:b w:val="0"/>
                <w:sz w:val="17"/>
              </w:rPr>
              <w:t>Main success flow</w:t>
            </w:r>
          </w:p>
        </w:tc>
        <w:tc>
          <w:tcPr>
            <w:tcW w:type="dxa" w:w="5083"/>
          </w:tcPr>
          <w:p>
            <w:pPr>
              <w:spacing w:after="60"/>
            </w:pPr>
            <w:r>
              <w:rPr>
                <w:b w:val="0"/>
                <w:sz w:val="17"/>
              </w:rPr>
              <w:t>Check printer, network, gateway, and recent faults.</w:t>
            </w:r>
          </w:p>
        </w:tc>
      </w:tr>
      <w:tr>
        <w:tc>
          <w:tcPr>
            <w:tcW w:type="dxa" w:w="5083"/>
          </w:tcPr>
          <w:p>
            <w:pPr>
              <w:spacing w:after="60"/>
            </w:pPr>
            <w:r>
              <w:rPr>
                <w:b w:val="0"/>
                <w:sz w:val="17"/>
              </w:rPr>
              <w:t>Alternate / exception</w:t>
            </w:r>
          </w:p>
        </w:tc>
        <w:tc>
          <w:tcPr>
            <w:tcW w:type="dxa" w:w="5083"/>
          </w:tcPr>
          <w:p>
            <w:pPr>
              <w:spacing w:after="60"/>
            </w:pPr>
            <w:r>
              <w:rPr>
                <w:b w:val="0"/>
                <w:sz w:val="17"/>
              </w:rPr>
              <w:t>Failed self-test sets out-of-service state.</w:t>
            </w:r>
          </w:p>
        </w:tc>
      </w:tr>
      <w:tr>
        <w:tc>
          <w:tcPr>
            <w:tcW w:type="dxa" w:w="5083"/>
          </w:tcPr>
          <w:p>
            <w:pPr>
              <w:spacing w:after="60"/>
            </w:pPr>
            <w:r>
              <w:rPr>
                <w:b w:val="0"/>
                <w:sz w:val="17"/>
              </w:rPr>
              <w:t>Postcondition</w:t>
            </w:r>
          </w:p>
        </w:tc>
        <w:tc>
          <w:tcPr>
            <w:tcW w:type="dxa" w:w="5083"/>
          </w:tcPr>
          <w:p>
            <w:pPr>
              <w:spacing w:after="60"/>
            </w:pPr>
            <w:r>
              <w:rPr>
                <w:b w:val="0"/>
                <w:sz w:val="17"/>
              </w:rPr>
              <w:t>Audited diagnostic event.</w:t>
            </w:r>
          </w:p>
        </w:tc>
      </w:tr>
    </w:tbl>
    <w:p/>
    <w:p>
      <w:pPr>
        <w:pStyle w:val="Heading4"/>
      </w:pPr>
      <w:r>
        <w:t>UC-05 Reconcile transaction</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Operator</w:t>
            </w:r>
          </w:p>
        </w:tc>
      </w:tr>
      <w:tr>
        <w:tc>
          <w:tcPr>
            <w:tcW w:type="dxa" w:w="5083"/>
          </w:tcPr>
          <w:p>
            <w:pPr>
              <w:spacing w:after="60"/>
            </w:pPr>
            <w:r>
              <w:rPr>
                <w:b w:val="0"/>
                <w:sz w:val="17"/>
              </w:rPr>
              <w:t>Trigger</w:t>
            </w:r>
          </w:p>
        </w:tc>
        <w:tc>
          <w:tcPr>
            <w:tcW w:type="dxa" w:w="5083"/>
          </w:tcPr>
          <w:p>
            <w:pPr>
              <w:spacing w:after="60"/>
            </w:pPr>
            <w:r>
              <w:rPr>
                <w:b w:val="0"/>
                <w:sz w:val="17"/>
              </w:rPr>
              <w:t>A fault or unknown transaction needs resolution</w:t>
            </w:r>
          </w:p>
        </w:tc>
      </w:tr>
      <w:tr>
        <w:tc>
          <w:tcPr>
            <w:tcW w:type="dxa" w:w="5083"/>
          </w:tcPr>
          <w:p>
            <w:pPr>
              <w:spacing w:after="60"/>
            </w:pPr>
            <w:r>
              <w:rPr>
                <w:b w:val="0"/>
                <w:sz w:val="17"/>
              </w:rPr>
              <w:t>Preconditions</w:t>
            </w:r>
          </w:p>
        </w:tc>
        <w:tc>
          <w:tcPr>
            <w:tcW w:type="dxa" w:w="5083"/>
          </w:tcPr>
          <w:p>
            <w:pPr>
              <w:spacing w:after="60"/>
            </w:pPr>
            <w:r>
              <w:rPr>
                <w:b w:val="0"/>
                <w:sz w:val="17"/>
              </w:rPr>
              <w:t>Payment result unknown or print compensation pending.</w:t>
            </w:r>
          </w:p>
        </w:tc>
      </w:tr>
      <w:tr>
        <w:tc>
          <w:tcPr>
            <w:tcW w:type="dxa" w:w="5083"/>
          </w:tcPr>
          <w:p>
            <w:pPr>
              <w:spacing w:after="60"/>
            </w:pPr>
            <w:r>
              <w:rPr>
                <w:b w:val="0"/>
                <w:sz w:val="17"/>
              </w:rPr>
              <w:t>Main success flow</w:t>
            </w:r>
          </w:p>
        </w:tc>
        <w:tc>
          <w:tcPr>
            <w:tcW w:type="dxa" w:w="5083"/>
          </w:tcPr>
          <w:p>
            <w:pPr>
              <w:spacing w:after="60"/>
            </w:pPr>
            <w:r>
              <w:rPr>
                <w:b w:val="0"/>
                <w:sz w:val="17"/>
              </w:rPr>
              <w:t>Query gateway; compare capture; retry print or refund.</w:t>
            </w:r>
          </w:p>
        </w:tc>
      </w:tr>
      <w:tr>
        <w:tc>
          <w:tcPr>
            <w:tcW w:type="dxa" w:w="5083"/>
          </w:tcPr>
          <w:p>
            <w:pPr>
              <w:spacing w:after="60"/>
            </w:pPr>
            <w:r>
              <w:rPr>
                <w:b w:val="0"/>
                <w:sz w:val="17"/>
              </w:rPr>
              <w:t>Alternate / exception</w:t>
            </w:r>
          </w:p>
        </w:tc>
        <w:tc>
          <w:tcPr>
            <w:tcW w:type="dxa" w:w="5083"/>
          </w:tcPr>
          <w:p>
            <w:pPr>
              <w:spacing w:after="60"/>
            </w:pPr>
            <w:r>
              <w:rPr>
                <w:b w:val="0"/>
                <w:sz w:val="17"/>
              </w:rPr>
              <w:t>Gateway unavailable remains queued.</w:t>
            </w:r>
          </w:p>
        </w:tc>
      </w:tr>
      <w:tr>
        <w:tc>
          <w:tcPr>
            <w:tcW w:type="dxa" w:w="5083"/>
          </w:tcPr>
          <w:p>
            <w:pPr>
              <w:spacing w:after="60"/>
            </w:pPr>
            <w:r>
              <w:rPr>
                <w:b w:val="0"/>
                <w:sz w:val="17"/>
              </w:rPr>
              <w:t>Postcondition</w:t>
            </w:r>
          </w:p>
        </w:tc>
        <w:tc>
          <w:tcPr>
            <w:tcW w:type="dxa" w:w="5083"/>
          </w:tcPr>
          <w:p>
            <w:pPr>
              <w:spacing w:after="60"/>
            </w:pPr>
            <w:r>
              <w:rPr>
                <w:b w:val="0"/>
                <w:sz w:val="17"/>
              </w:rPr>
              <w:t>No duplicate charge or ticket.</w:t>
            </w:r>
          </w:p>
        </w:tc>
      </w:tr>
    </w:tbl>
    <w:p/>
    <w:p>
      <w:pPr>
        <w:pStyle w:val="Heading4"/>
      </w:pPr>
      <w:r>
        <w:t>UC-06 Select destination</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Active fare catalogue available.</w:t>
            </w:r>
          </w:p>
        </w:tc>
      </w:tr>
      <w:tr>
        <w:tc>
          <w:tcPr>
            <w:tcW w:type="dxa" w:w="5083"/>
          </w:tcPr>
          <w:p>
            <w:pPr>
              <w:spacing w:after="60"/>
            </w:pPr>
            <w:r>
              <w:rPr>
                <w:b w:val="0"/>
                <w:sz w:val="17"/>
              </w:rPr>
              <w:t>Main success flow</w:t>
            </w:r>
          </w:p>
        </w:tc>
        <w:tc>
          <w:tcPr>
            <w:tcW w:type="dxa" w:w="5083"/>
          </w:tcPr>
          <w:p>
            <w:pPr>
              <w:spacing w:after="60"/>
            </w:pPr>
            <w:r>
              <w:rPr>
                <w:b w:val="0"/>
                <w:sz w:val="17"/>
              </w:rPr>
              <w:t>Show active routes; select destination and fare snapshot.</w:t>
            </w:r>
          </w:p>
        </w:tc>
      </w:tr>
      <w:tr>
        <w:tc>
          <w:tcPr>
            <w:tcW w:type="dxa" w:w="5083"/>
          </w:tcPr>
          <w:p>
            <w:pPr>
              <w:spacing w:after="60"/>
            </w:pPr>
            <w:r>
              <w:rPr>
                <w:b w:val="0"/>
                <w:sz w:val="17"/>
              </w:rPr>
              <w:t>Alternate / exception</w:t>
            </w:r>
          </w:p>
        </w:tc>
        <w:tc>
          <w:tcPr>
            <w:tcW w:type="dxa" w:w="5083"/>
          </w:tcPr>
          <w:p>
            <w:pPr>
              <w:spacing w:after="60"/>
            </w:pPr>
            <w:r>
              <w:rPr>
                <w:b w:val="0"/>
                <w:sz w:val="17"/>
              </w:rPr>
              <w:t>Missing or stale catalogue shows unavailable guidance.</w:t>
            </w:r>
          </w:p>
        </w:tc>
      </w:tr>
      <w:tr>
        <w:tc>
          <w:tcPr>
            <w:tcW w:type="dxa" w:w="5083"/>
          </w:tcPr>
          <w:p>
            <w:pPr>
              <w:spacing w:after="60"/>
            </w:pPr>
            <w:r>
              <w:rPr>
                <w:b w:val="0"/>
                <w:sz w:val="17"/>
              </w:rPr>
              <w:t>Postcondition</w:t>
            </w:r>
          </w:p>
        </w:tc>
        <w:tc>
          <w:tcPr>
            <w:tcW w:type="dxa" w:w="5083"/>
          </w:tcPr>
          <w:p>
            <w:pPr>
              <w:spacing w:after="60"/>
            </w:pPr>
            <w:r>
              <w:rPr>
                <w:b w:val="0"/>
                <w:sz w:val="17"/>
              </w:rPr>
              <w:t>Valid route and fare assigned.</w:t>
            </w:r>
          </w:p>
        </w:tc>
      </w:tr>
    </w:tbl>
    <w:p/>
    <w:p>
      <w:pPr>
        <w:pStyle w:val="Heading4"/>
      </w:pPr>
      <w:r>
        <w:t>UC-07 Choose payment</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Route and fare confirmed.</w:t>
            </w:r>
          </w:p>
        </w:tc>
      </w:tr>
      <w:tr>
        <w:tc>
          <w:tcPr>
            <w:tcW w:type="dxa" w:w="5083"/>
          </w:tcPr>
          <w:p>
            <w:pPr>
              <w:spacing w:after="60"/>
            </w:pPr>
            <w:r>
              <w:rPr>
                <w:b w:val="0"/>
                <w:sz w:val="17"/>
              </w:rPr>
              <w:t>Main success flow</w:t>
            </w:r>
          </w:p>
        </w:tc>
        <w:tc>
          <w:tcPr>
            <w:tcW w:type="dxa" w:w="5083"/>
          </w:tcPr>
          <w:p>
            <w:pPr>
              <w:spacing w:after="60"/>
            </w:pPr>
            <w:r>
              <w:rPr>
                <w:b w:val="0"/>
                <w:sz w:val="17"/>
              </w:rPr>
              <w:t>Choose card, bank QR, or wallet.</w:t>
            </w:r>
          </w:p>
        </w:tc>
      </w:tr>
      <w:tr>
        <w:tc>
          <w:tcPr>
            <w:tcW w:type="dxa" w:w="5083"/>
          </w:tcPr>
          <w:p>
            <w:pPr>
              <w:spacing w:after="60"/>
            </w:pPr>
            <w:r>
              <w:rPr>
                <w:b w:val="0"/>
                <w:sz w:val="17"/>
              </w:rPr>
              <w:t>Alternate / exception</w:t>
            </w:r>
          </w:p>
        </w:tc>
        <w:tc>
          <w:tcPr>
            <w:tcW w:type="dxa" w:w="5083"/>
          </w:tcPr>
          <w:p>
            <w:pPr>
              <w:spacing w:after="60"/>
            </w:pPr>
            <w:r>
              <w:rPr>
                <w:b w:val="0"/>
                <w:sz w:val="17"/>
              </w:rPr>
              <w:t>Cancel or timeout discards pending selection.</w:t>
            </w:r>
          </w:p>
        </w:tc>
      </w:tr>
      <w:tr>
        <w:tc>
          <w:tcPr>
            <w:tcW w:type="dxa" w:w="5083"/>
          </w:tcPr>
          <w:p>
            <w:pPr>
              <w:spacing w:after="60"/>
            </w:pPr>
            <w:r>
              <w:rPr>
                <w:b w:val="0"/>
                <w:sz w:val="17"/>
              </w:rPr>
              <w:t>Postcondition</w:t>
            </w:r>
          </w:p>
        </w:tc>
        <w:tc>
          <w:tcPr>
            <w:tcW w:type="dxa" w:w="5083"/>
          </w:tcPr>
          <w:p>
            <w:pPr>
              <w:spacing w:after="60"/>
            </w:pPr>
            <w:r>
              <w:rPr>
                <w:b w:val="0"/>
                <w:sz w:val="17"/>
              </w:rPr>
              <w:t>One method set for the attempt.</w:t>
            </w:r>
          </w:p>
        </w:tc>
      </w:tr>
    </w:tbl>
    <w:p/>
    <w:p>
      <w:pPr>
        <w:pStyle w:val="Heading4"/>
      </w:pPr>
      <w:r>
        <w:t>UC-08 Print ticket</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Confirmed payment and working printer.</w:t>
            </w:r>
          </w:p>
        </w:tc>
      </w:tr>
      <w:tr>
        <w:tc>
          <w:tcPr>
            <w:tcW w:type="dxa" w:w="5083"/>
          </w:tcPr>
          <w:p>
            <w:pPr>
              <w:spacing w:after="60"/>
            </w:pPr>
            <w:r>
              <w:rPr>
                <w:b w:val="0"/>
                <w:sz w:val="17"/>
              </w:rPr>
              <w:t>Main success flow</w:t>
            </w:r>
          </w:p>
        </w:tc>
        <w:tc>
          <w:tcPr>
            <w:tcW w:type="dxa" w:w="5083"/>
          </w:tcPr>
          <w:p>
            <w:pPr>
              <w:spacing w:after="60"/>
            </w:pPr>
            <w:r>
              <w:rPr>
                <w:b w:val="0"/>
                <w:sz w:val="17"/>
              </w:rPr>
              <w:t>Generate unique opaque barcode; print route, fare, validity, and barcode.</w:t>
            </w:r>
          </w:p>
        </w:tc>
      </w:tr>
      <w:tr>
        <w:tc>
          <w:tcPr>
            <w:tcW w:type="dxa" w:w="5083"/>
          </w:tcPr>
          <w:p>
            <w:pPr>
              <w:spacing w:after="60"/>
            </w:pPr>
            <w:r>
              <w:rPr>
                <w:b w:val="0"/>
                <w:sz w:val="17"/>
              </w:rPr>
              <w:t>Alternate / exception</w:t>
            </w:r>
          </w:p>
        </w:tc>
        <w:tc>
          <w:tcPr>
            <w:tcW w:type="dxa" w:w="5083"/>
          </w:tcPr>
          <w:p>
            <w:pPr>
              <w:spacing w:after="60"/>
            </w:pPr>
            <w:r>
              <w:rPr>
                <w:b w:val="0"/>
                <w:sz w:val="17"/>
              </w:rPr>
              <w:t>Printer fault creates reprint or refund case.</w:t>
            </w:r>
          </w:p>
        </w:tc>
      </w:tr>
      <w:tr>
        <w:tc>
          <w:tcPr>
            <w:tcW w:type="dxa" w:w="5083"/>
          </w:tcPr>
          <w:p>
            <w:pPr>
              <w:spacing w:after="60"/>
            </w:pPr>
            <w:r>
              <w:rPr>
                <w:b w:val="0"/>
                <w:sz w:val="17"/>
              </w:rPr>
              <w:t>Postcondition</w:t>
            </w:r>
          </w:p>
        </w:tc>
        <w:tc>
          <w:tcPr>
            <w:tcW w:type="dxa" w:w="5083"/>
          </w:tcPr>
          <w:p>
            <w:pPr>
              <w:spacing w:after="60"/>
            </w:pPr>
            <w:r>
              <w:rPr>
                <w:b w:val="0"/>
                <w:sz w:val="17"/>
              </w:rPr>
              <w:t>Ticket linked to one paid transaction.</w:t>
            </w:r>
          </w:p>
        </w:tc>
      </w:tr>
    </w:tbl>
    <w:p/>
    <w:p>
      <w:pPr>
        <w:pStyle w:val="Heading4"/>
      </w:pPr>
      <w:r>
        <w:t>UC-09 View receipt</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Field</w:t>
            </w:r>
          </w:p>
        </w:tc>
        <w:tc>
          <w:tcPr>
            <w:tcW w:type="dxa" w:w="5083"/>
          </w:tcPr>
          <w:p>
            <w:pPr>
              <w:spacing w:after="60"/>
            </w:pPr>
            <w:r>
              <w:rPr>
                <w:b/>
                <w:sz w:val="17"/>
              </w:rPr>
              <w:t>Description</w:t>
            </w:r>
          </w:p>
        </w:tc>
      </w:tr>
      <w:tr>
        <w:tc>
          <w:tcPr>
            <w:tcW w:type="dxa" w:w="5083"/>
          </w:tcPr>
          <w:p>
            <w:pPr>
              <w:spacing w:after="60"/>
            </w:pPr>
            <w:r>
              <w:rPr>
                <w:b w:val="0"/>
                <w:sz w:val="17"/>
              </w:rPr>
              <w:t>Actor</w:t>
            </w:r>
          </w:p>
        </w:tc>
        <w:tc>
          <w:tcPr>
            <w:tcW w:type="dxa" w:w="5083"/>
          </w:tcPr>
          <w:p>
            <w:pPr>
              <w:spacing w:after="60"/>
            </w:pPr>
            <w:r>
              <w:rPr>
                <w:b w:val="0"/>
                <w:sz w:val="17"/>
              </w:rPr>
              <w:t>Passenger</w:t>
            </w:r>
          </w:p>
        </w:tc>
      </w:tr>
      <w:tr>
        <w:tc>
          <w:tcPr>
            <w:tcW w:type="dxa" w:w="5083"/>
          </w:tcPr>
          <w:p>
            <w:pPr>
              <w:spacing w:after="60"/>
            </w:pPr>
            <w:r>
              <w:rPr>
                <w:b w:val="0"/>
                <w:sz w:val="17"/>
              </w:rPr>
              <w:t>Trigger</w:t>
            </w:r>
          </w:p>
        </w:tc>
        <w:tc>
          <w:tcPr>
            <w:tcW w:type="dxa" w:w="5083"/>
          </w:tcPr>
          <w:p>
            <w:pPr>
              <w:spacing w:after="60"/>
            </w:pPr>
            <w:r>
              <w:rPr>
                <w:b w:val="0"/>
                <w:sz w:val="17"/>
              </w:rPr>
              <w:t>Passenger requests the journey action</w:t>
            </w:r>
          </w:p>
        </w:tc>
      </w:tr>
      <w:tr>
        <w:tc>
          <w:tcPr>
            <w:tcW w:type="dxa" w:w="5083"/>
          </w:tcPr>
          <w:p>
            <w:pPr>
              <w:spacing w:after="60"/>
            </w:pPr>
            <w:r>
              <w:rPr>
                <w:b w:val="0"/>
                <w:sz w:val="17"/>
              </w:rPr>
              <w:t>Preconditions</w:t>
            </w:r>
          </w:p>
        </w:tc>
        <w:tc>
          <w:tcPr>
            <w:tcW w:type="dxa" w:w="5083"/>
          </w:tcPr>
          <w:p>
            <w:pPr>
              <w:spacing w:after="60"/>
            </w:pPr>
            <w:r>
              <w:rPr>
                <w:b w:val="0"/>
                <w:sz w:val="17"/>
              </w:rPr>
              <w:t>Payment and print results known.</w:t>
            </w:r>
          </w:p>
        </w:tc>
      </w:tr>
      <w:tr>
        <w:tc>
          <w:tcPr>
            <w:tcW w:type="dxa" w:w="5083"/>
          </w:tcPr>
          <w:p>
            <w:pPr>
              <w:spacing w:after="60"/>
            </w:pPr>
            <w:r>
              <w:rPr>
                <w:b w:val="0"/>
                <w:sz w:val="17"/>
              </w:rPr>
              <w:t>Main success flow</w:t>
            </w:r>
          </w:p>
        </w:tc>
        <w:tc>
          <w:tcPr>
            <w:tcW w:type="dxa" w:w="5083"/>
          </w:tcPr>
          <w:p>
            <w:pPr>
              <w:spacing w:after="60"/>
            </w:pPr>
            <w:r>
              <w:rPr>
                <w:b w:val="0"/>
                <w:sz w:val="17"/>
              </w:rPr>
              <w:t>Show route, fare, time, reference, and support guidance.</w:t>
            </w:r>
          </w:p>
        </w:tc>
      </w:tr>
      <w:tr>
        <w:tc>
          <w:tcPr>
            <w:tcW w:type="dxa" w:w="5083"/>
          </w:tcPr>
          <w:p>
            <w:pPr>
              <w:spacing w:after="60"/>
            </w:pPr>
            <w:r>
              <w:rPr>
                <w:b w:val="0"/>
                <w:sz w:val="17"/>
              </w:rPr>
              <w:t>Alternate / exception</w:t>
            </w:r>
          </w:p>
        </w:tc>
        <w:tc>
          <w:tcPr>
            <w:tcW w:type="dxa" w:w="5083"/>
          </w:tcPr>
          <w:p>
            <w:pPr>
              <w:spacing w:after="60"/>
            </w:pPr>
            <w:r>
              <w:rPr>
                <w:b w:val="0"/>
                <w:sz w:val="17"/>
              </w:rPr>
              <w:t>Unknown payment shows pending guidance, not success.</w:t>
            </w:r>
          </w:p>
        </w:tc>
      </w:tr>
      <w:tr>
        <w:tc>
          <w:tcPr>
            <w:tcW w:type="dxa" w:w="5083"/>
          </w:tcPr>
          <w:p>
            <w:pPr>
              <w:spacing w:after="60"/>
            </w:pPr>
            <w:r>
              <w:rPr>
                <w:b w:val="0"/>
                <w:sz w:val="17"/>
              </w:rPr>
              <w:t>Postcondition</w:t>
            </w:r>
          </w:p>
        </w:tc>
        <w:tc>
          <w:tcPr>
            <w:tcW w:type="dxa" w:w="5083"/>
          </w:tcPr>
          <w:p>
            <w:pPr>
              <w:spacing w:after="60"/>
            </w:pPr>
            <w:r>
              <w:rPr>
                <w:b w:val="0"/>
                <w:sz w:val="17"/>
              </w:rPr>
              <w:t>Passenger can identify transaction for support.</w:t>
            </w:r>
          </w:p>
        </w:tc>
      </w:tr>
    </w:tbl>
    <w:p/>
    <w:p>
      <w:pPr>
        <w:pStyle w:val="Heading2"/>
      </w:pPr>
      <w:r>
        <w:t>3.2 Activity Diagrams (10 marks)</w:t>
      </w:r>
    </w:p>
    <w:p>
      <w:pPr>
        <w:pStyle w:val="Heading3"/>
      </w:pPr>
      <w:r>
        <w:t>3.2.1 Passenger Buys a Ticket at the TVM</w:t>
      </w:r>
    </w:p>
    <w:p>
      <w:r>
        <w:drawing>
          <wp:inline xmlns:a="http://schemas.openxmlformats.org/drawingml/2006/main" xmlns:pic="http://schemas.openxmlformats.org/drawingml/2006/picture">
            <wp:extent cx="4671040" cy="7132319"/>
            <wp:docPr id="2" name="Picture 2"/>
            <wp:cNvGraphicFramePr>
              <a:graphicFrameLocks noChangeAspect="1"/>
            </wp:cNvGraphicFramePr>
            <a:graphic>
              <a:graphicData uri="http://schemas.openxmlformats.org/drawingml/2006/picture">
                <pic:pic>
                  <pic:nvPicPr>
                    <pic:cNvPr id="0" name="passenger-activity.png"/>
                    <pic:cNvPicPr/>
                  </pic:nvPicPr>
                  <pic:blipFill>
                    <a:blip r:embed="rId10"/>
                    <a:stretch>
                      <a:fillRect/>
                    </a:stretch>
                  </pic:blipFill>
                  <pic:spPr>
                    <a:xfrm>
                      <a:off x="0" y="0"/>
                      <a:ext cx="4671040" cy="7132319"/>
                    </a:xfrm>
                    <a:prstGeom prst="rect"/>
                  </pic:spPr>
                </pic:pic>
              </a:graphicData>
            </a:graphic>
          </wp:inline>
        </w:drawing>
      </w:r>
    </w:p>
    <w:p>
      <w:r>
        <w:t>Passenger purchase and compensation activity</w:t>
      </w:r>
    </w:p>
    <w:p>
      <w:pPr>
        <w:pStyle w:val="Heading3"/>
      </w:pPr>
      <w:r>
        <w:t>3.2.2 Communication with External Payment Gateways</w:t>
      </w:r>
    </w:p>
    <w:p>
      <w:r>
        <w:drawing>
          <wp:inline xmlns:a="http://schemas.openxmlformats.org/drawingml/2006/main" xmlns:pic="http://schemas.openxmlformats.org/drawingml/2006/picture">
            <wp:extent cx="6126480" cy="5518895"/>
            <wp:docPr id="3" name="Picture 3"/>
            <wp:cNvGraphicFramePr>
              <a:graphicFrameLocks noChangeAspect="1"/>
            </wp:cNvGraphicFramePr>
            <a:graphic>
              <a:graphicData uri="http://schemas.openxmlformats.org/drawingml/2006/picture">
                <pic:pic>
                  <pic:nvPicPr>
                    <pic:cNvPr id="0" name="gateway-activity.png"/>
                    <pic:cNvPicPr/>
                  </pic:nvPicPr>
                  <pic:blipFill>
                    <a:blip r:embed="rId11"/>
                    <a:stretch>
                      <a:fillRect/>
                    </a:stretch>
                  </pic:blipFill>
                  <pic:spPr>
                    <a:xfrm>
                      <a:off x="0" y="0"/>
                      <a:ext cx="6126480" cy="5518895"/>
                    </a:xfrm>
                    <a:prstGeom prst="rect"/>
                  </pic:spPr>
                </pic:pic>
              </a:graphicData>
            </a:graphic>
          </wp:inline>
        </w:drawing>
      </w:r>
    </w:p>
    <w:p>
      <w:r>
        <w:t>Production external gateway activity; outcomes simulated in prototype</w:t>
      </w:r>
    </w:p>
    <w:p>
      <w:pPr>
        <w:pStyle w:val="Heading2"/>
      </w:pPr>
      <w:r>
        <w:t>3.3 Detailed System Modeling: Main Use Case "Buy a Ticket" (15 marks)</w:t>
      </w:r>
    </w:p>
    <w:p>
      <w:pPr>
        <w:pStyle w:val="Heading3"/>
      </w:pPr>
      <w:r>
        <w:t>3.3.1 Sequence Diagram</w:t>
      </w:r>
    </w:p>
    <w:p>
      <w:r>
        <w:drawing>
          <wp:inline xmlns:a="http://schemas.openxmlformats.org/drawingml/2006/main" xmlns:pic="http://schemas.openxmlformats.org/drawingml/2006/picture">
            <wp:extent cx="6126480" cy="7122656"/>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126480" cy="7122656"/>
                    </a:xfrm>
                    <a:prstGeom prst="rect"/>
                  </pic:spPr>
                </pic:pic>
              </a:graphicData>
            </a:graphic>
          </wp:inline>
        </w:drawing>
      </w:r>
    </w:p>
    <w:p>
      <w:r>
        <w:t>Current application purchase sequence</w:t>
      </w:r>
    </w:p>
    <w:p>
      <w:pPr>
        <w:pStyle w:val="Heading3"/>
      </w:pPr>
      <w:r>
        <w:t>3.3.2 State Chart Diagram</w:t>
      </w:r>
    </w:p>
    <w:p>
      <w:r>
        <w:drawing>
          <wp:inline xmlns:a="http://schemas.openxmlformats.org/drawingml/2006/main" xmlns:pic="http://schemas.openxmlformats.org/drawingml/2006/picture">
            <wp:extent cx="4614643" cy="7132319"/>
            <wp:docPr id="5" name="Picture 5"/>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4614643" cy="7132319"/>
                    </a:xfrm>
                    <a:prstGeom prst="rect"/>
                  </pic:spPr>
                </pic:pic>
              </a:graphicData>
            </a:graphic>
          </wp:inline>
        </w:drawing>
      </w:r>
    </w:p>
    <w:p>
      <w:r>
        <w:t>Transaction states; issued and physically printed are distinct</w:t>
      </w:r>
    </w:p>
    <w:p>
      <w:pPr>
        <w:pStyle w:val="Heading3"/>
      </w:pPr>
      <w:r>
        <w:t>3.3.3 Class Diagram (Domain Model)</w:t>
      </w:r>
    </w:p>
    <w:p>
      <w:r>
        <w:drawing>
          <wp:inline xmlns:a="http://schemas.openxmlformats.org/drawingml/2006/main" xmlns:pic="http://schemas.openxmlformats.org/drawingml/2006/picture">
            <wp:extent cx="6126480" cy="5202575"/>
            <wp:docPr id="6" name="Picture 6"/>
            <wp:cNvGraphicFramePr>
              <a:graphicFrameLocks noChangeAspect="1"/>
            </wp:cNvGraphicFramePr>
            <a:graphic>
              <a:graphicData uri="http://schemas.openxmlformats.org/drawingml/2006/picture">
                <pic:pic>
                  <pic:nvPicPr>
                    <pic:cNvPr id="0" name="class.png"/>
                    <pic:cNvPicPr/>
                  </pic:nvPicPr>
                  <pic:blipFill>
                    <a:blip r:embed="rId14"/>
                    <a:stretch>
                      <a:fillRect/>
                    </a:stretch>
                  </pic:blipFill>
                  <pic:spPr>
                    <a:xfrm>
                      <a:off x="0" y="0"/>
                      <a:ext cx="6126480" cy="5202575"/>
                    </a:xfrm>
                    <a:prstGeom prst="rect"/>
                  </pic:spPr>
                </pic:pic>
              </a:graphicData>
            </a:graphic>
          </wp:inline>
        </w:drawing>
      </w:r>
    </w:p>
    <w:p>
      <w:r>
        <w:t>Current classes and methods</w:t>
      </w:r>
    </w:p>
    <w:p>
      <w:pPr>
        <w:pStyle w:val="Heading2"/>
      </w:pPr>
      <w:r>
        <w:t>3.4 Model Consistency Check</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Cross-check</w:t>
            </w:r>
          </w:p>
        </w:tc>
        <w:tc>
          <w:tcPr>
            <w:tcW w:type="dxa" w:w="5083"/>
          </w:tcPr>
          <w:p>
            <w:pPr>
              <w:spacing w:after="60"/>
            </w:pPr>
            <w:r>
              <w:rPr>
                <w:b/>
                <w:sz w:val="17"/>
              </w:rPr>
              <w:t>Evidence / result</w:t>
            </w:r>
          </w:p>
        </w:tc>
      </w:tr>
      <w:tr>
        <w:tc>
          <w:tcPr>
            <w:tcW w:type="dxa" w:w="5083"/>
          </w:tcPr>
          <w:p>
            <w:pPr>
              <w:spacing w:after="60"/>
            </w:pPr>
            <w:r>
              <w:rPr>
                <w:b w:val="0"/>
                <w:sz w:val="17"/>
              </w:rPr>
              <w:t>Requirements → use cases</w:t>
            </w:r>
          </w:p>
        </w:tc>
        <w:tc>
          <w:tcPr>
            <w:tcW w:type="dxa" w:w="5083"/>
          </w:tcPr>
          <w:p>
            <w:pPr>
              <w:spacing w:after="60"/>
            </w:pPr>
            <w:r>
              <w:rPr>
                <w:b w:val="0"/>
                <w:sz w:val="17"/>
              </w:rPr>
              <w:t>UC-01 and FR-01..07 cover route, payment, ticket and recovery</w:t>
            </w:r>
          </w:p>
        </w:tc>
      </w:tr>
      <w:tr>
        <w:tc>
          <w:tcPr>
            <w:tcW w:type="dxa" w:w="5083"/>
          </w:tcPr>
          <w:p>
            <w:pPr>
              <w:spacing w:after="60"/>
            </w:pPr>
            <w:r>
              <w:rPr>
                <w:b w:val="0"/>
                <w:sz w:val="17"/>
              </w:rPr>
              <w:t>Class → code</w:t>
            </w:r>
          </w:p>
        </w:tc>
        <w:tc>
          <w:tcPr>
            <w:tcW w:type="dxa" w:w="5083"/>
          </w:tcPr>
          <w:p>
            <w:pPr>
              <w:spacing w:after="60"/>
            </w:pPr>
            <w:r>
              <w:rPr>
                <w:b w:val="0"/>
                <w:sz w:val="17"/>
              </w:rPr>
              <w:t>TicketTransaction, Destination, Ticket, TicketStore and current methods match the implementation</w:t>
            </w:r>
          </w:p>
        </w:tc>
      </w:tr>
      <w:tr>
        <w:tc>
          <w:tcPr>
            <w:tcW w:type="dxa" w:w="5083"/>
          </w:tcPr>
          <w:p>
            <w:pPr>
              <w:spacing w:after="60"/>
            </w:pPr>
            <w:r>
              <w:rPr>
                <w:b w:val="0"/>
                <w:sz w:val="17"/>
              </w:rPr>
              <w:t>State → tests</w:t>
            </w:r>
          </w:p>
        </w:tc>
        <w:tc>
          <w:tcPr>
            <w:tcW w:type="dxa" w:w="5083"/>
          </w:tcPr>
          <w:p>
            <w:pPr>
              <w:spacing w:after="60"/>
            </w:pPr>
            <w:r>
              <w:rPr>
                <w:b w:val="0"/>
                <w:sz w:val="17"/>
              </w:rPr>
              <w:t>Unknown cannot issue; duplicate payment is idempotent; reprint retains barcode</w:t>
            </w:r>
          </w:p>
        </w:tc>
      </w:tr>
      <w:tr>
        <w:tc>
          <w:tcPr>
            <w:tcW w:type="dxa" w:w="5083"/>
          </w:tcPr>
          <w:p>
            <w:pPr>
              <w:spacing w:after="60"/>
            </w:pPr>
            <w:r>
              <w:rPr>
                <w:b w:val="0"/>
                <w:sz w:val="17"/>
              </w:rPr>
              <w:t>Payment choices</w:t>
            </w:r>
          </w:p>
        </w:tc>
        <w:tc>
          <w:tcPr>
            <w:tcW w:type="dxa" w:w="5083"/>
          </w:tcPr>
          <w:p>
            <w:pPr>
              <w:spacing w:after="60"/>
            </w:pPr>
            <w:r>
              <w:rPr>
                <w:b w:val="0"/>
                <w:sz w:val="17"/>
              </w:rPr>
              <w:t>Card, BankQr and Wallet are present in enum, UI and SQL constraint</w:t>
            </w:r>
          </w:p>
        </w:tc>
      </w:tr>
      <w:tr>
        <w:tc>
          <w:tcPr>
            <w:tcW w:type="dxa" w:w="5083"/>
          </w:tcPr>
          <w:p>
            <w:pPr>
              <w:spacing w:after="60"/>
            </w:pPr>
            <w:r>
              <w:rPr>
                <w:b w:val="0"/>
                <w:sz w:val="17"/>
              </w:rPr>
              <w:t>Architecture → scope</w:t>
            </w:r>
          </w:p>
        </w:tc>
        <w:tc>
          <w:tcPr>
            <w:tcW w:type="dxa" w:w="5083"/>
          </w:tcPr>
          <w:p>
            <w:pPr>
              <w:spacing w:after="60"/>
            </w:pPr>
            <w:r>
              <w:rPr>
                <w:b w:val="0"/>
                <w:sz w:val="17"/>
              </w:rPr>
              <w:t>Signed callbacks, live providers, startup reconciliation and authenticated diagnostics are production extensions</w:t>
            </w:r>
          </w:p>
        </w:tc>
      </w:tr>
      <w:tr>
        <w:tc>
          <w:tcPr>
            <w:tcW w:type="dxa" w:w="5083"/>
          </w:tcPr>
          <w:p>
            <w:pPr>
              <w:spacing w:after="60"/>
            </w:pPr>
            <w:r>
              <w:rPr>
                <w:b w:val="0"/>
                <w:sz w:val="17"/>
              </w:rPr>
              <w:t>Printing</w:t>
            </w:r>
          </w:p>
        </w:tc>
        <w:tc>
          <w:tcPr>
            <w:tcW w:type="dxa" w:w="5083"/>
          </w:tcPr>
          <w:p>
            <w:pPr>
              <w:spacing w:after="60"/>
            </w:pPr>
            <w:r>
              <w:rPr>
                <w:b w:val="0"/>
                <w:sz w:val="17"/>
              </w:rPr>
              <w:t>Preview does not claim physical delivery; failed printer simulation enters compensation</w:t>
            </w:r>
          </w:p>
        </w:tc>
      </w:tr>
    </w:tbl>
    <w:p/>
    <w:p>
      <w:pPr>
        <w:pStyle w:val="Heading1"/>
        <w:pageBreakBefore/>
      </w:pPr>
      <w:r>
        <w:t>4. Phase 3: UI/UX &amp; Architecture (15 marks)</w:t>
      </w:r>
    </w:p>
    <w:p>
      <w:pPr>
        <w:pStyle w:val="Heading2"/>
      </w:pPr>
      <w:r>
        <w:t>4.1 UI/UX Design (5 marks)</w:t>
      </w:r>
    </w:p>
    <w:p>
      <w:r>
        <w:t>The interface presents a three-step progress indicator, large selectors, persistent fare, explicit error/unknown guidance and a separate ticket surface. The visual upgrade adds original 3D artwork, pastel colors and a silent 30-second motion graphic with a pause control. Payment and recovery controls remain available independently of animation. An unavailable route catalogue exposes Retry connection. An unconfirmed SQL save blocks reset and a new journey until the same reference is resolved.</w:t>
      </w:r>
    </w:p>
    <w:p>
      <w:r>
        <w:drawing>
          <wp:inline xmlns:a="http://schemas.openxmlformats.org/drawingml/2006/main" xmlns:pic="http://schemas.openxmlformats.org/drawingml/2006/picture">
            <wp:extent cx="6126480" cy="4506652"/>
            <wp:docPr id="7" name="Picture 7"/>
            <wp:cNvGraphicFramePr>
              <a:graphicFrameLocks noChangeAspect="1"/>
            </wp:cNvGraphicFramePr>
            <a:graphic>
              <a:graphicData uri="http://schemas.openxmlformats.org/drawingml/2006/picture">
                <pic:pic>
                  <pic:nvPicPr>
                    <pic:cNvPr id="0" name="ui-wireframe.png"/>
                    <pic:cNvPicPr/>
                  </pic:nvPicPr>
                  <pic:blipFill>
                    <a:blip r:embed="rId15"/>
                    <a:stretch>
                      <a:fillRect/>
                    </a:stretch>
                  </pic:blipFill>
                  <pic:spPr>
                    <a:xfrm>
                      <a:off x="0" y="0"/>
                      <a:ext cx="6126480" cy="4506652"/>
                    </a:xfrm>
                    <a:prstGeom prst="rect"/>
                  </pic:spPr>
                </pic:pic>
              </a:graphicData>
            </a:graphic>
          </wp:inline>
        </w:drawing>
      </w:r>
    </w:p>
    <w:p>
      <w:r>
        <w:t>Touchscreen wireframe</w:t>
      </w:r>
    </w:p>
    <w:p>
      <w:r>
        <w:drawing>
          <wp:inline xmlns:a="http://schemas.openxmlformats.org/drawingml/2006/main" xmlns:pic="http://schemas.openxmlformats.org/drawingml/2006/picture">
            <wp:extent cx="6126480" cy="5399609"/>
            <wp:docPr id="8" name="Picture 8"/>
            <wp:cNvGraphicFramePr>
              <a:graphicFrameLocks noChangeAspect="1"/>
            </wp:cNvGraphicFramePr>
            <a:graphic>
              <a:graphicData uri="http://schemas.openxmlformats.org/drawingml/2006/picture">
                <pic:pic>
                  <pic:nvPicPr>
                    <pic:cNvPr id="0" name="tvm-start-v4.png"/>
                    <pic:cNvPicPr/>
                  </pic:nvPicPr>
                  <pic:blipFill>
                    <a:blip r:embed="rId16"/>
                    <a:stretch>
                      <a:fillRect/>
                    </a:stretch>
                  </pic:blipFill>
                  <pic:spPr>
                    <a:xfrm>
                      <a:off x="0" y="0"/>
                      <a:ext cx="6126480" cy="5399609"/>
                    </a:xfrm>
                    <a:prstGeom prst="rect"/>
                  </pic:spPr>
                </pic:pic>
              </a:graphicData>
            </a:graphic>
          </wp:inline>
        </w:drawing>
      </w:r>
    </w:p>
    <w:p>
      <w:r>
        <w:t>Actual upgraded kiosk connected to SQL Server</w:t>
      </w:r>
    </w:p>
    <w:p>
      <w:r>
        <w:t>The optional local AI guide uses TF-IDF retrieval over curated English and Vietnamese workflow answers. Forest, Sunset and Lilac palettes change action colors. The guide cannot charge money or alter transactions. Seven additional tests verify the local assistant.</w:t>
      </w:r>
    </w:p>
    <w:p>
      <w:pPr>
        <w:pStyle w:val="Heading2"/>
      </w:pPr>
      <w:r>
        <w:t>4.2 Architectural Design (10 marks)</w:t>
      </w:r>
    </w:p>
    <w:p>
      <w:pPr>
        <w:pStyle w:val="Heading3"/>
      </w:pPr>
      <w:r>
        <w:t>4.2.1 Architecture Diagram</w:t>
      </w:r>
    </w:p>
    <w:p>
      <w:r>
        <w:drawing>
          <wp:inline xmlns:a="http://schemas.openxmlformats.org/drawingml/2006/main" xmlns:pic="http://schemas.openxmlformats.org/drawingml/2006/picture">
            <wp:extent cx="6126480" cy="2871281"/>
            <wp:docPr id="9" name="Picture 9"/>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126480" cy="2871281"/>
                    </a:xfrm>
                    <a:prstGeom prst="rect"/>
                  </pic:spPr>
                </pic:pic>
              </a:graphicData>
            </a:graphic>
          </wp:inline>
        </w:drawing>
      </w:r>
    </w:p>
    <w:p>
      <w:r>
        <w:t>Implemented architecture and production extension points</w:t>
      </w:r>
    </w:p>
    <w:p>
      <w:r>
        <w:t>SmartTicketing.Domain owns transaction transitions and unique ticket identity. TicketStore loads active routes and saves with a serializable same-reference check. TicketMachineForm orchestrates simulator outcomes and displays the QR/receipt only when persistence confirms. IPaymentGateway, ITicketRepository and ITicketPrinter specify production adapter boundaries.</w:t>
      </w:r>
    </w:p>
    <w:p>
      <w:pPr>
        <w:pStyle w:val="Heading3"/>
      </w:pPr>
      <w:r>
        <w:t>4.2.2 Deployment Diagram</w:t>
      </w:r>
    </w:p>
    <w:p>
      <w:r>
        <w:drawing>
          <wp:inline xmlns:a="http://schemas.openxmlformats.org/drawingml/2006/main" xmlns:pic="http://schemas.openxmlformats.org/drawingml/2006/picture">
            <wp:extent cx="6126480" cy="1758749"/>
            <wp:docPr id="10" name="Picture 10"/>
            <wp:cNvGraphicFramePr>
              <a:graphicFrameLocks noChangeAspect="1"/>
            </wp:cNvGraphicFramePr>
            <a:graphic>
              <a:graphicData uri="http://schemas.openxmlformats.org/drawingml/2006/picture">
                <pic:pic>
                  <pic:nvPicPr>
                    <pic:cNvPr id="0" name="deployment.png"/>
                    <pic:cNvPicPr/>
                  </pic:nvPicPr>
                  <pic:blipFill>
                    <a:blip r:embed="rId18"/>
                    <a:stretch>
                      <a:fillRect/>
                    </a:stretch>
                  </pic:blipFill>
                  <pic:spPr>
                    <a:xfrm>
                      <a:off x="0" y="0"/>
                      <a:ext cx="6126480" cy="1758749"/>
                    </a:xfrm>
                    <a:prstGeom prst="rect"/>
                  </pic:spPr>
                </pic:pic>
              </a:graphicData>
            </a:graphic>
          </wp:inline>
        </w:drawing>
      </w:r>
    </w:p>
    <w:p>
      <w:r>
        <w:t>Production deployment design; external services are not live in demo</w:t>
      </w:r>
    </w:p>
    <w:p>
      <w:pPr>
        <w:pStyle w:val="Heading1"/>
        <w:pageBreakBefore/>
      </w:pPr>
      <w:r>
        <w:t>5. Phase 4: Implementation, Tooling &amp; Demo (30 marks)</w:t>
      </w:r>
    </w:p>
    <w:p>
      <w:pPr>
        <w:pStyle w:val="Heading2"/>
      </w:pPr>
      <w:r>
        <w:t>5.1 Visual Studio Engineering: Model-to-Code (10 marks)</w:t>
      </w:r>
    </w:p>
    <w:p>
      <w:pPr>
        <w:pStyle w:val="Heading3"/>
      </w:pPr>
      <w:r>
        <w:t>5.1.1 Forward Engineering (Model to Code)</w:t>
      </w:r>
    </w:p>
    <w:p>
      <w:r>
        <w:t>tools/ModelEngineering reads domain-model.json and writes engineering/ModelSkeletons.cs. This is a reproducible forward-engineering artifact. It does not claim the Visual Studio designer command was executed.</w:t>
      </w:r>
    </w:p>
    <w:p>
      <w:pPr>
        <w:pStyle w:val="Heading3"/>
      </w:pPr>
      <w:r>
        <w:t>5.1.2 Backward Engineering (Code to Model)</w:t>
      </w:r>
    </w:p>
    <w:p>
      <w:r>
        <w:t>The tool reflects the compiled domain assembly into engineering/CodeToModel.json. The current immutable properties and state/recovery methods can be compared with the forward model.</w:t>
      </w:r>
    </w:p>
    <w:p>
      <w:pPr>
        <w:pStyle w:val="Heading3"/>
      </w:pPr>
      <w:r>
        <w:t>5.1.3 Code Map</w:t>
      </w:r>
    </w:p>
    <w:p>
      <w:r>
        <w:t>engineering/DomainCodeMap.dgml contains reflected property dependencies from the actual assembly. Open it in supporting Visual Studio graph tooling. Actual Visual Studio operations and screenshots still require capture in a supporting installed edition; see docs/visual-studio-demo.md.</w:t>
      </w:r>
    </w:p>
    <w:p>
      <w:pPr>
        <w:pStyle w:val="Heading2"/>
      </w:pPr>
      <w:r>
        <w:t>5.2 GitHub &amp; AI Tooling (10 marks)</w:t>
      </w:r>
    </w:p>
    <w:p>
      <w:pPr>
        <w:pStyle w:val="Heading3"/>
      </w:pPr>
      <w:r>
        <w:t>5.2.1 Source Control</w:t>
      </w:r>
    </w:p>
    <w:p>
      <w:r>
        <w:t>Confirmed GitHub account: https://github.com/Nghiaktvn. The account URL is not a project repository. No genuine group repository, branch/PR history or contribution figures have been supplied. Local main has no commits. The proposed workflow uses feature branches, student-authored commits, peer review and Pull Requests into main; no historical teamwork is invented.</w:t>
      </w:r>
    </w:p>
    <w:p>
      <w:pPr>
        <w:pStyle w:val="Heading3"/>
      </w:pPr>
      <w:r>
        <w:t>5.2.2 AI Assistance: Copilot Prompt Documentation</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pPr>
              <w:spacing w:after="60"/>
            </w:pPr>
            <w:r>
              <w:rPr>
                <w:b/>
                <w:sz w:val="17"/>
              </w:rPr>
              <w:t>Tool / date</w:t>
            </w:r>
          </w:p>
        </w:tc>
        <w:tc>
          <w:tcPr>
            <w:tcW w:type="dxa" w:w="2541"/>
          </w:tcPr>
          <w:p>
            <w:pPr>
              <w:spacing w:after="60"/>
            </w:pPr>
            <w:r>
              <w:rPr>
                <w:b/>
                <w:sz w:val="17"/>
              </w:rPr>
              <w:t>Actual request summary</w:t>
            </w:r>
          </w:p>
        </w:tc>
        <w:tc>
          <w:tcPr>
            <w:tcW w:type="dxa" w:w="2541"/>
          </w:tcPr>
          <w:p>
            <w:pPr>
              <w:spacing w:after="60"/>
            </w:pPr>
            <w:r>
              <w:rPr>
                <w:b/>
                <w:sz w:val="17"/>
              </w:rPr>
              <w:t>Kept / changed</w:t>
            </w:r>
          </w:p>
        </w:tc>
        <w:tc>
          <w:tcPr>
            <w:tcW w:type="dxa" w:w="2541"/>
          </w:tcPr>
          <w:p>
            <w:pPr>
              <w:spacing w:after="60"/>
            </w:pPr>
            <w:r>
              <w:rPr>
                <w:b/>
                <w:sz w:val="17"/>
              </w:rPr>
              <w:t>Validation</w:t>
            </w:r>
          </w:p>
        </w:tc>
      </w:tr>
      <w:tr>
        <w:tc>
          <w:tcPr>
            <w:tcW w:type="dxa" w:w="2541"/>
          </w:tcPr>
          <w:p>
            <w:pPr>
              <w:spacing w:after="60"/>
            </w:pPr>
            <w:r>
              <w:rPr>
                <w:b w:val="0"/>
                <w:sz w:val="17"/>
              </w:rPr>
              <w:t>Codex / 23 Oct 2026</w:t>
            </w:r>
          </w:p>
        </w:tc>
        <w:tc>
          <w:tcPr>
            <w:tcW w:type="dxa" w:w="2541"/>
          </w:tcPr>
          <w:p>
            <w:pPr>
              <w:spacing w:after="60"/>
            </w:pPr>
            <w:r>
              <w:rPr>
                <w:b w:val="0"/>
                <w:sz w:val="17"/>
              </w:rPr>
              <w:t>Complete PDFs and rubric</w:t>
            </w:r>
          </w:p>
        </w:tc>
        <w:tc>
          <w:tcPr>
            <w:tcW w:type="dxa" w:w="2541"/>
          </w:tcPr>
          <w:p>
            <w:pPr>
              <w:spacing w:after="60"/>
            </w:pPr>
            <w:r>
              <w:rPr>
                <w:b w:val="0"/>
                <w:sz w:val="17"/>
              </w:rPr>
              <w:t>Code, tests, workbook and numbered report</w:t>
            </w:r>
          </w:p>
        </w:tc>
        <w:tc>
          <w:tcPr>
            <w:tcW w:type="dxa" w:w="2541"/>
          </w:tcPr>
          <w:p>
            <w:pPr>
              <w:spacing w:after="60"/>
            </w:pPr>
            <w:r>
              <w:rPr>
                <w:b w:val="0"/>
                <w:sz w:val="17"/>
              </w:rPr>
              <w:t>Build, MSTest and SQL demo</w:t>
            </w:r>
          </w:p>
        </w:tc>
      </w:tr>
      <w:tr>
        <w:tc>
          <w:tcPr>
            <w:tcW w:type="dxa" w:w="2541"/>
          </w:tcPr>
          <w:p>
            <w:pPr>
              <w:spacing w:after="60"/>
            </w:pPr>
            <w:r>
              <w:rPr>
                <w:b w:val="0"/>
                <w:sz w:val="17"/>
              </w:rPr>
              <w:t>Codex / 23 Oct 2026</w:t>
            </w:r>
          </w:p>
        </w:tc>
        <w:tc>
          <w:tcPr>
            <w:tcW w:type="dxa" w:w="2541"/>
          </w:tcPr>
          <w:p>
            <w:pPr>
              <w:spacing w:after="60"/>
            </w:pPr>
            <w:r>
              <w:rPr>
                <w:b w:val="0"/>
                <w:sz w:val="17"/>
              </w:rPr>
              <w:t>Upgrade all UI/UX and functional demos</w:t>
            </w:r>
          </w:p>
        </w:tc>
        <w:tc>
          <w:tcPr>
            <w:tcW w:type="dxa" w:w="2541"/>
          </w:tcPr>
          <w:p>
            <w:pPr>
              <w:spacing w:after="60"/>
            </w:pPr>
            <w:r>
              <w:rPr>
                <w:b w:val="0"/>
                <w:sz w:val="17"/>
              </w:rPr>
              <w:t>Three application interfaces and safe workflow states</w:t>
            </w:r>
          </w:p>
        </w:tc>
        <w:tc>
          <w:tcPr>
            <w:tcW w:type="dxa" w:w="2541"/>
          </w:tcPr>
          <w:p>
            <w:pPr>
              <w:spacing w:after="60"/>
            </w:pPr>
            <w:r>
              <w:rPr>
                <w:b w:val="0"/>
                <w:sz w:val="17"/>
              </w:rPr>
              <w:t>Native and browser captures</w:t>
            </w:r>
          </w:p>
        </w:tc>
      </w:tr>
      <w:tr>
        <w:tc>
          <w:tcPr>
            <w:tcW w:type="dxa" w:w="2541"/>
          </w:tcPr>
          <w:p>
            <w:pPr>
              <w:spacing w:after="60"/>
            </w:pPr>
            <w:r>
              <w:rPr>
                <w:b w:val="0"/>
                <w:sz w:val="17"/>
              </w:rPr>
              <w:t>image_gen / 23 Oct 2026</w:t>
            </w:r>
          </w:p>
        </w:tc>
        <w:tc>
          <w:tcPr>
            <w:tcW w:type="dxa" w:w="2541"/>
          </w:tcPr>
          <w:p>
            <w:pPr>
              <w:spacing w:after="60"/>
            </w:pPr>
            <w:r>
              <w:rPr>
                <w:b w:val="0"/>
                <w:sz w:val="17"/>
              </w:rPr>
              <w:t>Joyful MetroGo 3D transit scene</w:t>
            </w:r>
          </w:p>
        </w:tc>
        <w:tc>
          <w:tcPr>
            <w:tcW w:type="dxa" w:w="2541"/>
          </w:tcPr>
          <w:p>
            <w:pPr>
              <w:spacing w:after="60"/>
            </w:pPr>
            <w:r>
              <w:rPr>
                <w:b w:val="0"/>
                <w:sz w:val="17"/>
              </w:rPr>
              <w:t>Original art + 30-second motion graphics</w:t>
            </w:r>
          </w:p>
        </w:tc>
        <w:tc>
          <w:tcPr>
            <w:tcW w:type="dxa" w:w="2541"/>
          </w:tcPr>
          <w:p>
            <w:pPr>
              <w:spacing w:after="60"/>
            </w:pPr>
            <w:r>
              <w:rPr>
                <w:b w:val="0"/>
                <w:sz w:val="17"/>
              </w:rPr>
              <w:t>Image inspection; video metadata</w:t>
            </w:r>
          </w:p>
        </w:tc>
      </w:tr>
    </w:tbl>
    <w:p/>
    <w:p>
      <w:pPr>
        <w:pStyle w:val="Heading3"/>
      </w:pPr>
      <w:r>
        <w:t>5.2.3 Reflection on AI Use</w:t>
      </w:r>
    </w:p>
    <w:p>
      <w:r>
        <w:t>AI accelerated scaffolding, but review exposed account lockout, cancellation, stale-stock and template-compliance gaps. These were corrected and tested. Students must understand the submitted code; prompts, assumptions and generated art are declared.</w:t>
      </w:r>
    </w:p>
    <w:p>
      <w:pPr>
        <w:pStyle w:val="Heading2"/>
      </w:pPr>
      <w:r>
        <w:t>5.3 Demo Application (10 marks)</w:t>
      </w:r>
    </w:p>
    <w:tbl>
      <w:tblPr>
        <w:tblStyle w:val="LightShading-Accent1"/>
        <w:tblW w:type="auto" w:w="0"/>
        <w:tblLook w:firstColumn="1" w:firstRow="1" w:lastColumn="0" w:lastRow="0" w:noHBand="0" w:noVBand="1" w:val="04A0"/>
      </w:tblPr>
      <w:tblGrid>
        <w:gridCol w:w="5083"/>
        <w:gridCol w:w="5083"/>
      </w:tblGrid>
      <w:tr>
        <w:trPr>
          <w:tblHeader/>
        </w:trPr>
        <w:tc>
          <w:tcPr>
            <w:tcW w:type="dxa" w:w="5083"/>
          </w:tcPr>
          <w:p>
            <w:pPr>
              <w:spacing w:after="60"/>
            </w:pPr>
            <w:r>
              <w:rPr>
                <w:b/>
                <w:sz w:val="17"/>
              </w:rPr>
              <w:t>Input / action</w:t>
            </w:r>
          </w:p>
        </w:tc>
        <w:tc>
          <w:tcPr>
            <w:tcW w:type="dxa" w:w="5083"/>
          </w:tcPr>
          <w:p>
            <w:pPr>
              <w:spacing w:after="60"/>
            </w:pPr>
            <w:r>
              <w:rPr>
                <w:b/>
                <w:sz w:val="17"/>
              </w:rPr>
              <w:t>Observed or enforced result</w:t>
            </w:r>
          </w:p>
        </w:tc>
      </w:tr>
      <w:tr>
        <w:tc>
          <w:tcPr>
            <w:tcW w:type="dxa" w:w="5083"/>
          </w:tcPr>
          <w:p>
            <w:pPr>
              <w:spacing w:after="60"/>
            </w:pPr>
            <w:r>
              <w:rPr>
                <w:b w:val="0"/>
                <w:sz w:val="17"/>
              </w:rPr>
              <w:t>Route choice</w:t>
            </w:r>
          </w:p>
        </w:tc>
        <w:tc>
          <w:tcPr>
            <w:tcW w:type="dxa" w:w="5083"/>
          </w:tcPr>
          <w:p>
            <w:pPr>
              <w:spacing w:after="60"/>
            </w:pPr>
            <w:r>
              <w:rPr>
                <w:b w:val="0"/>
                <w:sz w:val="17"/>
              </w:rPr>
              <w:t>Active SQL catalogue and immutable fare snapshot</w:t>
            </w:r>
          </w:p>
        </w:tc>
      </w:tr>
      <w:tr>
        <w:tc>
          <w:tcPr>
            <w:tcW w:type="dxa" w:w="5083"/>
          </w:tcPr>
          <w:p>
            <w:pPr>
              <w:spacing w:after="60"/>
            </w:pPr>
            <w:r>
              <w:rPr>
                <w:b w:val="0"/>
                <w:sz w:val="17"/>
              </w:rPr>
              <w:t>Card / Bank QR / Wallet</w:t>
            </w:r>
          </w:p>
        </w:tc>
        <w:tc>
          <w:tcPr>
            <w:tcW w:type="dxa" w:w="5083"/>
          </w:tcPr>
          <w:p>
            <w:pPr>
              <w:spacing w:after="60"/>
            </w:pPr>
            <w:r>
              <w:rPr>
                <w:b w:val="0"/>
                <w:sz w:val="17"/>
              </w:rPr>
              <w:t>Labeled simulator terminal or transaction-bound QR</w:t>
            </w:r>
          </w:p>
        </w:tc>
      </w:tr>
      <w:tr>
        <w:tc>
          <w:tcPr>
            <w:tcW w:type="dxa" w:w="5083"/>
          </w:tcPr>
          <w:p>
            <w:pPr>
              <w:spacing w:after="60"/>
            </w:pPr>
            <w:r>
              <w:rPr>
                <w:b w:val="0"/>
                <w:sz w:val="17"/>
              </w:rPr>
              <w:t>Approved</w:t>
            </w:r>
          </w:p>
        </w:tc>
        <w:tc>
          <w:tcPr>
            <w:tcW w:type="dxa" w:w="5083"/>
          </w:tcPr>
          <w:p>
            <w:pPr>
              <w:spacing w:after="60"/>
            </w:pPr>
            <w:r>
              <w:rPr>
                <w:b w:val="0"/>
                <w:sz w:val="17"/>
              </w:rPr>
              <w:t>One saved ticket and barcode</w:t>
            </w:r>
          </w:p>
        </w:tc>
      </w:tr>
      <w:tr>
        <w:tc>
          <w:tcPr>
            <w:tcW w:type="dxa" w:w="5083"/>
          </w:tcPr>
          <w:p>
            <w:pPr>
              <w:spacing w:after="60"/>
            </w:pPr>
            <w:r>
              <w:rPr>
                <w:b w:val="0"/>
                <w:sz w:val="17"/>
              </w:rPr>
              <w:t>Declined</w:t>
            </w:r>
          </w:p>
        </w:tc>
        <w:tc>
          <w:tcPr>
            <w:tcW w:type="dxa" w:w="5083"/>
          </w:tcPr>
          <w:p>
            <w:pPr>
              <w:spacing w:after="60"/>
            </w:pPr>
            <w:r>
              <w:rPr>
                <w:b w:val="0"/>
                <w:sz w:val="17"/>
              </w:rPr>
              <w:t>No usable ticket; retry possible</w:t>
            </w:r>
          </w:p>
        </w:tc>
      </w:tr>
      <w:tr>
        <w:tc>
          <w:tcPr>
            <w:tcW w:type="dxa" w:w="5083"/>
          </w:tcPr>
          <w:p>
            <w:pPr>
              <w:spacing w:after="60"/>
            </w:pPr>
            <w:r>
              <w:rPr>
                <w:b w:val="0"/>
                <w:sz w:val="17"/>
              </w:rPr>
              <w:t>Timeout</w:t>
            </w:r>
          </w:p>
        </w:tc>
        <w:tc>
          <w:tcPr>
            <w:tcW w:type="dxa" w:w="5083"/>
          </w:tcPr>
          <w:p>
            <w:pPr>
              <w:spacing w:after="60"/>
            </w:pPr>
            <w:r>
              <w:rPr>
                <w:b w:val="0"/>
                <w:sz w:val="17"/>
              </w:rPr>
              <w:t>Unknown state; reconcile before a fresh payment</w:t>
            </w:r>
          </w:p>
        </w:tc>
      </w:tr>
      <w:tr>
        <w:tc>
          <w:tcPr>
            <w:tcW w:type="dxa" w:w="5083"/>
          </w:tcPr>
          <w:p>
            <w:pPr>
              <w:spacing w:after="60"/>
            </w:pPr>
            <w:r>
              <w:rPr>
                <w:b w:val="0"/>
                <w:sz w:val="17"/>
              </w:rPr>
              <w:t>Uncertain save</w:t>
            </w:r>
          </w:p>
        </w:tc>
        <w:tc>
          <w:tcPr>
            <w:tcW w:type="dxa" w:w="5083"/>
          </w:tcPr>
          <w:p>
            <w:pPr>
              <w:spacing w:after="60"/>
            </w:pPr>
            <w:r>
              <w:rPr>
                <w:b w:val="0"/>
                <w:sz w:val="17"/>
              </w:rPr>
              <w:t>Retry the same reference without duplicate ticket</w:t>
            </w:r>
          </w:p>
        </w:tc>
      </w:tr>
      <w:tr>
        <w:tc>
          <w:tcPr>
            <w:tcW w:type="dxa" w:w="5083"/>
          </w:tcPr>
          <w:p>
            <w:pPr>
              <w:spacing w:after="60"/>
            </w:pPr>
            <w:r>
              <w:rPr>
                <w:b w:val="0"/>
                <w:sz w:val="17"/>
              </w:rPr>
              <w:t>Printer fault</w:t>
            </w:r>
          </w:p>
        </w:tc>
        <w:tc>
          <w:tcPr>
            <w:tcW w:type="dxa" w:w="5083"/>
          </w:tcPr>
          <w:p>
            <w:pPr>
              <w:spacing w:after="60"/>
            </w:pPr>
            <w:r>
              <w:rPr>
                <w:b w:val="0"/>
                <w:sz w:val="17"/>
              </w:rPr>
              <w:t>Same-ticket recovery or recorded simulated refund</w:t>
            </w:r>
          </w:p>
        </w:tc>
      </w:tr>
      <w:tr>
        <w:tc>
          <w:tcPr>
            <w:tcW w:type="dxa" w:w="5083"/>
          </w:tcPr>
          <w:p>
            <w:pPr>
              <w:spacing w:after="60"/>
            </w:pPr>
            <w:r>
              <w:rPr>
                <w:b w:val="0"/>
                <w:sz w:val="17"/>
              </w:rPr>
              <w:t>Print</w:t>
            </w:r>
          </w:p>
        </w:tc>
        <w:tc>
          <w:tcPr>
            <w:tcW w:type="dxa" w:w="5083"/>
          </w:tcPr>
          <w:p>
            <w:pPr>
              <w:spacing w:after="60"/>
            </w:pPr>
            <w:r>
              <w:rPr>
                <w:b w:val="0"/>
                <w:sz w:val="17"/>
              </w:rPr>
              <w:t>PrintDocument preview; optional OS print</w:t>
            </w:r>
          </w:p>
        </w:tc>
      </w:tr>
    </w:tbl>
    <w:p/>
    <w:p>
      <w:r>
        <w:t>21 meaningful domain tests passed. Build and SQL-connected screenshots provide local demo evidence. Card/bank/wallet authorization, reconciliation and refund remain simulations. Physical paper output is not tested.</w:t>
      </w:r>
    </w:p>
    <w:p>
      <w:r>
        <w:drawing>
          <wp:inline xmlns:a="http://schemas.openxmlformats.org/drawingml/2006/main" xmlns:pic="http://schemas.openxmlformats.org/drawingml/2006/picture">
            <wp:extent cx="6126480" cy="5399609"/>
            <wp:docPr id="11" name="Picture 11"/>
            <wp:cNvGraphicFramePr>
              <a:graphicFrameLocks noChangeAspect="1"/>
            </wp:cNvGraphicFramePr>
            <a:graphic>
              <a:graphicData uri="http://schemas.openxmlformats.org/drawingml/2006/picture">
                <pic:pic>
                  <pic:nvPicPr>
                    <pic:cNvPr id="0" name="tvm-complete-v4.png"/>
                    <pic:cNvPicPr/>
                  </pic:nvPicPr>
                  <pic:blipFill>
                    <a:blip r:embed="rId19"/>
                    <a:stretch>
                      <a:fillRect/>
                    </a:stretch>
                  </pic:blipFill>
                  <pic:spPr>
                    <a:xfrm>
                      <a:off x="0" y="0"/>
                      <a:ext cx="6126480" cy="5399609"/>
                    </a:xfrm>
                    <a:prstGeom prst="rect"/>
                  </pic:spPr>
                </pic:pic>
              </a:graphicData>
            </a:graphic>
          </wp:inline>
        </w:drawing>
      </w:r>
    </w:p>
    <w:p>
      <w:r>
        <w:t>Actual successful SQL ticket demo</w:t>
      </w:r>
    </w:p>
    <w:p>
      <w:r>
        <w:drawing>
          <wp:inline xmlns:a="http://schemas.openxmlformats.org/drawingml/2006/main" xmlns:pic="http://schemas.openxmlformats.org/drawingml/2006/picture">
            <wp:extent cx="6126480" cy="1715414"/>
            <wp:docPr id="12" name="Picture 12"/>
            <wp:cNvGraphicFramePr>
              <a:graphicFrameLocks noChangeAspect="1"/>
            </wp:cNvGraphicFramePr>
            <a:graphic>
              <a:graphicData uri="http://schemas.openxmlformats.org/drawingml/2006/picture">
                <pic:pic>
                  <pic:nvPicPr>
                    <pic:cNvPr id="0" name="unit-tests-final.png"/>
                    <pic:cNvPicPr/>
                  </pic:nvPicPr>
                  <pic:blipFill>
                    <a:blip r:embed="rId20"/>
                    <a:stretch>
                      <a:fillRect/>
                    </a:stretch>
                  </pic:blipFill>
                  <pic:spPr>
                    <a:xfrm>
                      <a:off x="0" y="0"/>
                      <a:ext cx="6126480" cy="1715414"/>
                    </a:xfrm>
                    <a:prstGeom prst="rect"/>
                  </pic:spPr>
                </pic:pic>
              </a:graphicData>
            </a:graphic>
          </wp:inline>
        </w:drawing>
      </w:r>
    </w:p>
    <w:p>
      <w:r>
        <w:t>Recorded MSTest console output rendered for readability</w:t>
      </w:r>
    </w:p>
    <w:p>
      <w:pPr>
        <w:pStyle w:val="Heading1"/>
        <w:pageBreakBefore/>
      </w:pPr>
      <w:r>
        <w:t>6. Checklist for "LabGroup_QT2_Assignment1.pdf"</w:t>
      </w:r>
    </w:p>
    <w:tbl>
      <w:tblPr>
        <w:tblStyle w:val="LightShading-Accent1"/>
        <w:tblW w:type="auto" w:w="0"/>
        <w:tblLook w:firstColumn="1" w:firstRow="1" w:lastColumn="0" w:lastRow="0" w:noHBand="0" w:noVBand="1" w:val="04A0"/>
      </w:tblPr>
      <w:tblGrid>
        <w:gridCol w:w="3389"/>
        <w:gridCol w:w="3389"/>
        <w:gridCol w:w="3389"/>
      </w:tblGrid>
      <w:tr>
        <w:trPr>
          <w:tblHeader/>
        </w:trPr>
        <w:tc>
          <w:tcPr>
            <w:tcW w:type="dxa" w:w="3389"/>
          </w:tcPr>
          <w:p>
            <w:pPr>
              <w:spacing w:after="60"/>
            </w:pPr>
            <w:r>
              <w:rPr>
                <w:b/>
                <w:sz w:val="17"/>
              </w:rPr>
              <w:t>Supplied rubric task</w:t>
            </w:r>
          </w:p>
        </w:tc>
        <w:tc>
          <w:tcPr>
            <w:tcW w:type="dxa" w:w="3389"/>
          </w:tcPr>
          <w:p>
            <w:pPr>
              <w:spacing w:after="60"/>
            </w:pPr>
            <w:r>
              <w:rPr>
                <w:b/>
                <w:sz w:val="17"/>
              </w:rPr>
              <w:t>Section</w:t>
            </w:r>
          </w:p>
        </w:tc>
        <w:tc>
          <w:tcPr>
            <w:tcW w:type="dxa" w:w="3389"/>
          </w:tcPr>
          <w:p>
            <w:pPr>
              <w:spacing w:after="60"/>
            </w:pPr>
            <w:r>
              <w:rPr>
                <w:b/>
                <w:sz w:val="17"/>
              </w:rPr>
              <w:t>Status</w:t>
            </w:r>
          </w:p>
        </w:tc>
      </w:tr>
      <w:tr>
        <w:tc>
          <w:tcPr>
            <w:tcW w:type="dxa" w:w="3389"/>
          </w:tcPr>
          <w:p>
            <w:pPr>
              <w:spacing w:after="60"/>
            </w:pPr>
            <w:r>
              <w:rPr>
                <w:b w:val="0"/>
                <w:sz w:val="17"/>
              </w:rPr>
              <w:t>Clarification Q&amp;A</w:t>
            </w:r>
          </w:p>
        </w:tc>
        <w:tc>
          <w:tcPr>
            <w:tcW w:type="dxa" w:w="3389"/>
          </w:tcPr>
          <w:p>
            <w:pPr>
              <w:spacing w:after="60"/>
            </w:pPr>
            <w:r>
              <w:rPr>
                <w:b w:val="0"/>
                <w:sz w:val="17"/>
              </w:rPr>
              <w:t>2.1</w:t>
            </w:r>
          </w:p>
        </w:tc>
        <w:tc>
          <w:tcPr>
            <w:tcW w:type="dxa" w:w="3389"/>
          </w:tcPr>
          <w:p>
            <w:pPr>
              <w:spacing w:after="60"/>
            </w:pPr>
            <w:r>
              <w:rPr>
                <w:b w:val="0"/>
                <w:sz w:val="17"/>
              </w:rPr>
              <w:t>Artifact verified</w:t>
            </w:r>
          </w:p>
        </w:tc>
      </w:tr>
      <w:tr>
        <w:tc>
          <w:tcPr>
            <w:tcW w:type="dxa" w:w="3389"/>
          </w:tcPr>
          <w:p>
            <w:pPr>
              <w:spacing w:after="60"/>
            </w:pPr>
            <w:r>
              <w:rPr>
                <w:b w:val="0"/>
                <w:sz w:val="17"/>
              </w:rPr>
              <w:t>Requirements specification</w:t>
            </w:r>
          </w:p>
        </w:tc>
        <w:tc>
          <w:tcPr>
            <w:tcW w:type="dxa" w:w="3389"/>
          </w:tcPr>
          <w:p>
            <w:pPr>
              <w:spacing w:after="60"/>
            </w:pPr>
            <w:r>
              <w:rPr>
                <w:b w:val="0"/>
                <w:sz w:val="17"/>
              </w:rPr>
              <w:t>2.2</w:t>
            </w:r>
          </w:p>
        </w:tc>
        <w:tc>
          <w:tcPr>
            <w:tcW w:type="dxa" w:w="3389"/>
          </w:tcPr>
          <w:p>
            <w:pPr>
              <w:spacing w:after="60"/>
            </w:pPr>
            <w:r>
              <w:rPr>
                <w:b w:val="0"/>
                <w:sz w:val="17"/>
              </w:rPr>
              <w:t>Artifact verified</w:t>
            </w:r>
          </w:p>
        </w:tc>
      </w:tr>
      <w:tr>
        <w:tc>
          <w:tcPr>
            <w:tcW w:type="dxa" w:w="3389"/>
          </w:tcPr>
          <w:p>
            <w:pPr>
              <w:spacing w:after="60"/>
            </w:pPr>
            <w:r>
              <w:rPr>
                <w:b w:val="0"/>
                <w:sz w:val="17"/>
              </w:rPr>
              <w:t>Use cases</w:t>
            </w:r>
          </w:p>
        </w:tc>
        <w:tc>
          <w:tcPr>
            <w:tcW w:type="dxa" w:w="3389"/>
          </w:tcPr>
          <w:p>
            <w:pPr>
              <w:spacing w:after="60"/>
            </w:pPr>
            <w:r>
              <w:rPr>
                <w:b w:val="0"/>
                <w:sz w:val="17"/>
              </w:rPr>
              <w:t>3.1</w:t>
            </w:r>
          </w:p>
        </w:tc>
        <w:tc>
          <w:tcPr>
            <w:tcW w:type="dxa" w:w="3389"/>
          </w:tcPr>
          <w:p>
            <w:pPr>
              <w:spacing w:after="60"/>
            </w:pPr>
            <w:r>
              <w:rPr>
                <w:b w:val="0"/>
                <w:sz w:val="17"/>
              </w:rPr>
              <w:t>Artifact reviewed</w:t>
            </w:r>
          </w:p>
        </w:tc>
      </w:tr>
      <w:tr>
        <w:tc>
          <w:tcPr>
            <w:tcW w:type="dxa" w:w="3389"/>
          </w:tcPr>
          <w:p>
            <w:pPr>
              <w:spacing w:after="60"/>
            </w:pPr>
            <w:r>
              <w:rPr>
                <w:b w:val="0"/>
                <w:sz w:val="17"/>
              </w:rPr>
              <w:t>Activity diagrams</w:t>
            </w:r>
          </w:p>
        </w:tc>
        <w:tc>
          <w:tcPr>
            <w:tcW w:type="dxa" w:w="3389"/>
          </w:tcPr>
          <w:p>
            <w:pPr>
              <w:spacing w:after="60"/>
            </w:pPr>
            <w:r>
              <w:rPr>
                <w:b w:val="0"/>
                <w:sz w:val="17"/>
              </w:rPr>
              <w:t>3.2</w:t>
            </w:r>
          </w:p>
        </w:tc>
        <w:tc>
          <w:tcPr>
            <w:tcW w:type="dxa" w:w="3389"/>
          </w:tcPr>
          <w:p>
            <w:pPr>
              <w:spacing w:after="60"/>
            </w:pPr>
            <w:r>
              <w:rPr>
                <w:b w:val="0"/>
                <w:sz w:val="17"/>
              </w:rPr>
              <w:t>Artifact reviewed</w:t>
            </w:r>
          </w:p>
        </w:tc>
      </w:tr>
      <w:tr>
        <w:tc>
          <w:tcPr>
            <w:tcW w:type="dxa" w:w="3389"/>
          </w:tcPr>
          <w:p>
            <w:pPr>
              <w:spacing w:after="60"/>
            </w:pPr>
            <w:r>
              <w:rPr>
                <w:b w:val="0"/>
                <w:sz w:val="17"/>
              </w:rPr>
              <w:t>Detailed system modeling</w:t>
            </w:r>
          </w:p>
        </w:tc>
        <w:tc>
          <w:tcPr>
            <w:tcW w:type="dxa" w:w="3389"/>
          </w:tcPr>
          <w:p>
            <w:pPr>
              <w:spacing w:after="60"/>
            </w:pPr>
            <w:r>
              <w:rPr>
                <w:b w:val="0"/>
                <w:sz w:val="17"/>
              </w:rPr>
              <w:t>3.3</w:t>
            </w:r>
          </w:p>
        </w:tc>
        <w:tc>
          <w:tcPr>
            <w:tcW w:type="dxa" w:w="3389"/>
          </w:tcPr>
          <w:p>
            <w:pPr>
              <w:spacing w:after="60"/>
            </w:pPr>
            <w:r>
              <w:rPr>
                <w:b w:val="0"/>
                <w:sz w:val="17"/>
              </w:rPr>
              <w:t>Current class/state/sequence reviewed</w:t>
            </w:r>
          </w:p>
        </w:tc>
      </w:tr>
      <w:tr>
        <w:tc>
          <w:tcPr>
            <w:tcW w:type="dxa" w:w="3389"/>
          </w:tcPr>
          <w:p>
            <w:pPr>
              <w:spacing w:after="60"/>
            </w:pPr>
            <w:r>
              <w:rPr>
                <w:b w:val="0"/>
                <w:sz w:val="17"/>
              </w:rPr>
              <w:t>UI/UX</w:t>
            </w:r>
          </w:p>
        </w:tc>
        <w:tc>
          <w:tcPr>
            <w:tcW w:type="dxa" w:w="3389"/>
          </w:tcPr>
          <w:p>
            <w:pPr>
              <w:spacing w:after="60"/>
            </w:pPr>
            <w:r>
              <w:rPr>
                <w:b w:val="0"/>
                <w:sz w:val="17"/>
              </w:rPr>
              <w:t>4.1</w:t>
            </w:r>
          </w:p>
        </w:tc>
        <w:tc>
          <w:tcPr>
            <w:tcW w:type="dxa" w:w="3389"/>
          </w:tcPr>
          <w:p>
            <w:pPr>
              <w:spacing w:after="60"/>
            </w:pPr>
            <w:r>
              <w:rPr>
                <w:b w:val="0"/>
                <w:sz w:val="17"/>
              </w:rPr>
              <w:t>Built and visually checked</w:t>
            </w:r>
          </w:p>
        </w:tc>
      </w:tr>
      <w:tr>
        <w:tc>
          <w:tcPr>
            <w:tcW w:type="dxa" w:w="3389"/>
          </w:tcPr>
          <w:p>
            <w:pPr>
              <w:spacing w:after="60"/>
            </w:pPr>
            <w:r>
              <w:rPr>
                <w:b w:val="0"/>
                <w:sz w:val="17"/>
              </w:rPr>
              <w:t>Architecture</w:t>
            </w:r>
          </w:p>
        </w:tc>
        <w:tc>
          <w:tcPr>
            <w:tcW w:type="dxa" w:w="3389"/>
          </w:tcPr>
          <w:p>
            <w:pPr>
              <w:spacing w:after="60"/>
            </w:pPr>
            <w:r>
              <w:rPr>
                <w:b w:val="0"/>
                <w:sz w:val="17"/>
              </w:rPr>
              <w:t>4.2</w:t>
            </w:r>
          </w:p>
        </w:tc>
        <w:tc>
          <w:tcPr>
            <w:tcW w:type="dxa" w:w="3389"/>
          </w:tcPr>
          <w:p>
            <w:pPr>
              <w:spacing w:after="60"/>
            </w:pPr>
            <w:r>
              <w:rPr>
                <w:b w:val="0"/>
                <w:sz w:val="17"/>
              </w:rPr>
              <w:t>Demo/production boundaries stated</w:t>
            </w:r>
          </w:p>
        </w:tc>
      </w:tr>
      <w:tr>
        <w:tc>
          <w:tcPr>
            <w:tcW w:type="dxa" w:w="3389"/>
          </w:tcPr>
          <w:p>
            <w:pPr>
              <w:spacing w:after="60"/>
            </w:pPr>
            <w:r>
              <w:rPr>
                <w:b w:val="0"/>
                <w:sz w:val="17"/>
              </w:rPr>
              <w:t>Visual Studio engineering</w:t>
            </w:r>
          </w:p>
        </w:tc>
        <w:tc>
          <w:tcPr>
            <w:tcW w:type="dxa" w:w="3389"/>
          </w:tcPr>
          <w:p>
            <w:pPr>
              <w:spacing w:after="60"/>
            </w:pPr>
            <w:r>
              <w:rPr>
                <w:b w:val="0"/>
                <w:sz w:val="17"/>
              </w:rPr>
              <w:t>5.1</w:t>
            </w:r>
          </w:p>
        </w:tc>
        <w:tc>
          <w:tcPr>
            <w:tcW w:type="dxa" w:w="3389"/>
          </w:tcPr>
          <w:p>
            <w:pPr>
              <w:spacing w:after="60"/>
            </w:pPr>
            <w:r>
              <w:rPr>
                <w:b w:val="0"/>
                <w:sz w:val="17"/>
              </w:rPr>
              <w:t>Generated artifacts; actual VS captures pending</w:t>
            </w:r>
          </w:p>
        </w:tc>
      </w:tr>
      <w:tr>
        <w:tc>
          <w:tcPr>
            <w:tcW w:type="dxa" w:w="3389"/>
          </w:tcPr>
          <w:p>
            <w:pPr>
              <w:spacing w:after="60"/>
            </w:pPr>
            <w:r>
              <w:rPr>
                <w:b w:val="0"/>
                <w:sz w:val="17"/>
              </w:rPr>
              <w:t>GitHub and AI tooling</w:t>
            </w:r>
          </w:p>
        </w:tc>
        <w:tc>
          <w:tcPr>
            <w:tcW w:type="dxa" w:w="3389"/>
          </w:tcPr>
          <w:p>
            <w:pPr>
              <w:spacing w:after="60"/>
            </w:pPr>
            <w:r>
              <w:rPr>
                <w:b w:val="0"/>
                <w:sz w:val="17"/>
              </w:rPr>
              <w:t>5.2</w:t>
            </w:r>
          </w:p>
        </w:tc>
        <w:tc>
          <w:tcPr>
            <w:tcW w:type="dxa" w:w="3389"/>
          </w:tcPr>
          <w:p>
            <w:pPr>
              <w:spacing w:after="60"/>
            </w:pPr>
            <w:r>
              <w:rPr>
                <w:b w:val="0"/>
                <w:sz w:val="17"/>
              </w:rPr>
              <w:t>AI log supplied; genuine group GitHub history pending</w:t>
            </w:r>
          </w:p>
        </w:tc>
      </w:tr>
      <w:tr>
        <w:tc>
          <w:tcPr>
            <w:tcW w:type="dxa" w:w="3389"/>
          </w:tcPr>
          <w:p>
            <w:pPr>
              <w:spacing w:after="60"/>
            </w:pPr>
            <w:r>
              <w:rPr>
                <w:b w:val="0"/>
                <w:sz w:val="17"/>
              </w:rPr>
              <w:t>C# and MSSQL demo</w:t>
            </w:r>
          </w:p>
        </w:tc>
        <w:tc>
          <w:tcPr>
            <w:tcW w:type="dxa" w:w="3389"/>
          </w:tcPr>
          <w:p>
            <w:pPr>
              <w:spacing w:after="60"/>
            </w:pPr>
            <w:r>
              <w:rPr>
                <w:b w:val="0"/>
                <w:sz w:val="17"/>
              </w:rPr>
              <w:t>5.3</w:t>
            </w:r>
          </w:p>
        </w:tc>
        <w:tc>
          <w:tcPr>
            <w:tcW w:type="dxa" w:w="3389"/>
          </w:tcPr>
          <w:p>
            <w:pPr>
              <w:spacing w:after="60"/>
            </w:pPr>
            <w:r>
              <w:rPr>
                <w:b w:val="0"/>
                <w:sz w:val="17"/>
              </w:rPr>
              <w:t>21 domain tests; SQL-connected demo</w:t>
            </w:r>
          </w:p>
        </w:tc>
      </w:tr>
    </w:tbl>
    <w:p/>
    <w:p>
      <w:r>
        <w:t>The separate Assignment 1 brief referenced by the template was not among the five supplied files. This checklist audits the supplied report/workbook templates and does not assert review of an unavailable additional brief.</w:t>
      </w:r>
    </w:p>
    <w:p>
      <w:pPr>
        <w:pStyle w:val="Heading1"/>
        <w:pageBreakBefore/>
      </w:pPr>
      <w:r>
        <w:t>7. Contribution of Each Member</w:t>
      </w:r>
    </w:p>
    <w:tbl>
      <w:tblPr>
        <w:tblStyle w:val="LightShading-Accent1"/>
        <w:tblW w:type="auto" w:w="0"/>
        <w:tblLook w:firstColumn="1" w:firstRow="1" w:lastColumn="0" w:lastRow="0" w:noHBand="0" w:noVBand="1" w:val="04A0"/>
      </w:tblPr>
      <w:tblGrid>
        <w:gridCol w:w="2541"/>
        <w:gridCol w:w="2541"/>
        <w:gridCol w:w="2541"/>
        <w:gridCol w:w="2541"/>
      </w:tblGrid>
      <w:tr>
        <w:trPr>
          <w:tblHeader/>
        </w:trPr>
        <w:tc>
          <w:tcPr>
            <w:tcW w:type="dxa" w:w="2541"/>
          </w:tcPr>
          <w:p>
            <w:pPr>
              <w:spacing w:after="60"/>
            </w:pPr>
            <w:r>
              <w:rPr>
                <w:b/>
                <w:sz w:val="17"/>
              </w:rPr>
              <w:t>Member</w:t>
            </w:r>
          </w:p>
        </w:tc>
        <w:tc>
          <w:tcPr>
            <w:tcW w:type="dxa" w:w="2541"/>
          </w:tcPr>
          <w:p>
            <w:pPr>
              <w:spacing w:after="60"/>
            </w:pPr>
            <w:r>
              <w:rPr>
                <w:b/>
                <w:sz w:val="17"/>
              </w:rPr>
              <w:t>Student ID</w:t>
            </w:r>
          </w:p>
        </w:tc>
        <w:tc>
          <w:tcPr>
            <w:tcW w:type="dxa" w:w="2541"/>
          </w:tcPr>
          <w:p>
            <w:pPr>
              <w:spacing w:after="60"/>
            </w:pPr>
            <w:r>
              <w:rPr>
                <w:b/>
                <w:sz w:val="17"/>
              </w:rPr>
              <w:t>Actual responsibilities</w:t>
            </w:r>
          </w:p>
        </w:tc>
        <w:tc>
          <w:tcPr>
            <w:tcW w:type="dxa" w:w="2541"/>
          </w:tcPr>
          <w:p>
            <w:pPr>
              <w:spacing w:after="60"/>
            </w:pPr>
            <w:r>
              <w:rPr>
                <w:b/>
                <w:sz w:val="17"/>
              </w:rPr>
              <w:t>Contribution</w:t>
            </w:r>
          </w:p>
        </w:tc>
      </w:tr>
      <w:tr>
        <w:tc>
          <w:tcPr>
            <w:tcW w:type="dxa" w:w="2541"/>
          </w:tcPr>
          <w:p>
            <w:pPr>
              <w:spacing w:after="60"/>
            </w:pPr>
            <w:r>
              <w:rPr>
                <w:b w:val="0"/>
                <w:sz w:val="17"/>
              </w:rPr>
              <w:t>Phạm Trung Nghĩa</w:t>
            </w:r>
          </w:p>
        </w:tc>
        <w:tc>
          <w:tcPr>
            <w:tcW w:type="dxa" w:w="2541"/>
          </w:tcPr>
          <w:p>
            <w:pPr>
              <w:spacing w:after="60"/>
            </w:pPr>
            <w:r>
              <w:rPr>
                <w:b w:val="0"/>
                <w:sz w:val="17"/>
              </w:rPr>
              <w:t>524H0172</w:t>
            </w:r>
          </w:p>
        </w:tc>
        <w:tc>
          <w:tcPr>
            <w:tcW w:type="dxa" w:w="2541"/>
          </w:tcPr>
          <w:p>
            <w:pPr>
              <w:spacing w:after="60"/>
            </w:pPr>
            <w:r>
              <w:rPr>
                <w:b w:val="0"/>
                <w:sz w:val="17"/>
              </w:rPr>
              <w:t>Confirmed submission contact; feature ownership pending group confirmation</w:t>
            </w:r>
          </w:p>
        </w:tc>
        <w:tc>
          <w:tcPr>
            <w:tcW w:type="dxa" w:w="2541"/>
          </w:tcPr>
          <w:p>
            <w:pPr>
              <w:spacing w:after="60"/>
            </w:pPr>
            <w:r>
              <w:rPr>
                <w:b w:val="0"/>
                <w:sz w:val="17"/>
              </w:rPr>
              <w:t>Pending</w:t>
            </w:r>
          </w:p>
        </w:tc>
      </w:tr>
      <w:tr>
        <w:tc>
          <w:tcPr>
            <w:tcW w:type="dxa" w:w="2541"/>
          </w:tcPr>
          <w:p>
            <w:pPr>
              <w:spacing w:after="60"/>
            </w:pPr>
            <w:r>
              <w:rPr>
                <w:b w:val="0"/>
                <w:sz w:val="17"/>
              </w:rPr>
              <w:t>Remaining 2–4 members</w:t>
            </w:r>
          </w:p>
        </w:tc>
        <w:tc>
          <w:tcPr>
            <w:tcW w:type="dxa" w:w="2541"/>
          </w:tcPr>
          <w:p>
            <w:pPr>
              <w:spacing w:after="60"/>
            </w:pPr>
            <w:r>
              <w:rPr>
                <w:b w:val="0"/>
                <w:sz w:val="17"/>
              </w:rPr>
              <w:t>Not supplied</w:t>
            </w:r>
          </w:p>
        </w:tc>
        <w:tc>
          <w:tcPr>
            <w:tcW w:type="dxa" w:w="2541"/>
          </w:tcPr>
          <w:p>
            <w:pPr>
              <w:spacing w:after="60"/>
            </w:pPr>
            <w:r>
              <w:rPr>
                <w:b w:val="0"/>
                <w:sz w:val="17"/>
              </w:rPr>
              <w:t>Group must provide real names and ownership</w:t>
            </w:r>
          </w:p>
        </w:tc>
        <w:tc>
          <w:tcPr>
            <w:tcW w:type="dxa" w:w="2541"/>
          </w:tcPr>
          <w:p>
            <w:pPr>
              <w:spacing w:after="60"/>
            </w:pPr>
            <w:r>
              <w:rPr>
                <w:b w:val="0"/>
                <w:sz w:val="17"/>
              </w:rPr>
              <w:t>Pending</w:t>
            </w:r>
          </w:p>
        </w:tc>
      </w:tr>
    </w:tbl>
    <w:p/>
    <w:p>
      <w:r>
        <w:t>Percentages must total 100% across 3–5 actual members and match readme.txt. Only one confirmed member was provided, so the remaining names and percentages are left for the group.</w:t>
      </w:r>
    </w:p>
    <w:p>
      <w:pPr>
        <w:pStyle w:val="Heading1"/>
      </w:pPr>
      <w:r>
        <w:t>References</w:t>
      </w:r>
    </w:p>
    <w:p>
      <w:r>
        <w:t>Supplied assignment/report/workbook PDFs; submitted C# source, SQL script and actual evidence. The design folder records original image prompts, media source and photo credits.</w:t>
      </w:r>
    </w:p>
    <w:p>
      <w:pPr>
        <w:pStyle w:val="Heading1"/>
      </w:pPr>
      <w:r>
        <w:t>Appendix A: readme.txt</w:t>
      </w:r>
    </w:p>
    <w:p>
      <w:r>
        <w:t>SMART TICKETING — ASSIGNMENT 1</w:t>
      </w:r>
    </w:p>
    <w:p>
      <w:r>
        <w:t>Confirmed member: Phạm Trung Nghĩa — 524H0172</w:t>
      </w:r>
    </w:p>
    <w:p>
      <w:r>
        <w:t>GitHub account: https://github.com/Nghiaktvn</w:t>
      </w:r>
    </w:p>
    <w:p>
      <w:r>
        <w:t>Project repository: pending (an account profile is not a repository/PR record).</w:t>
      </w:r>
    </w:p>
    <w:p>
      <w:r>
        <w:t>Group number, remaining 2–4 real members, actual feature ownership, contribution percentages: pending group confirmation.</w:t>
      </w:r>
    </w:p>
    <w:p>
      <w:r>
        <w:t>The contribution percentages must total 100% and match the report and A1_Team_Workbook.xlsx.</w:t>
      </w:r>
    </w:p>
    <w:p>
      <w:r>
        <w:t>Setup:</w:t>
      </w:r>
    </w:p>
    <w:p>
      <w:r>
        <w:t>1. Install .NET SDK 10, Windows Desktop runtime and SQL Server.</w:t>
      </w:r>
    </w:p>
    <w:p>
      <w:r>
        <w:t>2. Run database/01_create_database.sql using sqlcmd or SSMS. It is repeatable and preserves existing records.</w:t>
      </w:r>
    </w:p>
    <w:p>
      <w:r>
        <w:t>3. Set ConnectionStrings:Ticketing in src/SmartTicketing.WinForms/appsettings.json, or environment ConnectionStrings__Ticketing.</w:t>
      </w:r>
    </w:p>
    <w:p>
      <w:r>
        <w:t>4. dotnet build SmartTicketing.sln</w:t>
      </w:r>
    </w:p>
    <w:p>
      <w:r>
        <w:t>5. dotnet run --project src/SmartTicketing.WinForms</w:t>
      </w:r>
    </w:p>
    <w:p>
      <w:r>
        <w:t>6. dotnet test tests/SmartTicketing.Tests</w:t>
      </w:r>
    </w:p>
    <w:p>
      <w:r>
        <w:t>7. dotnet run --project tools/ModelEngineering -- &lt;absolute Assignment1 folder&gt;</w:t>
      </w:r>
    </w:p>
    <w:p>
      <w:r>
        <w:t>All card, bank-QR, wallet, timeout, reconciliation and refund outcomes are simulations. No real payment occurs.</w:t>
      </w:r>
    </w:p>
    <w:p>
      <w:r>
        <w:t>The 30-second MP4/GIF and original artwork are local assets. Pause animation in the kiosk when desired.</w:t>
      </w:r>
    </w:p>
    <w:p>
      <w:r>
        <w:t>Actual Visual Studio model/code operations and Code Map screenshots still require capture on a supporting installed edition.</w:t>
      </w:r>
    </w:p>
    <w:p>
      <w:r>
        <w:t>Report.docx is also supplied as 524H0172_PhamTrungNghia.docx.</w:t>
      </w:r>
    </w:p>
    <w:p>
      <w:r>
        <w:t>SourceCode.zip excludes bin, obj, TestResults and local secrets; saved evidence is under docs/evidence.</w:t>
      </w:r>
    </w:p>
    <w:p>
      <w:pPr>
        <w:pStyle w:val="Heading1"/>
      </w:pPr>
      <w:r>
        <w:t>Appendix B: Full-size Diagrams</w:t>
      </w:r>
    </w:p>
    <w:p>
      <w:r>
        <w:t>Full-size PNG and editable DOT sources are under docs/diagrams; the production PlantUML specification is in docs/uml.md. Original art and 30-second MP4/GIF media are under assets.</w:t>
      </w:r>
    </w:p>
    <w:sectPr w:rsidR="00FC693F" w:rsidRPr="0006063C" w:rsidSect="00034616">
      <w:footerReference w:type="default" r:id="rId21"/>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Assignment 1 · 524H0172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6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6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6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8363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