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b w:val="1"/>
        </w:rPr>
      </w:pPr>
      <w:bookmarkStart w:colFirst="0" w:colLast="0" w:name="_ob316tq9nu2b" w:id="0"/>
      <w:bookmarkEnd w:id="0"/>
      <w:r w:rsidDel="00000000" w:rsidR="00000000" w:rsidRPr="00000000">
        <w:rPr>
          <w:rtl w:val="0"/>
        </w:rPr>
        <w:t xml:space="preserve">1. Nghiệp vụ Mở Sổ Tiết Kiệm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Tạo sổ tiết kiệm mới cho khách hàng.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cung cấp thông tin cá nhân (CMND/CCCD, họ tên, địa chỉ, số điện thoại) và chọn loại tiết kiệm (có kỳ hạn/không kỳ hạn).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giao dịch kiểm tra giấy tờ và nhập thông tin vào hệ thống.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nộp số tiền gửi tối thiểu (theo quy định, ví dụ: 100.000 VNĐ).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tạo sổ tiết kiệm, in sổ và giao cho khách hàng.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trữ thông tin vào cơ sở dữ liệu ngân hàng.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Giao dịch viên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3600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/>
      </w:pPr>
      <w:bookmarkStart w:colFirst="0" w:colLast="0" w:name="_uodsokditgz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>
          <w:b w:val="1"/>
        </w:rPr>
      </w:pPr>
      <w:bookmarkStart w:colFirst="0" w:colLast="0" w:name="_c9u47j3rsxq4" w:id="2"/>
      <w:bookmarkEnd w:id="2"/>
      <w:r w:rsidDel="00000000" w:rsidR="00000000" w:rsidRPr="00000000">
        <w:rPr>
          <w:b w:val="1"/>
          <w:rtl w:val="0"/>
        </w:rPr>
        <w:t xml:space="preserve">2. Nghiệp vụ Gửi Thêm Tiền vào Sổ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Nạp tiền vào sổ tiết kiệm.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xuất trình sổ tiết kiệm và yêu cầu gửi thêm tiền.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giao dịch kiểm tra: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Sổ có được phép gửi thêm (chỉ áp dụng với sổ không kỳ hạn hoặc đến kỳ hạn).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tiền gửi tối thiểu (≥100.000 VNĐ).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nộp tiền.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cập nhật số dư và in phiếu gửi tiền.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Giao dịch viên, kế toán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44o6435v1qds" w:id="3"/>
      <w:bookmarkEnd w:id="3"/>
      <w:r w:rsidDel="00000000" w:rsidR="00000000" w:rsidRPr="00000000">
        <w:rPr/>
        <w:drawing>
          <wp:inline distB="114300" distT="114300" distL="114300" distR="114300">
            <wp:extent cx="5314806" cy="46529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806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cvf6or66hr2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/>
      </w:pPr>
      <w:bookmarkStart w:colFirst="0" w:colLast="0" w:name="_f6iy57cz9x8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/>
      </w:pPr>
      <w:bookmarkStart w:colFirst="0" w:colLast="0" w:name="_y4y28qorkjm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/>
      </w:pPr>
      <w:bookmarkStart w:colFirst="0" w:colLast="0" w:name="_9i8bvgaftjo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rPr/>
      </w:pPr>
      <w:bookmarkStart w:colFirst="0" w:colLast="0" w:name="_17h36tfl7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2k9x4ihifvr0" w:id="9"/>
      <w:bookmarkEnd w:id="9"/>
      <w:r w:rsidDel="00000000" w:rsidR="00000000" w:rsidRPr="00000000">
        <w:rPr>
          <w:rtl w:val="0"/>
        </w:rPr>
        <w:t xml:space="preserve">3. Nghiệp vụ Rút Tiền từ Sổ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Rút tiền từ sổ.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yêu cầu rút tiền và xuất trình sổ.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giao dịch kiểm tra: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Sổ không kỳ hạn: Chỉ được rút sau 15 ngày.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Sổ có kỳ hạn: Chỉ rút khi đến hạn, nếu rút trước hạn tính lãi suất thấp hơn.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tính lãi suất, cập nhật số dư, và in phiếu rút tiền.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Thủ quỹ chi tiền mặt hoặc chuyển khoản cho khách hàng.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dịch viên, kế toán.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5095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/>
      </w:pPr>
      <w:bookmarkStart w:colFirst="0" w:colLast="0" w:name="_ul1efvg7npzw" w:id="10"/>
      <w:bookmarkEnd w:id="10"/>
      <w:r w:rsidDel="00000000" w:rsidR="00000000" w:rsidRPr="00000000">
        <w:rPr>
          <w:rtl w:val="0"/>
        </w:rPr>
        <w:t xml:space="preserve">4. Nghiệp vụ Tra Cứu Sổ Tiết Kiệm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Cung cấp thông tin sổ tiết kiệm.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Khách hàng yêu cầu tra cứu.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Nhân viên nhập mã sổ vào hệ thống.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hiển thị thông tin: số dư, lịch sử giao dịch, lãi suất.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dịch viên.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40" w:before="240" w:lineRule="auto"/>
        <w:rPr/>
      </w:pPr>
      <w:bookmarkStart w:colFirst="0" w:colLast="0" w:name="_3z2elg8yqs3u" w:id="11"/>
      <w:bookmarkEnd w:id="11"/>
      <w:r w:rsidDel="00000000" w:rsidR="00000000" w:rsidRPr="00000000">
        <w:rPr>
          <w:rtl w:val="0"/>
        </w:rPr>
        <w:t xml:space="preserve">5. Lập Báo Cáo Tháng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Thống kế số liệu giao dịch.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toán tổng hợp số liệu giao dịch (số sổ mở, tiền gửi/rút, lãi suất).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tự động xuất báo cáo và gửi cho quản lý phê duyệt.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toán.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2771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/>
      </w:pPr>
      <w:bookmarkStart w:colFirst="0" w:colLast="0" w:name="_myp2iawct98q" w:id="12"/>
      <w:bookmarkEnd w:id="12"/>
      <w:r w:rsidDel="00000000" w:rsidR="00000000" w:rsidRPr="00000000">
        <w:rPr>
          <w:rtl w:val="0"/>
        </w:rPr>
        <w:t xml:space="preserve">6. Thay Đổi Quy Định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Cập nhật các quy định.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 lãnh đạo đề xuất thay đổi (điều chỉnh lãi suất, kỳ hạn).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Bộ phận IT cập nhật thông số mới vào hệ thống.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phận liên quan: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Bộ phận IT.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4375" cy="247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240" w:before="240" w:lineRule="auto"/>
        <w:rPr/>
      </w:pPr>
      <w:bookmarkStart w:colFirst="0" w:colLast="0" w:name="_q6inrk2ewh7v" w:id="13"/>
      <w:bookmarkEnd w:id="13"/>
      <w:r w:rsidDel="00000000" w:rsidR="00000000" w:rsidRPr="00000000">
        <w:rPr>
          <w:rtl w:val="0"/>
        </w:rPr>
        <w:t xml:space="preserve">Nghiệp vụ phụ.</w:t>
      </w:r>
    </w:p>
    <w:p w:rsidR="00000000" w:rsidDel="00000000" w:rsidP="00000000" w:rsidRDefault="00000000" w:rsidRPr="00000000" w14:paraId="00000047">
      <w:pPr>
        <w:pStyle w:val="Heading3"/>
        <w:spacing w:after="240" w:before="240" w:lineRule="auto"/>
        <w:rPr/>
      </w:pPr>
      <w:bookmarkStart w:colFirst="0" w:colLast="0" w:name="_fh66c015tl3m" w:id="14"/>
      <w:bookmarkEnd w:id="14"/>
      <w:r w:rsidDel="00000000" w:rsidR="00000000" w:rsidRPr="00000000">
        <w:rPr>
          <w:rtl w:val="0"/>
        </w:rPr>
        <w:t xml:space="preserve">Nghiệp vụ Tính Lãi Suất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đích: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Tự động tính lãi theo kỳ hạn.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tự động quét danh sách sổ vào cuối kỳ hạn hoặc hàng tháng.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Áp dụng công thức tính lãi: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kỳ hạn: 0.15%/tháng.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tháng: 0.5%/tháng.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tháng: 0.55%/tháng.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Cộng lãi vào số dư hoặc chi trả theo yêu cầu khách hàng.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