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31/10/2021 – 06/11/2021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Name: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Movie Reviews and Ratings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Prepared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BHTNam, NNTuyen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i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19127478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Bui Huynh Trung Nam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19127622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Ngo Truong Tuyen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signer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19127629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Nguyen Tan Viet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Business Analyst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19127633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Nguyen Phan Vu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19127640 -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Hoang Huu Giap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100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3930"/>
        <w:gridCol w:w="1425"/>
        <w:gridCol w:w="2505"/>
        <w:gridCol w:w="1560"/>
        <w:tblGridChange w:id="0">
          <w:tblGrid>
            <w:gridCol w:w="630"/>
            <w:gridCol w:w="3930"/>
            <w:gridCol w:w="1425"/>
            <w:gridCol w:w="2505"/>
            <w:gridCol w:w="1560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Use-case model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Use-case specification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09/11/2021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Make plan for sprint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31/10/2021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BHTNam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Write 1st weekly meeting report (sprint 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NPVu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Write planning meeting note (sprint 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31/10/2021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NPVu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Write 1st weekly report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BHTNam</w:t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NTTuyen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Update SDP - section 1: Introduction and section 2: Project Overview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NTTuyen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Update SDP - section 3: Project Organization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BHTNam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Update SDP - section 4.2: Project plan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HHGiap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Update SDP - section 4.3: Project Monitoring and Control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NTViet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Write empty section of SDP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Learn HTML &amp; CSS &amp; JavaScript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4D">
      <w:pPr>
        <w:pStyle w:val="Heading1"/>
        <w:ind w:left="0" w:firstLine="0"/>
        <w:jc w:val="both"/>
        <w:rPr>
          <w:rFonts w:ascii="Times New Roman" w:cs="Times New Roman" w:eastAsia="Times New Roman" w:hAnsi="Times New Roman"/>
          <w:b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sz w:val="20"/>
          <w:szCs w:val="20"/>
          <w:rtl w:val="0"/>
        </w:rPr>
        <w:t xml:space="preserve">This is our first time to draw use-case diagram → have some problem (all member)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 not get agree on all member on runflow (all member)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lack of time to discuss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Next week's goals:</w:t>
      </w:r>
    </w:p>
    <w:tbl>
      <w:tblPr>
        <w:tblStyle w:val="Table2"/>
        <w:tblW w:w="90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4245"/>
        <w:gridCol w:w="1695"/>
        <w:gridCol w:w="2475"/>
        <w:tblGridChange w:id="0">
          <w:tblGrid>
            <w:gridCol w:w="675"/>
            <w:gridCol w:w="4245"/>
            <w:gridCol w:w="1695"/>
            <w:gridCol w:w="2475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Weekly 2nd meeting note sprint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NPVu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Weekly 2nd report sprint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NPVu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 report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NPVu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Re-check and format use-case specification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BHTNam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Re-check and format use-case model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NTTuyen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 database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HHGiap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Try to create database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HHGiap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Find basic layout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BHTNam, NTTuyen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Find basic runflow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NTViet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 task on trello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NTViet</w:t>
            </w:r>
          </w:p>
        </w:tc>
      </w:tr>
    </w:tbl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Verdana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