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6B3CA">
      <w:pPr>
        <w:jc w:val="center"/>
        <w:rPr>
          <w:rFonts w:hint="default" w:eastAsia="SimSun" w:cs="Calibri" w:asciiTheme="minorAscii" w:hAnsiTheme="minorAscii"/>
          <w:b/>
          <w:bCs/>
          <w:sz w:val="27"/>
          <w:szCs w:val="27"/>
        </w:rPr>
      </w:pPr>
      <w:r>
        <w:rPr>
          <w:rFonts w:hint="default" w:eastAsia="SimSun" w:cs="Calibri" w:asciiTheme="minorAscii" w:hAnsiTheme="minorAscii"/>
          <w:b/>
          <w:bCs/>
          <w:sz w:val="27"/>
          <w:szCs w:val="27"/>
        </w:rPr>
        <w:t>BÁO CÁO: TÌM KIẾM VÀ ĐÁNH GIÁ THÔNG TIN HỌC THUẬT</w:t>
      </w:r>
    </w:p>
    <w:p w14:paraId="723B3DDD">
      <w:pPr>
        <w:jc w:val="both"/>
        <w:rPr>
          <w:rFonts w:hint="default" w:eastAsia="SimSun" w:cs="Calibri" w:asciiTheme="minorAscii" w:hAnsiTheme="minorAscii"/>
          <w:b/>
          <w:bCs/>
          <w:sz w:val="27"/>
          <w:szCs w:val="27"/>
        </w:rPr>
      </w:pPr>
    </w:p>
    <w:p w14:paraId="536DF221">
      <w:pPr>
        <w:numPr>
          <w:ilvl w:val="0"/>
          <w:numId w:val="1"/>
        </w:num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eastAsia="SimSun" w:cs="Calibri" w:asciiTheme="minorAscii" w:hAnsiTheme="minorAscii"/>
          <w:b/>
          <w:bCs/>
          <w:sz w:val="24"/>
          <w:szCs w:val="24"/>
          <w:lang w:val="en-US"/>
        </w:rPr>
        <w:t>Chủ đề:</w:t>
      </w:r>
      <w:r>
        <w:rPr>
          <w:rFonts w:hint="default" w:eastAsia="SimSun" w:cs="Calibri" w:asciiTheme="minorAscii" w:hAnsiTheme="minorAscii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Ứng dụng Học sâu (Deep Learning) trong dự báo chuỗi thời gian cho dữ liệu năng lượng thông minh (Smart Grid).</w:t>
      </w:r>
    </w:p>
    <w:p w14:paraId="52C95B7B">
      <w:pPr>
        <w:numPr>
          <w:numId w:val="0"/>
        </w:numPr>
        <w:spacing w:line="360" w:lineRule="auto"/>
        <w:jc w:val="both"/>
        <w:rPr>
          <w:rFonts w:hint="default" w:eastAsia="SimSun" w:cs="Calibri" w:asciiTheme="minorAscii" w:hAnsiTheme="minorAscii"/>
          <w:b w:val="0"/>
          <w:bCs w:val="0"/>
          <w:sz w:val="24"/>
          <w:szCs w:val="24"/>
          <w:lang w:val="en-US"/>
        </w:rPr>
      </w:pPr>
    </w:p>
    <w:p w14:paraId="2B9C2548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eastAsia="SimSun" w:cs="Calibri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 xml:space="preserve">Nguồn tìm kiếm thông tin: </w:t>
      </w:r>
    </w:p>
    <w:p w14:paraId="20CBBEAC">
      <w:pPr>
        <w:numPr>
          <w:numId w:val="0"/>
        </w:numPr>
        <w:spacing w:line="360" w:lineRule="auto"/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- Google Scholar</w:t>
      </w:r>
    </w:p>
    <w:p w14:paraId="063F92A2">
      <w:pPr>
        <w:numPr>
          <w:numId w:val="0"/>
        </w:numPr>
        <w:spacing w:line="360" w:lineRule="auto"/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- IEEE Xplore &amp; ScienceDirect</w:t>
      </w:r>
    </w:p>
    <w:p w14:paraId="3621BC14">
      <w:pPr>
        <w:numPr>
          <w:numId w:val="0"/>
        </w:numPr>
        <w:spacing w:line="360" w:lineRule="auto"/>
        <w:jc w:val="both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- Thư viện số UET/VNU</w:t>
      </w:r>
    </w:p>
    <w:p w14:paraId="0F12073F">
      <w:pPr>
        <w:numPr>
          <w:numId w:val="0"/>
        </w:numPr>
        <w:spacing w:line="360" w:lineRule="auto"/>
        <w:jc w:val="both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</w:p>
    <w:p w14:paraId="03B31C38"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Tài liệu tham khảo:</w:t>
      </w:r>
    </w:p>
    <w:p w14:paraId="1D576092">
      <w:pPr>
        <w:numPr>
          <w:ilvl w:val="0"/>
          <w:numId w:val="2"/>
        </w:numPr>
        <w:spacing w:line="360" w:lineRule="auto"/>
        <w:ind w:leftChars="0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Chung, J., Gulcehre, C., Cho, K. and Bengio, Y. (2014)</w:t>
      </w:r>
      <w:r>
        <w:rPr>
          <w:rFonts w:hint="default" w:ascii="Calibri" w:hAnsi="Calibri" w:cs="Calibri"/>
          <w:sz w:val="24"/>
          <w:szCs w:val="24"/>
        </w:rPr>
        <w:t xml:space="preserve">. 'Empirical evaluation of gated recurrent neural networks on sequence modeling'. </w:t>
      </w:r>
      <w:r>
        <w:rPr>
          <w:rFonts w:hint="default" w:ascii="Calibri" w:hAnsi="Calibri" w:cs="Calibri"/>
          <w:i/>
          <w:iCs/>
          <w:sz w:val="24"/>
          <w:szCs w:val="24"/>
        </w:rPr>
        <w:t>arXiv preprint arXiv:1412.3555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105794D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Goodfellow, I., Bengio, Y. and Courville, A. (2016)</w:t>
      </w:r>
      <w:r>
        <w:rPr>
          <w:rFonts w:hint="default" w:ascii="Calibri" w:hAnsi="Calibri" w:cs="Calibri"/>
          <w:sz w:val="24"/>
          <w:szCs w:val="24"/>
        </w:rPr>
        <w:t xml:space="preserve">. </w:t>
      </w:r>
      <w:r>
        <w:rPr>
          <w:rFonts w:hint="default" w:ascii="Calibri" w:hAnsi="Calibri" w:cs="Calibri"/>
          <w:i/>
          <w:iCs/>
          <w:sz w:val="24"/>
          <w:szCs w:val="24"/>
        </w:rPr>
        <w:t>Deep Learning</w:t>
      </w:r>
      <w:r>
        <w:rPr>
          <w:rFonts w:hint="default" w:ascii="Calibri" w:hAnsi="Calibri" w:cs="Calibri"/>
          <w:sz w:val="24"/>
          <w:szCs w:val="24"/>
        </w:rPr>
        <w:t>. Cambridge: MIT Press.</w:t>
      </w:r>
      <w:bookmarkStart w:id="0" w:name="_GoBack"/>
      <w:bookmarkEnd w:id="0"/>
    </w:p>
    <w:p w14:paraId="6B5FCFA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Shi, H. et al. (2018)</w:t>
      </w:r>
      <w:r>
        <w:rPr>
          <w:rFonts w:hint="default" w:ascii="Calibri" w:hAnsi="Calibri" w:cs="Calibri"/>
          <w:sz w:val="24"/>
          <w:szCs w:val="24"/>
        </w:rPr>
        <w:t xml:space="preserve">. 'A Deep Learning Model for Household Load Forecasting in Smart Grid'. </w:t>
      </w:r>
      <w:r>
        <w:rPr>
          <w:rFonts w:hint="default" w:ascii="Calibri" w:hAnsi="Calibri" w:cs="Calibri"/>
          <w:i/>
          <w:iCs/>
          <w:sz w:val="24"/>
          <w:szCs w:val="24"/>
        </w:rPr>
        <w:t>IEEE Transactions on Smart Grid</w:t>
      </w:r>
      <w:r>
        <w:rPr>
          <w:rFonts w:hint="default" w:ascii="Calibri" w:hAnsi="Calibri" w:cs="Calibri"/>
          <w:sz w:val="24"/>
          <w:szCs w:val="24"/>
        </w:rPr>
        <w:t>, 9(6), pp. 6039-6046.</w:t>
      </w:r>
    </w:p>
    <w:p w14:paraId="0175A8C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Zhao, Z. et al. (2020)</w:t>
      </w:r>
      <w:r>
        <w:rPr>
          <w:rFonts w:hint="default" w:ascii="Calibri" w:hAnsi="Calibri" w:cs="Calibri"/>
          <w:sz w:val="24"/>
          <w:szCs w:val="24"/>
        </w:rPr>
        <w:t xml:space="preserve">. 'Applications of deep learning in modern power systems'. </w:t>
      </w:r>
      <w:r>
        <w:rPr>
          <w:rFonts w:hint="default" w:ascii="Calibri" w:hAnsi="Calibri" w:cs="Calibri"/>
          <w:i/>
          <w:iCs/>
          <w:sz w:val="24"/>
          <w:szCs w:val="24"/>
        </w:rPr>
        <w:t>International Journal of Electrical Power &amp; Energy Systems</w:t>
      </w:r>
      <w:r>
        <w:rPr>
          <w:rFonts w:hint="default" w:ascii="Calibri" w:hAnsi="Calibri" w:cs="Calibri"/>
          <w:sz w:val="24"/>
          <w:szCs w:val="24"/>
        </w:rPr>
        <w:t>, 121.</w:t>
      </w:r>
    </w:p>
    <w:p w14:paraId="56EABE7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Hyndman, R.J. and Athanasopoulos, G. (2018)</w:t>
      </w:r>
      <w:r>
        <w:rPr>
          <w:rFonts w:hint="default" w:ascii="Calibri" w:hAnsi="Calibri" w:cs="Calibri"/>
          <w:sz w:val="24"/>
          <w:szCs w:val="24"/>
        </w:rPr>
        <w:t xml:space="preserve">. </w:t>
      </w:r>
      <w:r>
        <w:rPr>
          <w:rFonts w:hint="default" w:ascii="Calibri" w:hAnsi="Calibri" w:cs="Calibri"/>
          <w:i/>
          <w:iCs/>
          <w:sz w:val="24"/>
          <w:szCs w:val="24"/>
        </w:rPr>
        <w:t>Forecasting: principles and practice</w:t>
      </w:r>
      <w:r>
        <w:rPr>
          <w:rFonts w:hint="default" w:ascii="Calibri" w:hAnsi="Calibri" w:cs="Calibri"/>
          <w:sz w:val="24"/>
          <w:szCs w:val="24"/>
        </w:rPr>
        <w:t>. 2nd edn. Melbourne: OTexts.</w:t>
      </w:r>
    </w:p>
    <w:p w14:paraId="5B27DA5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Keras Documentation (2024)</w:t>
      </w:r>
      <w:r>
        <w:rPr>
          <w:rFonts w:hint="default" w:ascii="Calibri" w:hAnsi="Calibri" w:cs="Calibri"/>
          <w:sz w:val="24"/>
          <w:szCs w:val="24"/>
        </w:rPr>
        <w:t xml:space="preserve">. </w:t>
      </w:r>
      <w:r>
        <w:rPr>
          <w:rFonts w:hint="default" w:ascii="Calibri" w:hAnsi="Calibri" w:cs="Calibri"/>
          <w:i/>
          <w:iCs/>
          <w:sz w:val="24"/>
          <w:szCs w:val="24"/>
        </w:rPr>
        <w:t>Time series forecasting from scratch</w:t>
      </w:r>
      <w:r>
        <w:rPr>
          <w:rFonts w:hint="default" w:ascii="Calibri" w:hAnsi="Calibri" w:cs="Calibri"/>
          <w:sz w:val="24"/>
          <w:szCs w:val="24"/>
        </w:rPr>
        <w:t>. [Online]. Available at: keras.io.</w:t>
      </w:r>
    </w:p>
    <w:p w14:paraId="43EF5D3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Kim, T.Y. and Cho, S.B. (2019)</w:t>
      </w:r>
      <w:r>
        <w:rPr>
          <w:rFonts w:hint="default" w:ascii="Calibri" w:hAnsi="Calibri" w:cs="Calibri"/>
          <w:sz w:val="24"/>
          <w:szCs w:val="24"/>
        </w:rPr>
        <w:t xml:space="preserve">. 'Predicting residential energy consumption using CNN-LSTM neural networks'. </w:t>
      </w:r>
      <w:r>
        <w:rPr>
          <w:rFonts w:hint="default" w:ascii="Calibri" w:hAnsi="Calibri" w:cs="Calibri"/>
          <w:i/>
          <w:iCs/>
          <w:sz w:val="24"/>
          <w:szCs w:val="24"/>
        </w:rPr>
        <w:t>Energy</w:t>
      </w:r>
      <w:r>
        <w:rPr>
          <w:rFonts w:hint="default" w:ascii="Calibri" w:hAnsi="Calibri" w:cs="Calibri"/>
          <w:sz w:val="24"/>
          <w:szCs w:val="24"/>
        </w:rPr>
        <w:t>, 182, pp. 72-81.</w:t>
      </w:r>
    </w:p>
    <w:p w14:paraId="5B83680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Krastev, V. (2023)</w:t>
      </w:r>
      <w:r>
        <w:rPr>
          <w:rFonts w:hint="default" w:ascii="Calibri" w:hAnsi="Calibri" w:cs="Calibri"/>
          <w:sz w:val="24"/>
          <w:szCs w:val="24"/>
        </w:rPr>
        <w:t xml:space="preserve">. 'Artificial Intelligence in Energy Management Systems'. </w:t>
      </w:r>
      <w:r>
        <w:rPr>
          <w:rFonts w:hint="default" w:ascii="Calibri" w:hAnsi="Calibri" w:cs="Calibri"/>
          <w:i/>
          <w:iCs/>
          <w:sz w:val="24"/>
          <w:szCs w:val="24"/>
        </w:rPr>
        <w:t>Journal of Modern Power Systems and Clean Energy</w:t>
      </w:r>
      <w:r>
        <w:rPr>
          <w:rFonts w:hint="default" w:ascii="Calibri" w:hAnsi="Calibri" w:cs="Calibri"/>
          <w:sz w:val="24"/>
          <w:szCs w:val="24"/>
        </w:rPr>
        <w:t>, 11(2), pp. 450-462.</w:t>
      </w:r>
    </w:p>
    <w:p w14:paraId="46D2DCA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Vaswani, A. et al. (2017)</w:t>
      </w:r>
      <w:r>
        <w:rPr>
          <w:rFonts w:hint="default" w:ascii="Calibri" w:hAnsi="Calibri" w:cs="Calibri"/>
          <w:sz w:val="24"/>
          <w:szCs w:val="24"/>
        </w:rPr>
        <w:t xml:space="preserve">. 'Attention is all you need'. </w:t>
      </w:r>
      <w:r>
        <w:rPr>
          <w:rFonts w:hint="default" w:ascii="Calibri" w:hAnsi="Calibri" w:cs="Calibri"/>
          <w:i/>
          <w:iCs/>
          <w:sz w:val="24"/>
          <w:szCs w:val="24"/>
        </w:rPr>
        <w:t>Advances in Neural Information Processing Systems</w:t>
      </w:r>
      <w:r>
        <w:rPr>
          <w:rFonts w:hint="default" w:ascii="Calibri" w:hAnsi="Calibri" w:cs="Calibri"/>
          <w:sz w:val="24"/>
          <w:szCs w:val="24"/>
        </w:rPr>
        <w:t>, 30.</w:t>
      </w:r>
    </w:p>
    <w:p w14:paraId="727E031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Zheng, J. et al. (2017)</w:t>
      </w:r>
      <w:r>
        <w:rPr>
          <w:rFonts w:hint="default" w:ascii="Calibri" w:hAnsi="Calibri" w:cs="Calibri"/>
          <w:sz w:val="24"/>
          <w:szCs w:val="24"/>
        </w:rPr>
        <w:t xml:space="preserve">. 'Electric load forecasting based on a long short-term memory network'. </w:t>
      </w:r>
      <w:r>
        <w:rPr>
          <w:rFonts w:hint="default" w:ascii="Calibri" w:hAnsi="Calibri" w:cs="Calibri"/>
          <w:i/>
          <w:iCs/>
          <w:sz w:val="24"/>
          <w:szCs w:val="24"/>
        </w:rPr>
        <w:t>Energies</w:t>
      </w:r>
      <w:r>
        <w:rPr>
          <w:rFonts w:hint="default" w:ascii="Calibri" w:hAnsi="Calibri" w:cs="Calibri"/>
          <w:sz w:val="24"/>
          <w:szCs w:val="24"/>
        </w:rPr>
        <w:t>, 10(8), p. 1154.</w:t>
      </w:r>
    </w:p>
    <w:p w14:paraId="0C12D93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Bảng tổng hợp các nguồn thông tin và đánh giá độ tin cậy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:</w:t>
      </w:r>
    </w:p>
    <w:p w14:paraId="2FF0685B">
      <w:pPr>
        <w:numPr>
          <w:numId w:val="0"/>
        </w:numPr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tbl>
      <w:tblPr>
        <w:tblW w:w="10185" w:type="dxa"/>
        <w:tblCellSpacing w:w="15" w:type="dxa"/>
        <w:tblInd w:w="-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2301"/>
        <w:gridCol w:w="1790"/>
        <w:gridCol w:w="1470"/>
        <w:gridCol w:w="1194"/>
        <w:gridCol w:w="1028"/>
        <w:gridCol w:w="1665"/>
      </w:tblGrid>
      <w:tr w14:paraId="749D8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0" w:hRule="atLeast"/>
          <w:tblHeader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1123AE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760E76D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Tên tài liệu tham khảo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469427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Tác giả / Cơ quan xuất bản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002B27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Phương pháp nghiên cứu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07A8031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Tính cập nhật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C96CAD7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Độ tin cậy (1-5)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6971F3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Xếp hạng</w:t>
            </w:r>
          </w:p>
        </w:tc>
      </w:tr>
      <w:tr w14:paraId="3FAE5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66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249C811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C7E5B6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Empirical evaluation 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of gated recurrent neural networks on sequence modeling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66C5131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Chung, J. / arXiv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822CE60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So sánh hiệu năng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0C68E7C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2014 (Cũ)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47158C9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130B8CE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</w:tr>
      <w:tr w14:paraId="41954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3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5F15BF9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6C7E76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>Deep Learning (Sách)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C5528F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Ian Goodfellow / MIT Press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8DABB71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Lý thuyết nền tảng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DB74A7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2016 (Cơ bản)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ED511BE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46C68D8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Rất cao</w:t>
            </w:r>
          </w:p>
        </w:tc>
      </w:tr>
      <w:tr w14:paraId="3DD51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5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0ADEC48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DD2248E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A Deep Learning Model 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for Household Load Forecasting in Smart Grid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20B8BC9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Shi, H. et al. / IEEE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A87528A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Thực nghiệm &amp; Đối soát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1B6E78A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2018 (Ổn định)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FF7DE1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CAF8160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Rất cao</w:t>
            </w:r>
          </w:p>
        </w:tc>
      </w:tr>
      <w:tr w14:paraId="1C81D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50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EC47B0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1FC8374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 w:val="0"/>
                <w:bCs w:val="0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Applications of deep learning 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in modern power systems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B495E00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Zhao, Z. et al. / Elsevier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408F79E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Tổng quan (Review)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2BF6028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2020 (Tốt)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8C664C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34F166A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Rất cao</w:t>
            </w:r>
          </w:p>
        </w:tc>
      </w:tr>
      <w:tr w14:paraId="6EE04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8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B54C8D9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0C15FDB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Forecasting: principles 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and practice</w:t>
            </w: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30651D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Hyndman / OTexts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EA35ED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Thống kê &amp; Kiểm chứng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DB7148B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2018 (Thường xuyên)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2FED8B4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3AB9E1B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Rất cao</w:t>
            </w:r>
          </w:p>
        </w:tc>
      </w:tr>
      <w:tr w14:paraId="51C7D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3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A4E7A2D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07DAB9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>Time series forecasting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from scratch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B8BC85B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Keras Team / Keras Doc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32A022C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Hướng dẫn kỹ thuật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C1229BA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2024 (Rất mới)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83816A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660F97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Trung bình</w:t>
            </w:r>
          </w:p>
        </w:tc>
      </w:tr>
      <w:tr w14:paraId="64C66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4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2E43A42C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451414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Predicting residential 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energy consumption using CNN-LSTM neural networks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0272464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Kim &amp; Cho / Energy Journal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AF0064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Mô hình Hybrid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6A9770E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2019 (Khá)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367B92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72668F1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5322A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7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74662D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9F204D6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Artificial Intelligence in 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Energy Management Systems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F8B708C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Krastev, V. / JMPSCE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A24C40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Phân tích xu hướng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5AAF08A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2023 (Rất mới)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B0B8148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CCA5669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  <w:tr w14:paraId="21484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6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CEEE424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0334827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>Attention is all you need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B138DD6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Vaswani et al. / Google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0540E2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Đề xuất kiến trúc mới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1BF68748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2017 (Kinh điển)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78D9A9B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3A1C7614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Rất cao</w:t>
            </w:r>
          </w:p>
        </w:tc>
      </w:tr>
      <w:tr w14:paraId="28886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41" w:hRule="atLeast"/>
          <w:tblCellSpacing w:w="15" w:type="dxa"/>
        </w:trPr>
        <w:tc>
          <w:tcPr>
            <w:tcW w:w="6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AB811B7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27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DCF74B3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ans-serif" w:cs="Calibri"/>
                <w:i/>
                <w:iCs/>
                <w:kern w:val="0"/>
                <w:sz w:val="24"/>
                <w:szCs w:val="24"/>
                <w:lang w:val="en-US" w:eastAsia="zh-CN" w:bidi="ar"/>
              </w:rPr>
              <w:t xml:space="preserve">Electric load forecasting </w:t>
            </w:r>
            <w:r>
              <w:rPr>
                <w:rFonts w:hint="default" w:ascii="Calibri" w:hAnsi="Calibri" w:cs="Calibri"/>
                <w:i/>
                <w:iCs/>
                <w:sz w:val="24"/>
                <w:szCs w:val="24"/>
              </w:rPr>
              <w:t>based on a long short-term memory network</w:t>
            </w:r>
          </w:p>
        </w:tc>
        <w:tc>
          <w:tcPr>
            <w:tcW w:w="17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4BB673B1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Zheng, J. et al. / Energies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F2E913F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Thực nghiệm cụ thể</w:t>
            </w:r>
          </w:p>
        </w:tc>
        <w:tc>
          <w:tcPr>
            <w:tcW w:w="116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01DB11B6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2017 (Trung bình)</w:t>
            </w:r>
          </w:p>
        </w:tc>
        <w:tc>
          <w:tcPr>
            <w:tcW w:w="9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ED6DD25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****</w:t>
            </w:r>
          </w:p>
        </w:tc>
        <w:tc>
          <w:tcPr>
            <w:tcW w:w="16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155B47A">
            <w:pPr>
              <w:keepNext w:val="0"/>
              <w:keepLines w:val="0"/>
              <w:widowControl/>
              <w:suppressLineNumbers w:val="0"/>
              <w:spacing w:before="0" w:beforeAutospacing="0" w:line="9" w:lineRule="atLeast"/>
              <w:jc w:val="center"/>
              <w:rPr>
                <w:rFonts w:hint="default" w:ascii="Calibri" w:hAnsi="Calibri" w:eastAsia="sans-serif" w:cs="Calibri"/>
                <w:sz w:val="24"/>
                <w:szCs w:val="24"/>
              </w:rPr>
            </w:pPr>
            <w:r>
              <w:rPr>
                <w:rFonts w:hint="default" w:ascii="Calibri" w:hAnsi="Calibri" w:eastAsia="sans-serif" w:cs="Calibri"/>
                <w:kern w:val="0"/>
                <w:sz w:val="24"/>
                <w:szCs w:val="24"/>
                <w:lang w:val="en-US" w:eastAsia="zh-CN" w:bidi="ar"/>
              </w:rPr>
              <w:t>Cao</w:t>
            </w:r>
          </w:p>
        </w:tc>
      </w:tr>
    </w:tbl>
    <w:p w14:paraId="170AFDCA">
      <w:pPr>
        <w:numPr>
          <w:numId w:val="0"/>
        </w:numPr>
        <w:ind w:leftChars="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2E6649E7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Đánh giá chung:</w:t>
      </w:r>
    </w:p>
    <w:p w14:paraId="17B8451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>-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Calibri" w:hAnsi="Calibri" w:cs="Calibri"/>
          <w:b/>
          <w:bCs/>
        </w:rPr>
        <w:t>Tác giả &amp; Cơ quan xuất bản:</w:t>
      </w:r>
      <w:r>
        <w:rPr>
          <w:rFonts w:hint="default" w:ascii="Calibri" w:hAnsi="Calibri" w:cs="Calibri"/>
        </w:rPr>
        <w:t xml:space="preserve"> Các nguồn từ </w:t>
      </w:r>
      <w:r>
        <w:rPr>
          <w:rFonts w:hint="default" w:ascii="Calibri" w:hAnsi="Calibri" w:cs="Calibri"/>
          <w:b/>
          <w:bCs/>
        </w:rPr>
        <w:t>IEEE (3)</w:t>
      </w:r>
      <w:r>
        <w:rPr>
          <w:rFonts w:hint="default" w:ascii="Calibri" w:hAnsi="Calibri" w:cs="Calibri"/>
        </w:rPr>
        <w:t xml:space="preserve"> và </w:t>
      </w:r>
      <w:r>
        <w:rPr>
          <w:rFonts w:hint="default" w:ascii="Calibri" w:hAnsi="Calibri" w:cs="Calibri"/>
          <w:b/>
          <w:bCs/>
        </w:rPr>
        <w:t>Elsevier (4)</w:t>
      </w:r>
      <w:r>
        <w:rPr>
          <w:rFonts w:hint="default" w:ascii="Calibri" w:hAnsi="Calibri" w:cs="Calibri"/>
        </w:rPr>
        <w:t xml:space="preserve"> có độ tin cậy tuyệt đối nhờ quy trình phản biện.</w:t>
      </w:r>
    </w:p>
    <w:p w14:paraId="64A4F76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- </w:t>
      </w:r>
      <w:r>
        <w:rPr>
          <w:rFonts w:hint="default" w:ascii="Calibri" w:hAnsi="Calibri" w:cs="Calibri"/>
          <w:b/>
          <w:bCs/>
        </w:rPr>
        <w:t>Tính cập nhật:</w:t>
      </w:r>
      <w:r>
        <w:rPr>
          <w:rFonts w:hint="default" w:ascii="Calibri" w:hAnsi="Calibri" w:cs="Calibri"/>
        </w:rPr>
        <w:t xml:space="preserve"> Các tài liệu </w:t>
      </w:r>
      <w:r>
        <w:rPr>
          <w:rFonts w:hint="default" w:ascii="Calibri" w:hAnsi="Calibri" w:cs="Calibri"/>
          <w:b/>
          <w:bCs/>
        </w:rPr>
        <w:t>(6)</w:t>
      </w:r>
      <w:r>
        <w:rPr>
          <w:rFonts w:hint="default" w:ascii="Calibri" w:hAnsi="Calibri" w:cs="Calibri"/>
        </w:rPr>
        <w:t xml:space="preserve">, </w:t>
      </w:r>
      <w:r>
        <w:rPr>
          <w:rFonts w:hint="default" w:ascii="Calibri" w:hAnsi="Calibri" w:cs="Calibri"/>
          <w:b/>
          <w:bCs/>
        </w:rPr>
        <w:t>(8)</w:t>
      </w:r>
      <w:r>
        <w:rPr>
          <w:rFonts w:hint="default" w:ascii="Calibri" w:hAnsi="Calibri" w:cs="Calibri"/>
        </w:rPr>
        <w:t xml:space="preserve"> và </w:t>
      </w:r>
      <w:r>
        <w:rPr>
          <w:rFonts w:hint="default" w:ascii="Calibri" w:hAnsi="Calibri" w:cs="Calibri"/>
          <w:b/>
          <w:bCs/>
        </w:rPr>
        <w:t>(4)</w:t>
      </w:r>
      <w:r>
        <w:rPr>
          <w:rFonts w:hint="default" w:ascii="Calibri" w:hAnsi="Calibri" w:cs="Calibri"/>
        </w:rPr>
        <w:t xml:space="preserve"> phản ánh đúng các công nghệ AI hiện đại nhất áp dụng cho ngành Khoa học dữ liệu.</w:t>
      </w:r>
    </w:p>
    <w:p w14:paraId="36592240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ymbol" w:cs="Calibri"/>
          <w:sz w:val="24"/>
          <w:lang w:val="en-US"/>
        </w:rPr>
        <w:t xml:space="preserve">- </w:t>
      </w:r>
      <w:r>
        <w:rPr>
          <w:rFonts w:hint="default" w:ascii="Calibri" w:hAnsi="Calibri" w:cs="Calibri"/>
          <w:b/>
          <w:bCs/>
        </w:rPr>
        <w:t>Phương pháp:</w:t>
      </w:r>
      <w:r>
        <w:rPr>
          <w:rFonts w:hint="default" w:ascii="Calibri" w:hAnsi="Calibri" w:cs="Calibri"/>
        </w:rPr>
        <w:t xml:space="preserve"> Ưu tiên các tài liệu có đối soát thực nghiệm (Experimental results) rõ ràng</w:t>
      </w:r>
      <w:r>
        <w:rPr>
          <w:rFonts w:hint="default" w:ascii="Calibri" w:hAnsi="Calibri" w:cs="Calibri"/>
          <w:lang w:val="en-US"/>
        </w:rPr>
        <w:t>.</w:t>
      </w:r>
    </w:p>
    <w:p w14:paraId="70FB5333">
      <w:pPr>
        <w:jc w:val="center"/>
        <w:rPr>
          <w:rFonts w:hint="default" w:eastAsia="SimSun" w:cs="Calibri" w:asciiTheme="minorAscii" w:hAnsiTheme="minorAscii"/>
          <w:b w:val="0"/>
          <w:bCs w:val="0"/>
          <w:sz w:val="24"/>
          <w:szCs w:val="24"/>
        </w:rPr>
      </w:pPr>
    </w:p>
    <w:p w14:paraId="6CBA9A86">
      <w:pPr>
        <w:jc w:val="both"/>
        <w:rPr>
          <w:rFonts w:hint="default" w:eastAsia="SimSun" w:cs="Calibri" w:asciiTheme="minorAscii" w:hAnsiTheme="minorAscii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7ECC6"/>
    <w:multiLevelType w:val="singleLevel"/>
    <w:tmpl w:val="CEF7ECC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7764955B"/>
    <w:multiLevelType w:val="singleLevel"/>
    <w:tmpl w:val="7764955B"/>
    <w:lvl w:ilvl="0" w:tentative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DE0E3E"/>
    <w:rsid w:val="4D420FCC"/>
    <w:rsid w:val="6ADE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2026-03-25T14:27:00Z</dcterms:created>
  <dc:creator>Admin</dc:creator>
  <cp:lastModifiedBy>Admin</cp:lastModifiedBy>
  <dcterms:modified xsi:type="dcterms:W3CDTF">2026-03-25T15:29:10Z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CC7A46F62BAA4AEDB98F935C37C9E3FA_11</vt:lpwstr>
  </property>
</Properties>
</file>