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4087D">
      <w:pPr>
        <w:pStyle w:val="2"/>
        <w:keepNext w:val="0"/>
        <w:keepLines w:val="0"/>
        <w:widowControl/>
        <w:suppressLineNumbers w:val="0"/>
        <w:ind w:firstLine="1827" w:firstLineChars="700"/>
        <w:rPr>
          <w:rFonts w:hint="default" w:ascii="Calibri" w:hAnsi="Calibri" w:cs="Calibri"/>
          <w:sz w:val="26"/>
          <w:szCs w:val="26"/>
        </w:rPr>
      </w:pPr>
      <w:r>
        <w:rPr>
          <w:rFonts w:hint="default" w:ascii="Calibri" w:hAnsi="Calibri" w:cs="Calibri"/>
          <w:sz w:val="26"/>
          <w:szCs w:val="26"/>
        </w:rPr>
        <w:t>BÁO CÁO TỔNG QUAN TÀI LIỆU KHOA HỌC</w:t>
      </w:r>
    </w:p>
    <w:p w14:paraId="457B279D">
      <w:pPr>
        <w:pStyle w:val="5"/>
        <w:keepNext w:val="0"/>
        <w:keepLines w:val="0"/>
        <w:widowControl/>
        <w:suppressLineNumbers w:val="0"/>
        <w:rPr>
          <w:rFonts w:hint="default" w:ascii="Calibri" w:hAnsi="Calibri" w:cs="Calibri"/>
          <w:sz w:val="26"/>
          <w:szCs w:val="26"/>
        </w:rPr>
      </w:pPr>
      <w:r>
        <w:rPr>
          <w:rFonts w:hint="default" w:ascii="Calibri" w:hAnsi="Calibri" w:cs="Calibri"/>
          <w:b/>
          <w:bCs/>
          <w:sz w:val="26"/>
          <w:szCs w:val="26"/>
        </w:rPr>
        <w:t>I. Thông tin chung</w:t>
      </w:r>
    </w:p>
    <w:p w14:paraId="516DCC68">
      <w:pPr>
        <w:pStyle w:val="5"/>
        <w:keepNext w:val="0"/>
        <w:keepLines w:val="0"/>
        <w:widowControl/>
        <w:suppressLineNumbers w:val="0"/>
        <w:rPr>
          <w:rFonts w:hint="default" w:ascii="Calibri" w:hAnsi="Calibri" w:cs="Calibri"/>
          <w:sz w:val="26"/>
          <w:szCs w:val="26"/>
        </w:rPr>
      </w:pPr>
      <w:r>
        <w:rPr>
          <w:rFonts w:hint="default" w:ascii="Calibri" w:hAnsi="Calibri" w:cs="Calibri"/>
          <w:b/>
          <w:bCs/>
          <w:sz w:val="26"/>
          <w:szCs w:val="26"/>
          <w:lang w:val="en-US"/>
        </w:rPr>
        <w:t xml:space="preserve">- </w:t>
      </w:r>
      <w:r>
        <w:rPr>
          <w:rFonts w:hint="default" w:ascii="Calibri" w:hAnsi="Calibri" w:cs="Calibri"/>
          <w:b/>
          <w:bCs/>
          <w:sz w:val="26"/>
          <w:szCs w:val="26"/>
        </w:rPr>
        <w:t>Chủ đề nghiên cứu:</w:t>
      </w:r>
      <w:r>
        <w:rPr>
          <w:rFonts w:hint="default" w:ascii="Calibri" w:hAnsi="Calibri" w:cs="Calibri"/>
          <w:sz w:val="26"/>
          <w:szCs w:val="26"/>
        </w:rPr>
        <w:t xml:space="preserve"> Ứng dụng của chất điện phân rắn và vật liệu Composite trong việc ức chế sợi nhánh</w:t>
      </w:r>
      <w:bookmarkStart w:id="0" w:name="_GoBack"/>
      <w:bookmarkEnd w:id="0"/>
      <w:r>
        <w:rPr>
          <w:rFonts w:hint="default" w:ascii="Calibri" w:hAnsi="Calibri" w:cs="Calibri"/>
          <w:sz w:val="26"/>
          <w:szCs w:val="26"/>
        </w:rPr>
        <w:t xml:space="preserve"> và nâng cao tính an toàn của pin Lithium kim loại.</w:t>
      </w:r>
    </w:p>
    <w:p w14:paraId="5E3F133F">
      <w:pPr>
        <w:pStyle w:val="5"/>
        <w:keepNext w:val="0"/>
        <w:keepLines w:val="0"/>
        <w:widowControl/>
        <w:suppressLineNumbers w:val="0"/>
        <w:rPr>
          <w:rFonts w:hint="default" w:ascii="Calibri" w:hAnsi="Calibri" w:cs="Calibri"/>
          <w:sz w:val="26"/>
          <w:szCs w:val="26"/>
        </w:rPr>
      </w:pPr>
      <w:r>
        <w:rPr>
          <w:rFonts w:hint="default" w:ascii="Calibri" w:hAnsi="Calibri" w:cs="Calibri"/>
          <w:b/>
          <w:bCs/>
          <w:sz w:val="26"/>
          <w:szCs w:val="26"/>
          <w:lang w:val="en-US"/>
        </w:rPr>
        <w:t xml:space="preserve">- </w:t>
      </w:r>
      <w:r>
        <w:rPr>
          <w:rFonts w:hint="default" w:ascii="Calibri" w:hAnsi="Calibri" w:cs="Calibri"/>
          <w:b/>
          <w:bCs/>
          <w:sz w:val="26"/>
          <w:szCs w:val="26"/>
        </w:rPr>
        <w:t>Lý do chọn đề tài:</w:t>
      </w:r>
      <w:r>
        <w:rPr>
          <w:rFonts w:hint="default" w:ascii="Calibri" w:hAnsi="Calibri" w:cs="Calibri"/>
          <w:sz w:val="26"/>
          <w:szCs w:val="26"/>
        </w:rPr>
        <w:t xml:space="preserve"> Đây là một chủ đề hẹp, chuyên sâu và có tiềm năng rất lớn trong lĩnh vực năng lượng, nhằm giải quyết bài toán cháy nổ của chất điện phân lỏng truyền thống và mở đường cho thế hệ pin lưu trữ năng lượng mật độ cao.</w:t>
      </w:r>
    </w:p>
    <w:p w14:paraId="26B2A781">
      <w:pPr>
        <w:pStyle w:val="5"/>
        <w:keepNext w:val="0"/>
        <w:keepLines w:val="0"/>
        <w:widowControl/>
        <w:suppressLineNumbers w:val="0"/>
        <w:rPr>
          <w:rFonts w:hint="default" w:ascii="Calibri" w:hAnsi="Calibri" w:cs="Calibri"/>
          <w:sz w:val="26"/>
          <w:szCs w:val="26"/>
        </w:rPr>
      </w:pPr>
      <w:r>
        <w:rPr>
          <w:rFonts w:hint="default" w:ascii="Calibri" w:hAnsi="Calibri" w:cs="Calibri"/>
          <w:b/>
          <w:bCs/>
          <w:sz w:val="26"/>
          <w:szCs w:val="26"/>
          <w:lang w:val="en-US"/>
        </w:rPr>
        <w:t xml:space="preserve">- </w:t>
      </w:r>
      <w:r>
        <w:rPr>
          <w:rFonts w:hint="default" w:ascii="Calibri" w:hAnsi="Calibri" w:cs="Calibri"/>
          <w:b/>
          <w:bCs/>
          <w:sz w:val="26"/>
          <w:szCs w:val="26"/>
        </w:rPr>
        <w:t>Câu hỏi nghiên cứu:</w:t>
      </w:r>
      <w:r>
        <w:rPr>
          <w:rFonts w:hint="default" w:ascii="Calibri" w:hAnsi="Calibri" w:cs="Calibri"/>
          <w:sz w:val="26"/>
          <w:szCs w:val="26"/>
        </w:rPr>
        <w:t xml:space="preserve"> Việc sử dụng và tinh chỉnh cấu trúc của chất điện phân rắn (vô cơ, polymer, hoặc composite vô cơ-hữu cơ) tác động như thế nào đến khả năng ngăn chặn sự hình thành sợi nhánh Lithium, độ dẫn ion ở nhiệt độ phòng và tính an toàn cháy nổ của pin?</w:t>
      </w:r>
    </w:p>
    <w:p w14:paraId="6D2B92CB">
      <w:pPr>
        <w:pStyle w:val="5"/>
        <w:keepNext w:val="0"/>
        <w:keepLines w:val="0"/>
        <w:widowControl/>
        <w:suppressLineNumbers w:val="0"/>
        <w:rPr>
          <w:rFonts w:hint="default" w:ascii="Calibri" w:hAnsi="Calibri" w:cs="Calibri"/>
          <w:sz w:val="26"/>
          <w:szCs w:val="26"/>
        </w:rPr>
      </w:pPr>
      <w:r>
        <w:rPr>
          <w:rFonts w:hint="default" w:ascii="Calibri" w:hAnsi="Calibri" w:cs="Calibri"/>
          <w:b/>
          <w:bCs/>
          <w:sz w:val="26"/>
          <w:szCs w:val="26"/>
          <w:lang w:val="en-US"/>
        </w:rPr>
        <w:t xml:space="preserve">- </w:t>
      </w:r>
      <w:r>
        <w:rPr>
          <w:rFonts w:hint="default" w:ascii="Calibri" w:hAnsi="Calibri" w:cs="Calibri"/>
          <w:b/>
          <w:bCs/>
          <w:sz w:val="26"/>
          <w:szCs w:val="26"/>
        </w:rPr>
        <w:t>Công cụ AI sử dụng:</w:t>
      </w:r>
      <w:r>
        <w:rPr>
          <w:rFonts w:hint="default" w:ascii="Calibri" w:hAnsi="Calibri" w:cs="Calibri"/>
          <w:sz w:val="26"/>
          <w:szCs w:val="26"/>
        </w:rPr>
        <w:t xml:space="preserve"> Elicit và Consensus (để tìm kiếm, sàng lọc các nghiên cứu học thuật uy tín trong 5 năm trở lại đây và trích xuất dữ liệu nhanh).</w:t>
      </w:r>
    </w:p>
    <w:p w14:paraId="3867DBA1">
      <w:pPr>
        <w:pStyle w:val="5"/>
        <w:keepNext w:val="0"/>
        <w:keepLines w:val="0"/>
        <w:widowControl/>
        <w:suppressLineNumbers w:val="0"/>
        <w:rPr>
          <w:rFonts w:hint="default" w:ascii="Calibri" w:hAnsi="Calibri" w:cs="Calibri"/>
          <w:sz w:val="26"/>
          <w:szCs w:val="26"/>
        </w:rPr>
      </w:pPr>
      <w:r>
        <w:rPr>
          <w:rFonts w:hint="default" w:ascii="Calibri" w:hAnsi="Calibri" w:cs="Calibri"/>
          <w:b/>
          <w:bCs/>
          <w:sz w:val="26"/>
          <w:szCs w:val="26"/>
        </w:rPr>
        <w:t>II. Bảng tổng hợp và so sánh kết quả nghiên cứu</w:t>
      </w:r>
      <w:r>
        <w:rPr>
          <w:rFonts w:hint="default" w:ascii="Calibri" w:hAnsi="Calibri" w:cs="Calibri"/>
          <w:sz w:val="26"/>
          <w:szCs w:val="26"/>
        </w:rPr>
        <w:t xml:space="preserve"> </w:t>
      </w:r>
    </w:p>
    <w:tbl>
      <w:tblPr>
        <w:tblW w:w="0" w:type="auto"/>
        <w:tblCellSpacing w:w="15" w:type="dxa"/>
        <w:tblInd w:w="-36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0"/>
        <w:gridCol w:w="1855"/>
        <w:gridCol w:w="1712"/>
        <w:gridCol w:w="1336"/>
        <w:gridCol w:w="1564"/>
        <w:gridCol w:w="1473"/>
      </w:tblGrid>
      <w:tr w14:paraId="4F46D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775" w:type="dxa"/>
            <w:shd w:val="clear"/>
            <w:vAlign w:val="center"/>
          </w:tcPr>
          <w:p w14:paraId="521489E0">
            <w:pPr>
              <w:keepNext w:val="0"/>
              <w:keepLines w:val="0"/>
              <w:widowControl/>
              <w:suppressLineNumbers w:val="0"/>
              <w:bidi w:val="0"/>
              <w:jc w:val="center"/>
              <w:rPr>
                <w:rFonts w:hint="default" w:ascii="Calibri" w:hAnsi="Calibri" w:cs="Calibri"/>
                <w:b/>
                <w:bCs/>
                <w:sz w:val="26"/>
                <w:szCs w:val="26"/>
              </w:rPr>
            </w:pPr>
            <w:r>
              <w:rPr>
                <w:rFonts w:hint="default" w:ascii="Calibri" w:hAnsi="Calibri" w:eastAsia="SimSun" w:cs="Calibri"/>
                <w:b/>
                <w:bCs/>
                <w:kern w:val="0"/>
                <w:sz w:val="26"/>
                <w:szCs w:val="26"/>
                <w:lang w:val="en-US" w:eastAsia="zh-CN" w:bidi="ar"/>
              </w:rPr>
              <w:t>STT</w:t>
            </w:r>
          </w:p>
        </w:tc>
        <w:tc>
          <w:tcPr>
            <w:tcW w:w="0" w:type="auto"/>
            <w:shd w:val="clear"/>
            <w:vAlign w:val="center"/>
          </w:tcPr>
          <w:p w14:paraId="540F357C">
            <w:pPr>
              <w:keepNext w:val="0"/>
              <w:keepLines w:val="0"/>
              <w:widowControl/>
              <w:suppressLineNumbers w:val="0"/>
              <w:bidi w:val="0"/>
              <w:jc w:val="center"/>
              <w:rPr>
                <w:rFonts w:hint="default" w:ascii="Calibri" w:hAnsi="Calibri" w:cs="Calibri"/>
                <w:b/>
                <w:bCs/>
                <w:sz w:val="26"/>
                <w:szCs w:val="26"/>
              </w:rPr>
            </w:pPr>
            <w:r>
              <w:rPr>
                <w:rFonts w:hint="default" w:ascii="Calibri" w:hAnsi="Calibri" w:eastAsia="SimSun" w:cs="Calibri"/>
                <w:b/>
                <w:bCs/>
                <w:kern w:val="0"/>
                <w:sz w:val="26"/>
                <w:szCs w:val="26"/>
                <w:lang w:val="en-US" w:eastAsia="zh-CN" w:bidi="ar"/>
              </w:rPr>
              <w:t>Tên bài báo &amp; Tác giả (Năm xuất bản)</w:t>
            </w:r>
          </w:p>
        </w:tc>
        <w:tc>
          <w:tcPr>
            <w:tcW w:w="0" w:type="auto"/>
            <w:shd w:val="clear"/>
            <w:vAlign w:val="center"/>
          </w:tcPr>
          <w:p w14:paraId="54BBF5C1">
            <w:pPr>
              <w:keepNext w:val="0"/>
              <w:keepLines w:val="0"/>
              <w:widowControl/>
              <w:suppressLineNumbers w:val="0"/>
              <w:bidi w:val="0"/>
              <w:jc w:val="center"/>
              <w:rPr>
                <w:rFonts w:hint="default" w:ascii="Calibri" w:hAnsi="Calibri" w:cs="Calibri"/>
                <w:b/>
                <w:bCs/>
                <w:sz w:val="26"/>
                <w:szCs w:val="26"/>
              </w:rPr>
            </w:pPr>
            <w:r>
              <w:rPr>
                <w:rFonts w:hint="default" w:ascii="Calibri" w:hAnsi="Calibri" w:eastAsia="SimSun" w:cs="Calibri"/>
                <w:b/>
                <w:bCs/>
                <w:kern w:val="0"/>
                <w:sz w:val="26"/>
                <w:szCs w:val="26"/>
                <w:lang w:val="en-US" w:eastAsia="zh-CN" w:bidi="ar"/>
              </w:rPr>
              <w:t>Phương pháp &amp; Vật liệu nghiên cứu</w:t>
            </w:r>
          </w:p>
        </w:tc>
        <w:tc>
          <w:tcPr>
            <w:tcW w:w="0" w:type="auto"/>
            <w:shd w:val="clear"/>
            <w:vAlign w:val="center"/>
          </w:tcPr>
          <w:p w14:paraId="6E98E4AF">
            <w:pPr>
              <w:keepNext w:val="0"/>
              <w:keepLines w:val="0"/>
              <w:widowControl/>
              <w:suppressLineNumbers w:val="0"/>
              <w:bidi w:val="0"/>
              <w:jc w:val="center"/>
              <w:rPr>
                <w:rFonts w:hint="default" w:ascii="Calibri" w:hAnsi="Calibri" w:cs="Calibri"/>
                <w:b/>
                <w:bCs/>
                <w:sz w:val="26"/>
                <w:szCs w:val="26"/>
              </w:rPr>
            </w:pPr>
            <w:r>
              <w:rPr>
                <w:rFonts w:hint="default" w:ascii="Calibri" w:hAnsi="Calibri" w:eastAsia="SimSun" w:cs="Calibri"/>
                <w:b/>
                <w:bCs/>
                <w:kern w:val="0"/>
                <w:sz w:val="26"/>
                <w:szCs w:val="26"/>
                <w:lang w:val="en-US" w:eastAsia="zh-CN" w:bidi="ar"/>
              </w:rPr>
              <w:t>Mục tiêu nghiên cứu</w:t>
            </w:r>
          </w:p>
        </w:tc>
        <w:tc>
          <w:tcPr>
            <w:tcW w:w="0" w:type="auto"/>
            <w:shd w:val="clear"/>
            <w:vAlign w:val="center"/>
          </w:tcPr>
          <w:p w14:paraId="00AEFCEC">
            <w:pPr>
              <w:keepNext w:val="0"/>
              <w:keepLines w:val="0"/>
              <w:widowControl/>
              <w:suppressLineNumbers w:val="0"/>
              <w:bidi w:val="0"/>
              <w:jc w:val="center"/>
              <w:rPr>
                <w:rFonts w:hint="default" w:ascii="Calibri" w:hAnsi="Calibri" w:cs="Calibri"/>
                <w:b/>
                <w:bCs/>
                <w:sz w:val="26"/>
                <w:szCs w:val="26"/>
              </w:rPr>
            </w:pPr>
            <w:r>
              <w:rPr>
                <w:rFonts w:hint="default" w:ascii="Calibri" w:hAnsi="Calibri" w:eastAsia="SimSun" w:cs="Calibri"/>
                <w:b/>
                <w:bCs/>
                <w:kern w:val="0"/>
                <w:sz w:val="26"/>
                <w:szCs w:val="26"/>
                <w:lang w:val="en-US" w:eastAsia="zh-CN" w:bidi="ar"/>
              </w:rPr>
              <w:t>Kết quả &amp; Đóng góp chính</w:t>
            </w:r>
          </w:p>
        </w:tc>
        <w:tc>
          <w:tcPr>
            <w:tcW w:w="0" w:type="auto"/>
            <w:shd w:val="clear"/>
            <w:vAlign w:val="center"/>
          </w:tcPr>
          <w:p w14:paraId="07B68927">
            <w:pPr>
              <w:keepNext w:val="0"/>
              <w:keepLines w:val="0"/>
              <w:widowControl/>
              <w:suppressLineNumbers w:val="0"/>
              <w:bidi w:val="0"/>
              <w:jc w:val="center"/>
              <w:rPr>
                <w:rFonts w:hint="default" w:ascii="Calibri" w:hAnsi="Calibri" w:cs="Calibri"/>
                <w:b/>
                <w:bCs/>
                <w:sz w:val="26"/>
                <w:szCs w:val="26"/>
              </w:rPr>
            </w:pPr>
            <w:r>
              <w:rPr>
                <w:rFonts w:hint="default" w:ascii="Calibri" w:hAnsi="Calibri" w:eastAsia="SimSun" w:cs="Calibri"/>
                <w:b/>
                <w:bCs/>
                <w:kern w:val="0"/>
                <w:sz w:val="26"/>
                <w:szCs w:val="26"/>
                <w:lang w:val="en-US" w:eastAsia="zh-CN" w:bidi="ar"/>
              </w:rPr>
              <w:t>Hạn chế / Hướng phát triển</w:t>
            </w:r>
          </w:p>
        </w:tc>
      </w:tr>
      <w:tr w14:paraId="58ECB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5" w:type="dxa"/>
            <w:shd w:val="clear"/>
            <w:vAlign w:val="center"/>
          </w:tcPr>
          <w:p w14:paraId="4DD3204D">
            <w:pPr>
              <w:keepNext w:val="0"/>
              <w:keepLines w:val="0"/>
              <w:widowControl/>
              <w:suppressLineNumbers w:val="0"/>
              <w:bidi w:val="0"/>
              <w:jc w:val="center"/>
              <w:rPr>
                <w:rFonts w:hint="default" w:ascii="Calibri" w:hAnsi="Calibri" w:cs="Calibri"/>
                <w:sz w:val="26"/>
                <w:szCs w:val="26"/>
              </w:rPr>
            </w:pPr>
            <w:r>
              <w:rPr>
                <w:rFonts w:hint="default" w:ascii="Calibri" w:hAnsi="Calibri" w:eastAsia="SimSun" w:cs="Calibri"/>
                <w:b/>
                <w:bCs/>
                <w:kern w:val="0"/>
                <w:sz w:val="26"/>
                <w:szCs w:val="26"/>
                <w:lang w:val="en-US" w:eastAsia="zh-CN" w:bidi="ar"/>
              </w:rPr>
              <w:t>1</w:t>
            </w:r>
          </w:p>
        </w:tc>
        <w:tc>
          <w:tcPr>
            <w:tcW w:w="0" w:type="auto"/>
            <w:shd w:val="clear"/>
            <w:vAlign w:val="center"/>
          </w:tcPr>
          <w:p w14:paraId="66EA0C6B">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i/>
                <w:iCs/>
                <w:kern w:val="0"/>
                <w:sz w:val="26"/>
                <w:szCs w:val="26"/>
                <w:lang w:val="en-US" w:eastAsia="zh-CN" w:bidi="ar"/>
              </w:rPr>
              <w:t>Blocking Lithium Dendrite Growth with Ultrathin Amorphous Li-La-Zr-O</w:t>
            </w:r>
            <w:r>
              <w:rPr>
                <w:rFonts w:hint="default" w:ascii="Calibri" w:hAnsi="Calibri" w:eastAsia="SimSun" w:cs="Calibri"/>
                <w:kern w:val="0"/>
                <w:sz w:val="26"/>
                <w:szCs w:val="26"/>
                <w:lang w:val="en-US" w:eastAsia="zh-CN" w:bidi="ar"/>
              </w:rPr>
              <w:t xml:space="preserve"> - ChemRxiv (2023)</w:t>
            </w:r>
          </w:p>
        </w:tc>
        <w:tc>
          <w:tcPr>
            <w:tcW w:w="0" w:type="auto"/>
            <w:shd w:val="clear"/>
            <w:vAlign w:val="center"/>
          </w:tcPr>
          <w:p w14:paraId="01BA1482">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Chế tạo màng mỏng LLZO vô định hình (70 nm) bằng phương pháp phún xạ Magnetron.</w:t>
            </w:r>
          </w:p>
        </w:tc>
        <w:tc>
          <w:tcPr>
            <w:tcW w:w="0" w:type="auto"/>
            <w:shd w:val="clear"/>
            <w:vAlign w:val="center"/>
          </w:tcPr>
          <w:p w14:paraId="0CD93221">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Tạo ra lớp màng siêu mỏng giúp chặn hoàn toàn sợi nhánh dendrite trong pin thể rắn.</w:t>
            </w:r>
          </w:p>
        </w:tc>
        <w:tc>
          <w:tcPr>
            <w:tcW w:w="0" w:type="auto"/>
            <w:shd w:val="clear"/>
            <w:vAlign w:val="center"/>
          </w:tcPr>
          <w:p w14:paraId="7401285C">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Độ dẫn ion đạt 10⁻⁷ S/cm; chặn được sự đâm xuyên của dendrite ở mật độ dòng điện cao 1.3 mA/cm² ở nhiệt độ phòng; giảm điện trở mặt phân cách.</w:t>
            </w:r>
          </w:p>
        </w:tc>
        <w:tc>
          <w:tcPr>
            <w:tcW w:w="0" w:type="auto"/>
            <w:shd w:val="clear"/>
            <w:vAlign w:val="center"/>
          </w:tcPr>
          <w:p w14:paraId="3FFCF4CD">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Quá trình phún xạ Magnetron phức tạp, khó mở rộng quy mô sản xuất công nghiệp với chi phí thấp.</w:t>
            </w:r>
          </w:p>
        </w:tc>
      </w:tr>
      <w:tr w14:paraId="5FB423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5" w:type="dxa"/>
            <w:shd w:val="clear"/>
            <w:vAlign w:val="center"/>
          </w:tcPr>
          <w:p w14:paraId="429A173B">
            <w:pPr>
              <w:keepNext w:val="0"/>
              <w:keepLines w:val="0"/>
              <w:widowControl/>
              <w:suppressLineNumbers w:val="0"/>
              <w:bidi w:val="0"/>
              <w:jc w:val="center"/>
              <w:rPr>
                <w:rFonts w:hint="default" w:ascii="Calibri" w:hAnsi="Calibri" w:cs="Calibri"/>
                <w:sz w:val="26"/>
                <w:szCs w:val="26"/>
              </w:rPr>
            </w:pPr>
            <w:r>
              <w:rPr>
                <w:rFonts w:hint="default" w:ascii="Calibri" w:hAnsi="Calibri" w:eastAsia="SimSun" w:cs="Calibri"/>
                <w:b/>
                <w:bCs/>
                <w:kern w:val="0"/>
                <w:sz w:val="26"/>
                <w:szCs w:val="26"/>
                <w:lang w:val="en-US" w:eastAsia="zh-CN" w:bidi="ar"/>
              </w:rPr>
              <w:t>2</w:t>
            </w:r>
          </w:p>
        </w:tc>
        <w:tc>
          <w:tcPr>
            <w:tcW w:w="0" w:type="auto"/>
            <w:shd w:val="clear"/>
            <w:vAlign w:val="center"/>
          </w:tcPr>
          <w:p w14:paraId="7648E7AD">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i/>
                <w:iCs/>
                <w:kern w:val="0"/>
                <w:sz w:val="26"/>
                <w:szCs w:val="26"/>
                <w:lang w:val="en-US" w:eastAsia="zh-CN" w:bidi="ar"/>
              </w:rPr>
              <w:t>Chemo-Mechanical Challenges in Solid-State Batteries</w:t>
            </w:r>
            <w:r>
              <w:rPr>
                <w:rFonts w:hint="default" w:ascii="Calibri" w:hAnsi="Calibri" w:eastAsia="SimSun" w:cs="Calibri"/>
                <w:kern w:val="0"/>
                <w:sz w:val="26"/>
                <w:szCs w:val="26"/>
                <w:lang w:val="en-US" w:eastAsia="zh-CN" w:bidi="ar"/>
              </w:rPr>
              <w:t xml:space="preserve"> - McDowell et al. (2022)</w:t>
            </w:r>
          </w:p>
        </w:tc>
        <w:tc>
          <w:tcPr>
            <w:tcW w:w="0" w:type="auto"/>
            <w:shd w:val="clear"/>
            <w:vAlign w:val="center"/>
          </w:tcPr>
          <w:p w14:paraId="7202D0D7">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Phân tích tổng quan và mô phỏng hóa-cơ học ứng suất của bề mặt phân cách LLZO/Lithium.</w:t>
            </w:r>
          </w:p>
        </w:tc>
        <w:tc>
          <w:tcPr>
            <w:tcW w:w="0" w:type="auto"/>
            <w:shd w:val="clear"/>
            <w:vAlign w:val="center"/>
          </w:tcPr>
          <w:p w14:paraId="1741257C">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Hiểu rõ cơ chế cơ học dẫn đến sự phát triển của sợi nhánh qua chất điện phân rắn.</w:t>
            </w:r>
          </w:p>
        </w:tc>
        <w:tc>
          <w:tcPr>
            <w:tcW w:w="0" w:type="auto"/>
            <w:shd w:val="clear"/>
            <w:vAlign w:val="center"/>
          </w:tcPr>
          <w:p w14:paraId="12F23494">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Chỉ ra rằng Lithium có thể biến dạng rão (creep) và lan truyền qua các lỗ hổng/ranh giới hạt của LLZO do sự chênh lệch ứng suất cơ học.</w:t>
            </w:r>
          </w:p>
        </w:tc>
        <w:tc>
          <w:tcPr>
            <w:tcW w:w="0" w:type="auto"/>
            <w:shd w:val="clear"/>
            <w:vAlign w:val="center"/>
          </w:tcPr>
          <w:p w14:paraId="73C7AF14">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Cần thêm các thí nghiệm in-situ ở thang nano để xác minh động học phân giải cơ học theo thời gian thực.</w:t>
            </w:r>
          </w:p>
        </w:tc>
      </w:tr>
      <w:tr w14:paraId="63163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5" w:type="dxa"/>
            <w:shd w:val="clear"/>
            <w:vAlign w:val="center"/>
          </w:tcPr>
          <w:p w14:paraId="6E034C00">
            <w:pPr>
              <w:keepNext w:val="0"/>
              <w:keepLines w:val="0"/>
              <w:widowControl/>
              <w:suppressLineNumbers w:val="0"/>
              <w:bidi w:val="0"/>
              <w:jc w:val="center"/>
              <w:rPr>
                <w:rFonts w:hint="default" w:ascii="Calibri" w:hAnsi="Calibri" w:cs="Calibri"/>
                <w:sz w:val="26"/>
                <w:szCs w:val="26"/>
              </w:rPr>
            </w:pPr>
            <w:r>
              <w:rPr>
                <w:rFonts w:hint="default" w:ascii="Calibri" w:hAnsi="Calibri" w:eastAsia="SimSun" w:cs="Calibri"/>
                <w:b/>
                <w:bCs/>
                <w:kern w:val="0"/>
                <w:sz w:val="26"/>
                <w:szCs w:val="26"/>
                <w:lang w:val="en-US" w:eastAsia="zh-CN" w:bidi="ar"/>
              </w:rPr>
              <w:t>3</w:t>
            </w:r>
          </w:p>
        </w:tc>
        <w:tc>
          <w:tcPr>
            <w:tcW w:w="0" w:type="auto"/>
            <w:shd w:val="clear"/>
            <w:vAlign w:val="center"/>
          </w:tcPr>
          <w:p w14:paraId="42C64AC9">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i/>
                <w:iCs/>
                <w:kern w:val="0"/>
                <w:sz w:val="26"/>
                <w:szCs w:val="26"/>
                <w:lang w:val="en-US" w:eastAsia="zh-CN" w:bidi="ar"/>
              </w:rPr>
              <w:t>Application of Li3InCl6-PEO Composite Electrolyte</w:t>
            </w:r>
            <w:r>
              <w:rPr>
                <w:rFonts w:hint="default" w:ascii="Calibri" w:hAnsi="Calibri" w:eastAsia="SimSun" w:cs="Calibri"/>
                <w:kern w:val="0"/>
                <w:sz w:val="26"/>
                <w:szCs w:val="26"/>
                <w:lang w:val="en-US" w:eastAsia="zh-CN" w:bidi="ar"/>
              </w:rPr>
              <w:t xml:space="preserve"> - MDPI (2023)</w:t>
            </w:r>
          </w:p>
        </w:tc>
        <w:tc>
          <w:tcPr>
            <w:tcW w:w="0" w:type="auto"/>
            <w:shd w:val="clear"/>
            <w:vAlign w:val="center"/>
          </w:tcPr>
          <w:p w14:paraId="6B44626B">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Đúc màng bùn (slurry casting) chế tạo vật liệu composite từ Halide (Li3InCl6) và PEO hữu cơ.</w:t>
            </w:r>
          </w:p>
        </w:tc>
        <w:tc>
          <w:tcPr>
            <w:tcW w:w="0" w:type="auto"/>
            <w:shd w:val="clear"/>
            <w:vAlign w:val="center"/>
          </w:tcPr>
          <w:p w14:paraId="34B5AE4B">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Tăng cường tính linh hoạt cơ học và khả năng chịu độ ẩm của chất điện phân Halide.</w:t>
            </w:r>
          </w:p>
        </w:tc>
        <w:tc>
          <w:tcPr>
            <w:tcW w:w="0" w:type="auto"/>
            <w:shd w:val="clear"/>
            <w:vAlign w:val="center"/>
          </w:tcPr>
          <w:p w14:paraId="573AF3D5">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Màng linh hoạt, độ dẫn ion đạt 1.19 mS/cm ở 35°C; duy trì trên 80% dung lượng sau 150 chu kỳ sạc/xả. Phục hồi tốt sau khi tiếp xúc độ ẩm.</w:t>
            </w:r>
          </w:p>
        </w:tc>
        <w:tc>
          <w:tcPr>
            <w:tcW w:w="0" w:type="auto"/>
            <w:shd w:val="clear"/>
            <w:vAlign w:val="center"/>
          </w:tcPr>
          <w:p w14:paraId="64D18F19">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Sự xuất hiện của các vết nứt vi mô sau nhiều chu kỳ sạc xả làm tăng dần điện trở nội tại.</w:t>
            </w:r>
          </w:p>
        </w:tc>
      </w:tr>
      <w:tr w14:paraId="57C508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5" w:type="dxa"/>
            <w:shd w:val="clear"/>
            <w:vAlign w:val="center"/>
          </w:tcPr>
          <w:p w14:paraId="21166046">
            <w:pPr>
              <w:keepNext w:val="0"/>
              <w:keepLines w:val="0"/>
              <w:widowControl/>
              <w:suppressLineNumbers w:val="0"/>
              <w:bidi w:val="0"/>
              <w:jc w:val="center"/>
              <w:rPr>
                <w:rFonts w:hint="default" w:ascii="Calibri" w:hAnsi="Calibri" w:cs="Calibri"/>
                <w:sz w:val="26"/>
                <w:szCs w:val="26"/>
              </w:rPr>
            </w:pPr>
            <w:r>
              <w:rPr>
                <w:rFonts w:hint="default" w:ascii="Calibri" w:hAnsi="Calibri" w:eastAsia="SimSun" w:cs="Calibri"/>
                <w:b/>
                <w:bCs/>
                <w:kern w:val="0"/>
                <w:sz w:val="26"/>
                <w:szCs w:val="26"/>
                <w:lang w:val="en-US" w:eastAsia="zh-CN" w:bidi="ar"/>
              </w:rPr>
              <w:t>4</w:t>
            </w:r>
          </w:p>
        </w:tc>
        <w:tc>
          <w:tcPr>
            <w:tcW w:w="0" w:type="auto"/>
            <w:shd w:val="clear"/>
            <w:vAlign w:val="center"/>
          </w:tcPr>
          <w:p w14:paraId="1C831F17">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i/>
                <w:iCs/>
                <w:kern w:val="0"/>
                <w:sz w:val="26"/>
                <w:szCs w:val="26"/>
                <w:lang w:val="en-US" w:eastAsia="zh-CN" w:bidi="ar"/>
              </w:rPr>
              <w:t>Structural Effect of Composite Solid Electrolyte on Fire Safety</w:t>
            </w:r>
            <w:r>
              <w:rPr>
                <w:rFonts w:hint="default" w:ascii="Calibri" w:hAnsi="Calibri" w:eastAsia="SimSun" w:cs="Calibri"/>
                <w:kern w:val="0"/>
                <w:sz w:val="26"/>
                <w:szCs w:val="26"/>
                <w:lang w:val="en-US" w:eastAsia="zh-CN" w:bidi="ar"/>
              </w:rPr>
              <w:t xml:space="preserve"> - MDPI (2024)</w:t>
            </w:r>
          </w:p>
        </w:tc>
        <w:tc>
          <w:tcPr>
            <w:tcW w:w="0" w:type="auto"/>
            <w:shd w:val="clear"/>
            <w:vAlign w:val="center"/>
          </w:tcPr>
          <w:p w14:paraId="160CECD2">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Tổng hợp cấu trúc 1D Al-LLZO kết hợp với ma trận polymer PVDF-HFP; thử nghiệm đốt cháy.</w:t>
            </w:r>
          </w:p>
        </w:tc>
        <w:tc>
          <w:tcPr>
            <w:tcW w:w="0" w:type="auto"/>
            <w:shd w:val="clear"/>
            <w:vAlign w:val="center"/>
          </w:tcPr>
          <w:p w14:paraId="4D2728BA">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Đánh giá tác động của cấu trúc composite lên độ dẫn ion và tính chống cháy.</w:t>
            </w:r>
          </w:p>
        </w:tc>
        <w:tc>
          <w:tcPr>
            <w:tcW w:w="0" w:type="auto"/>
            <w:shd w:val="clear"/>
            <w:vAlign w:val="center"/>
          </w:tcPr>
          <w:p w14:paraId="64BB7B8E">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Đạt độ dẫn 1.4 × 10⁻⁴ S/cm với lượng nhỏ Al-LLZO (5.1%); cell đối xứng hoạt động ổn định &gt;2000 giờ; chống cháy hoàn toàn.</w:t>
            </w:r>
          </w:p>
        </w:tc>
        <w:tc>
          <w:tcPr>
            <w:tcW w:w="0" w:type="auto"/>
            <w:shd w:val="clear"/>
            <w:vAlign w:val="center"/>
          </w:tcPr>
          <w:p w14:paraId="6A6EC9E0">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Tỷ lệ vật liệu vô cơ thấp làm giới hạn độ cứng cơ học thuần túy so với ceramic dạng khối.</w:t>
            </w:r>
          </w:p>
        </w:tc>
      </w:tr>
      <w:tr w14:paraId="449BA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5" w:type="dxa"/>
            <w:shd w:val="clear"/>
            <w:vAlign w:val="center"/>
          </w:tcPr>
          <w:p w14:paraId="0BBEAA83">
            <w:pPr>
              <w:keepNext w:val="0"/>
              <w:keepLines w:val="0"/>
              <w:widowControl/>
              <w:suppressLineNumbers w:val="0"/>
              <w:bidi w:val="0"/>
              <w:jc w:val="center"/>
              <w:rPr>
                <w:rFonts w:hint="default" w:ascii="Calibri" w:hAnsi="Calibri" w:cs="Calibri"/>
                <w:sz w:val="26"/>
                <w:szCs w:val="26"/>
              </w:rPr>
            </w:pPr>
            <w:r>
              <w:rPr>
                <w:rFonts w:hint="default" w:ascii="Calibri" w:hAnsi="Calibri" w:eastAsia="SimSun" w:cs="Calibri"/>
                <w:b/>
                <w:bCs/>
                <w:kern w:val="0"/>
                <w:sz w:val="26"/>
                <w:szCs w:val="26"/>
                <w:lang w:val="en-US" w:eastAsia="zh-CN" w:bidi="ar"/>
              </w:rPr>
              <w:t>5</w:t>
            </w:r>
          </w:p>
        </w:tc>
        <w:tc>
          <w:tcPr>
            <w:tcW w:w="0" w:type="auto"/>
            <w:shd w:val="clear"/>
            <w:vAlign w:val="center"/>
          </w:tcPr>
          <w:p w14:paraId="51438DD6">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i/>
                <w:iCs/>
                <w:kern w:val="0"/>
                <w:sz w:val="26"/>
                <w:szCs w:val="26"/>
                <w:lang w:val="en-US" w:eastAsia="zh-CN" w:bidi="ar"/>
              </w:rPr>
              <w:t>Multifunctional Double-Layer Composite Solid Electrolyte</w:t>
            </w:r>
            <w:r>
              <w:rPr>
                <w:rFonts w:hint="default" w:ascii="Calibri" w:hAnsi="Calibri" w:eastAsia="SimSun" w:cs="Calibri"/>
                <w:kern w:val="0"/>
                <w:sz w:val="26"/>
                <w:szCs w:val="26"/>
                <w:lang w:val="en-US" w:eastAsia="zh-CN" w:bidi="ar"/>
              </w:rPr>
              <w:t xml:space="preserve"> - ACS (2025)</w:t>
            </w:r>
          </w:p>
        </w:tc>
        <w:tc>
          <w:tcPr>
            <w:tcW w:w="0" w:type="auto"/>
            <w:shd w:val="clear"/>
            <w:vAlign w:val="center"/>
          </w:tcPr>
          <w:p w14:paraId="0FED535E">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Thiết kế cấu trúc màng composite hai lớp không đối xứng cho pin.</w:t>
            </w:r>
          </w:p>
        </w:tc>
        <w:tc>
          <w:tcPr>
            <w:tcW w:w="0" w:type="auto"/>
            <w:shd w:val="clear"/>
            <w:vAlign w:val="center"/>
          </w:tcPr>
          <w:p w14:paraId="37C93E39">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Nâng cao độ ổn định điện hóa ở điện áp cao (High-Voltage) của pin Lithium kim loại.</w:t>
            </w:r>
          </w:p>
        </w:tc>
        <w:tc>
          <w:tcPr>
            <w:tcW w:w="0" w:type="auto"/>
            <w:shd w:val="clear"/>
            <w:vAlign w:val="center"/>
          </w:tcPr>
          <w:p w14:paraId="7AB767FD">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Cấu trúc lớp kép giúp giảm đáng kể hiện tượng phân cực bề mặt, hoạt động ổn định với các cực âm điện áp cao.</w:t>
            </w:r>
          </w:p>
        </w:tc>
        <w:tc>
          <w:tcPr>
            <w:tcW w:w="0" w:type="auto"/>
            <w:shd w:val="clear"/>
            <w:vAlign w:val="center"/>
          </w:tcPr>
          <w:p w14:paraId="4EDA06CE">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Khó khăn trong việc duy trì độ kết dính vật lý giữa hai lớp phủ sau một thời gian dài vận hành.</w:t>
            </w:r>
          </w:p>
        </w:tc>
      </w:tr>
      <w:tr w14:paraId="2C8247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75" w:type="dxa"/>
            <w:shd w:val="clear"/>
            <w:vAlign w:val="center"/>
          </w:tcPr>
          <w:p w14:paraId="0EAD0D8E">
            <w:pPr>
              <w:keepNext w:val="0"/>
              <w:keepLines w:val="0"/>
              <w:widowControl/>
              <w:suppressLineNumbers w:val="0"/>
              <w:bidi w:val="0"/>
              <w:jc w:val="center"/>
              <w:rPr>
                <w:rFonts w:hint="default" w:ascii="Calibri" w:hAnsi="Calibri" w:cs="Calibri"/>
                <w:sz w:val="26"/>
                <w:szCs w:val="26"/>
              </w:rPr>
            </w:pPr>
            <w:r>
              <w:rPr>
                <w:rFonts w:hint="default" w:ascii="Calibri" w:hAnsi="Calibri" w:eastAsia="SimSun" w:cs="Calibri"/>
                <w:b/>
                <w:bCs/>
                <w:kern w:val="0"/>
                <w:sz w:val="26"/>
                <w:szCs w:val="26"/>
                <w:lang w:val="en-US" w:eastAsia="zh-CN" w:bidi="ar"/>
              </w:rPr>
              <w:t>6</w:t>
            </w:r>
          </w:p>
        </w:tc>
        <w:tc>
          <w:tcPr>
            <w:tcW w:w="0" w:type="auto"/>
            <w:shd w:val="clear"/>
            <w:vAlign w:val="center"/>
          </w:tcPr>
          <w:p w14:paraId="1E09C3C7">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i/>
                <w:iCs/>
                <w:kern w:val="0"/>
                <w:sz w:val="26"/>
                <w:szCs w:val="26"/>
                <w:lang w:val="en-US" w:eastAsia="zh-CN" w:bidi="ar"/>
              </w:rPr>
              <w:t>Flexible Asymmetric Organic-Inorganic Composite based on PI Membrane</w:t>
            </w:r>
            <w:r>
              <w:rPr>
                <w:rFonts w:hint="default" w:ascii="Calibri" w:hAnsi="Calibri" w:eastAsia="SimSun" w:cs="Calibri"/>
                <w:kern w:val="0"/>
                <w:sz w:val="26"/>
                <w:szCs w:val="26"/>
                <w:lang w:val="en-US" w:eastAsia="zh-CN" w:bidi="ar"/>
              </w:rPr>
              <w:t xml:space="preserve"> - Frontiers (2022)</w:t>
            </w:r>
          </w:p>
        </w:tc>
        <w:tc>
          <w:tcPr>
            <w:tcW w:w="0" w:type="auto"/>
            <w:shd w:val="clear"/>
            <w:vAlign w:val="center"/>
          </w:tcPr>
          <w:p w14:paraId="013E859C">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Phủ vật liệu hữu cơ-vô cơ không đối xứng lên màng nền Polyimide (PI).</w:t>
            </w:r>
          </w:p>
        </w:tc>
        <w:tc>
          <w:tcPr>
            <w:tcW w:w="0" w:type="auto"/>
            <w:shd w:val="clear"/>
            <w:vAlign w:val="center"/>
          </w:tcPr>
          <w:p w14:paraId="5E494719">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Tạo màng điện phân dẻo dai, bền vững và hoạt động tốt ở nhiệt độ môi trường.</w:t>
            </w:r>
          </w:p>
        </w:tc>
        <w:tc>
          <w:tcPr>
            <w:tcW w:w="0" w:type="auto"/>
            <w:shd w:val="clear"/>
            <w:vAlign w:val="center"/>
          </w:tcPr>
          <w:p w14:paraId="59678922">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Dung lượng phóng điện đảo nghịch cao; Hiệu suất Coulombic đạt 98%; tính dẻo dai cơ học cực tốt nhờ màng nền PI.</w:t>
            </w:r>
          </w:p>
        </w:tc>
        <w:tc>
          <w:tcPr>
            <w:tcW w:w="0" w:type="auto"/>
            <w:shd w:val="clear"/>
            <w:vAlign w:val="center"/>
          </w:tcPr>
          <w:p w14:paraId="384A6910">
            <w:pPr>
              <w:keepNext w:val="0"/>
              <w:keepLines w:val="0"/>
              <w:widowControl/>
              <w:suppressLineNumbers w:val="0"/>
              <w:bidi w:val="0"/>
              <w:jc w:val="left"/>
              <w:rPr>
                <w:rFonts w:hint="default" w:ascii="Calibri" w:hAnsi="Calibri" w:cs="Calibri"/>
                <w:sz w:val="26"/>
                <w:szCs w:val="26"/>
              </w:rPr>
            </w:pPr>
            <w:r>
              <w:rPr>
                <w:rFonts w:hint="default" w:ascii="Calibri" w:hAnsi="Calibri" w:eastAsia="SimSun" w:cs="Calibri"/>
                <w:kern w:val="0"/>
                <w:sz w:val="26"/>
                <w:szCs w:val="26"/>
                <w:lang w:val="en-US" w:eastAsia="zh-CN" w:bidi="ar"/>
              </w:rPr>
              <w:t>Màng PI có giá thành vật liệu cao, cần tối ưu quy trình để cạnh tranh về giá thành.</w:t>
            </w:r>
          </w:p>
        </w:tc>
      </w:tr>
    </w:tbl>
    <w:p w14:paraId="3FE30D0D">
      <w:pPr>
        <w:pStyle w:val="5"/>
        <w:keepNext w:val="0"/>
        <w:keepLines w:val="0"/>
        <w:widowControl/>
        <w:suppressLineNumbers w:val="0"/>
        <w:rPr>
          <w:rFonts w:hint="default" w:ascii="Calibri" w:hAnsi="Calibri" w:cs="Calibri"/>
          <w:sz w:val="26"/>
          <w:szCs w:val="26"/>
        </w:rPr>
      </w:pPr>
      <w:r>
        <w:rPr>
          <w:rFonts w:hint="default" w:ascii="Calibri" w:hAnsi="Calibri" w:cs="Calibri"/>
          <w:b/>
          <w:bCs/>
          <w:sz w:val="26"/>
          <w:szCs w:val="26"/>
        </w:rPr>
        <w:t>III. Nhận xét và Tổng hợp kết quả</w:t>
      </w:r>
    </w:p>
    <w:p w14:paraId="4A1B07D1">
      <w:pPr>
        <w:pStyle w:val="5"/>
        <w:keepNext w:val="0"/>
        <w:keepLines w:val="0"/>
        <w:widowControl/>
        <w:suppressLineNumbers w:val="0"/>
        <w:rPr>
          <w:rFonts w:hint="default" w:ascii="Calibri" w:hAnsi="Calibri" w:cs="Calibri"/>
          <w:sz w:val="26"/>
          <w:szCs w:val="26"/>
        </w:rPr>
      </w:pPr>
      <w:r>
        <w:rPr>
          <w:rFonts w:hint="default" w:ascii="Calibri" w:hAnsi="Calibri" w:cs="Calibri"/>
          <w:sz w:val="26"/>
          <w:szCs w:val="26"/>
        </w:rPr>
        <w:t>Dựa trên việc ứng dụng Elicit và Consensus phân tích 6 bài báo trên, có thể rút ra những đánh giá sâu sắc sau về xu hướng nghiên cứu pin Lithium kim loại thể rắn:</w:t>
      </w:r>
    </w:p>
    <w:p w14:paraId="0DD34B1E">
      <w:pPr>
        <w:pStyle w:val="5"/>
        <w:keepNext w:val="0"/>
        <w:keepLines w:val="0"/>
        <w:widowControl/>
        <w:suppressLineNumbers w:val="0"/>
        <w:rPr>
          <w:rFonts w:hint="default" w:ascii="Calibri" w:hAnsi="Calibri" w:cs="Calibri"/>
          <w:sz w:val="26"/>
          <w:szCs w:val="26"/>
        </w:rPr>
      </w:pPr>
      <w:r>
        <w:rPr>
          <w:rFonts w:hint="default" w:ascii="Calibri" w:hAnsi="Calibri" w:cs="Calibri"/>
          <w:b/>
          <w:bCs/>
          <w:sz w:val="26"/>
          <w:szCs w:val="26"/>
          <w:lang w:val="en-US"/>
        </w:rPr>
        <w:t xml:space="preserve">- </w:t>
      </w:r>
      <w:r>
        <w:rPr>
          <w:rFonts w:hint="default" w:ascii="Calibri" w:hAnsi="Calibri" w:cs="Calibri"/>
          <w:b/>
          <w:bCs/>
          <w:sz w:val="26"/>
          <w:szCs w:val="26"/>
        </w:rPr>
        <w:t>Sự chuyển dịch từ Thuần Vô cơ/Hữu cơ sang Vật liệu Composite:</w:t>
      </w:r>
      <w:r>
        <w:rPr>
          <w:rFonts w:hint="default" w:ascii="Calibri" w:hAnsi="Calibri" w:cs="Calibri"/>
          <w:sz w:val="26"/>
          <w:szCs w:val="26"/>
        </w:rPr>
        <w:t xml:space="preserve"> Các nghiên cứu (Bài 3, 4, 5, 6) đều cho thấy một sự đồng thuận lớn: không có một vật liệu đơn lẻ nào hoàn hảo. Chất điện phân polymer (PEO, PVDF) dẻo dai, dễ tiếp xúc bề mặt nhưng dẫn ion kém và chịu nhiệt thấp. Trong khi đó, gốm (LLZO, Halide) dẫn ion tốt, chống cháy nhưng giòn và nặng. Việc kết hợp chúng thành </w:t>
      </w:r>
      <w:r>
        <w:rPr>
          <w:rFonts w:hint="default" w:ascii="Calibri" w:hAnsi="Calibri" w:cs="Calibri"/>
          <w:i/>
          <w:iCs/>
          <w:sz w:val="26"/>
          <w:szCs w:val="26"/>
        </w:rPr>
        <w:t>Composite Solid Electrolyte</w:t>
      </w:r>
      <w:r>
        <w:rPr>
          <w:rFonts w:hint="default" w:ascii="Calibri" w:hAnsi="Calibri" w:cs="Calibri"/>
          <w:sz w:val="26"/>
          <w:szCs w:val="26"/>
        </w:rPr>
        <w:t xml:space="preserve"> giúp trung hòa ưu nhược điểm, vừa ức chế sợi nhánh, vừa đảm bảo tính dẻo dai và chống cháy.</w:t>
      </w:r>
    </w:p>
    <w:p w14:paraId="22664145">
      <w:pPr>
        <w:pStyle w:val="5"/>
        <w:keepNext w:val="0"/>
        <w:keepLines w:val="0"/>
        <w:widowControl/>
        <w:suppressLineNumbers w:val="0"/>
        <w:rPr>
          <w:rFonts w:hint="default" w:ascii="Calibri" w:hAnsi="Calibri" w:cs="Calibri"/>
          <w:sz w:val="26"/>
          <w:szCs w:val="26"/>
        </w:rPr>
      </w:pPr>
      <w:r>
        <w:rPr>
          <w:rFonts w:hint="default" w:ascii="Calibri" w:hAnsi="Calibri" w:cs="Calibri"/>
          <w:b/>
          <w:bCs/>
          <w:sz w:val="26"/>
          <w:szCs w:val="26"/>
          <w:lang w:val="en-US"/>
        </w:rPr>
        <w:t xml:space="preserve">- </w:t>
      </w:r>
      <w:r>
        <w:rPr>
          <w:rFonts w:hint="default" w:ascii="Calibri" w:hAnsi="Calibri" w:cs="Calibri"/>
          <w:b/>
          <w:bCs/>
          <w:sz w:val="26"/>
          <w:szCs w:val="26"/>
        </w:rPr>
        <w:t>Đột phá trong kỹ thuật thiết kế giao diện:</w:t>
      </w:r>
      <w:r>
        <w:rPr>
          <w:rFonts w:hint="default" w:ascii="Calibri" w:hAnsi="Calibri" w:cs="Calibri"/>
          <w:sz w:val="26"/>
          <w:szCs w:val="26"/>
        </w:rPr>
        <w:t xml:space="preserve"> Sự hình thành sợi nhánh dendrite - nguyên nhân chính gây đoản mạch và cháy nổ - chủ yếu phát sinh từ sự không đồng đều ở bề mặt phân cách kim loại/điện phân (Bài 2). Giải pháp phủ các màng vô định hình siêu mỏng (Bài 1) hoặc thiết kế màng kép không đối xứng (Bài 5, 6) đã chứng minh hiệu quả vượt trội trong việc điều phối dòng ion Li+, từ đó chặn đứng dendrite ngay từ giai đoạn mầm mống.</w:t>
      </w:r>
    </w:p>
    <w:p w14:paraId="12EB82A5">
      <w:pPr>
        <w:pStyle w:val="5"/>
        <w:keepNext w:val="0"/>
        <w:keepLines w:val="0"/>
        <w:widowControl/>
        <w:suppressLineNumbers w:val="0"/>
      </w:pPr>
      <w:r>
        <w:rPr>
          <w:rFonts w:hint="default" w:ascii="Calibri" w:hAnsi="Calibri" w:cs="Calibri"/>
          <w:b/>
          <w:bCs/>
          <w:sz w:val="26"/>
          <w:szCs w:val="26"/>
          <w:lang w:val="en-US"/>
        </w:rPr>
        <w:t xml:space="preserve">- </w:t>
      </w:r>
      <w:r>
        <w:rPr>
          <w:rFonts w:hint="default" w:ascii="Calibri" w:hAnsi="Calibri" w:cs="Calibri"/>
          <w:b/>
          <w:bCs/>
          <w:sz w:val="26"/>
          <w:szCs w:val="26"/>
        </w:rPr>
        <w:t>Hạn chế chung:</w:t>
      </w:r>
      <w:r>
        <w:rPr>
          <w:rFonts w:hint="default" w:ascii="Calibri" w:hAnsi="Calibri" w:cs="Calibri"/>
          <w:sz w:val="26"/>
          <w:szCs w:val="26"/>
        </w:rPr>
        <w:t xml:space="preserve"> Dù có kết quả phòng thí nghiệm xuất sắc, thách thức lớn nhất hiện nay được báo cáo chỉ ra vẫn là chi phí chế tạo (phún xạ từ tính, màng Polyimide) và sự phân hủy cơ học âm thầm (nứt vi mô ở Bài 3) qua hàng ngàn chu kỳ sạc xả. Hướng nghiên cứu tối ưu hóa quy trình sản xuất màng composite tỷ lệ lớn sẽ là chìa khóa để thương mại hóa thành công.</w:t>
      </w:r>
    </w:p>
    <w:p w14:paraId="29BB01D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3F400B"/>
    <w:rsid w:val="5F3F40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2026-06-06T04:59:00Z</dcterms:created>
  <dc:creator>Admin</dc:creator>
  <cp:lastModifiedBy>Ngọc Anh Nguyễn Thị</cp:lastModifiedBy>
  <dcterms:modified xsi:type="dcterms:W3CDTF">2026-06-06T05:05:10Z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E2A13D166593472BB36556B79A7BF0ED_11</vt:lpwstr>
  </property>
  <property fmtid="{D5CDD505-2E9C-101B-9397-08002B2CF9AE}" pid="4" name="KSOTemplateDocerSaveRecord">
    <vt:lpwstr>eyJoZGlkIjoiYjMyMWUxZDVjNjA0ZDk2ZDIyMTljNGE3OGQwNWY4ZTgiLCJ1c2VySWQiOiI4ODEzNTUxNDQ0MDk4In0=</vt:lpwstr>
  </property>
</Properties>
</file>