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545"/>
          <w:sz w:val="46"/>
        </w:rPr>
        <w:t>AI Explanation Evaluation Artifacts</w:t>
      </w:r>
    </w:p>
    <w:p>
      <w:pPr>
        <w:spacing w:before="0" w:after="320"/>
      </w:pPr>
      <w:r>
        <w:rPr>
          <w:rFonts w:ascii="Calibri" w:hAnsi="Calibri"/>
          <w:b w:val="0"/>
          <w:color w:val="555555"/>
          <w:sz w:val="22"/>
        </w:rPr>
        <w:t>UCI and OULAD evaluation reports, scoring outputs, comparisons, and judge logs</w:t>
      </w:r>
    </w:p>
    <w:p>
      <w:pPr>
        <w:spacing w:after="200"/>
      </w:pPr>
      <w:r>
        <w:rPr>
          <w:rFonts w:ascii="Calibri" w:hAnsi="Calibri"/>
          <w:b w:val="0"/>
          <w:color w:val="000000"/>
          <w:sz w:val="22"/>
        </w:rPr>
        <w:t>Use the links below to open the principal AI explanation evaluation artifacts in the project workspace.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80"/>
        <w:gridCol w:w="358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Nội dung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UCI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22"/>
              </w:rPr>
              <w:t>OULAD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A5F"/>
                <w:sz w:val="22"/>
              </w:rPr>
              <w:t>Báo cáo tổng hợp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9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UCI report</w:t>
              </w:r>
            </w:hyperlink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0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OULAD report</w:t>
              </w:r>
            </w:hyperlink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A5F"/>
                <w:sz w:val="22"/>
              </w:rPr>
              <w:t>Báo cáo scoring chi tiết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1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UCI scoring</w:t>
              </w:r>
            </w:hyperlink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2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OULAD scoring</w:t>
              </w:r>
            </w:hyperlink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A5F"/>
                <w:sz w:val="22"/>
              </w:rPr>
              <w:t>So sánh từng task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3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UCI paired comparison</w:t>
              </w:r>
            </w:hyperlink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4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OULAD paired comparison</w:t>
              </w:r>
            </w:hyperlink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3A5F"/>
                <w:sz w:val="22"/>
              </w:rPr>
              <w:t>Log gọi LLM judge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5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UCI API log</w:t>
              </w:r>
            </w:hyperlink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hyperlink r:id="rId16">
              <w:r>
                <w:rPr>
                  <w:rFonts w:ascii="Calibri" w:hAnsi="Calibri"/>
                  <w:color w:val="0563C1"/>
                  <w:u w:val="single"/>
                  <w:sz w:val="22"/>
                </w:rPr>
                <w:t>OULAD API log</w:t>
              </w:r>
            </w:hyperlink>
          </w:p>
        </w:tc>
      </w:tr>
    </w:tbl>
    <w:p>
      <w:pPr>
        <w:spacing w:before="200" w:after="0"/>
      </w:pPr>
      <w:r>
        <w:rPr>
          <w:rFonts w:ascii="Calibri" w:hAnsi="Calibri"/>
          <w:b w:val="0"/>
          <w:color w:val="555555"/>
          <w:sz w:val="18"/>
        </w:rPr>
        <w:t>Note: Links point to local files in this workspace and require the same project path to remain available.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D:/-Graduation_Thesis-Import-pipeline/Docs/evaluation_v2/Runs/full_208/phase11_v3_uci_action_evidence_rerun/UCI_ACTION_EVIDENCE_RERUN_REPORT.md" TargetMode="External"/><Relationship Id="rId10" Type="http://schemas.openxmlformats.org/officeDocument/2006/relationships/hyperlink" Target="file:///D:/-Graduation_Thesis-Import-pipeline/Docs/evaluation_v2/Runs/full_208/phase12_v3_oulad_action_evidence_rerun/OULAD_ACTION_EVIDENCE_RERUN_REPORT.md" TargetMode="External"/><Relationship Id="rId11" Type="http://schemas.openxmlformats.org/officeDocument/2006/relationships/hyperlink" Target="file:///D:/-Graduation_Thesis-Import-pipeline/Docs/evaluation_v2/Runs/full_208/phase11_v3_uci_action_evidence_rerun/scoring/scoring_report__SAMPLE_UCI_POR.md" TargetMode="External"/><Relationship Id="rId12" Type="http://schemas.openxmlformats.org/officeDocument/2006/relationships/hyperlink" Target="file:///D:/-Graduation_Thesis-Import-pipeline/Docs/evaluation_v2/Runs/full_208/phase12_v3_oulad_action_evidence_rerun/scoring/scoring_report__SAMPLE_OULAD.md" TargetMode="External"/><Relationship Id="rId13" Type="http://schemas.openxmlformats.org/officeDocument/2006/relationships/hyperlink" Target="file:///D:/-Graduation_Thesis-Import-pipeline/Docs/evaluation_v2/Runs/full_208/phase11_v3_uci_action_evidence_rerun/scoring/aggregates/paired_mode_comparison__SAMPLE_UCI_POR.md" TargetMode="External"/><Relationship Id="rId14" Type="http://schemas.openxmlformats.org/officeDocument/2006/relationships/hyperlink" Target="file:///D:/-Graduation_Thesis-Import-pipeline/Docs/evaluation_v2/Runs/full_208/phase12_v3_oulad_action_evidence_rerun/scoring/aggregates/paired_mode_comparison__SAMPLE_OULAD.md" TargetMode="External"/><Relationship Id="rId15" Type="http://schemas.openxmlformats.org/officeDocument/2006/relationships/hyperlink" Target="file:///D:/-Graduation_Thesis-Import-pipeline/Docs/evaluation_v2/Runs/full_208/phase11_v3_uci_action_evidence_rerun/judge_invocation/openai_judge_run_log.jsonl" TargetMode="External"/><Relationship Id="rId16" Type="http://schemas.openxmlformats.org/officeDocument/2006/relationships/hyperlink" Target="file:///D:/-Graduation_Thesis-Import-pipeline/Docs/evaluation_v2/Runs/full_208/phase12_v3_oulad_action_evidence_rerun/judge_invocation/openai_judge_run_log.jso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Explanation Evaluation Artifacts</dc:title>
  <dc:subject>UCI and OULAD evaluation file index</dc:subject>
  <dc:creator>Graduation Thesis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