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24"/>
        </w:rPr>
      </w:r>
    </w:p>
    <w:p>
      <w:pPr>
        <w:pStyle w:val="Title"/>
        <w:jc w:val="center"/>
      </w:pPr>
      <w:r>
        <w:rPr>
          <w:b w:val="0"/>
          <w:i w:val="0"/>
        </w:rPr>
        <w:t>Assignment 2: RMIT E-Commerce Store</w:t>
      </w:r>
    </w:p>
    <w:p>
      <w:r>
        <w:rPr>
          <w:b w:val="0"/>
          <w:i w:val="0"/>
        </w:rPr>
      </w:r>
    </w:p>
    <w:p>
      <w:r>
        <w:rPr>
          <w:b w:val="0"/>
          <w:i w:val="0"/>
        </w:rPr>
      </w:r>
    </w:p>
    <w:tbl>
      <w:tblPr>
        <w:tblStyle w:val="TableGrid"/>
        <w:tblW w:type="auto" w:w="0"/>
        <w:jc w:val="center"/>
        <w:tblLook w:firstColumn="1" w:firstRow="1" w:lastColumn="0" w:lastRow="0" w:noHBand="0" w:noVBand="1" w:val="04A0"/>
      </w:tblPr>
      <w:tblGrid>
        <w:gridCol w:w="2304"/>
        <w:gridCol w:w="7056"/>
      </w:tblGrid>
      <w:tr>
        <w:tc>
          <w:tcPr>
            <w:tcW w:type="dxa" w:w="4680"/>
          </w:tcPr>
          <w:p>
            <w:r/>
            <w:r>
              <w:rPr>
                <w:rFonts w:ascii="Times New Roman" w:hAnsi="Times New Roman"/>
                <w:b/>
                <w:sz w:val="22"/>
              </w:rPr>
              <w:t>Students</w:t>
            </w:r>
          </w:p>
        </w:tc>
        <w:tc>
          <w:tcPr>
            <w:tcW w:type="dxa" w:w="4680"/>
          </w:tcPr>
          <w:p>
            <w:r/>
            <w:r>
              <w:rPr>
                <w:rFonts w:ascii="Times New Roman" w:hAnsi="Times New Roman"/>
                <w:sz w:val="22"/>
              </w:rPr>
              <w:t>Nguyen Pham Hai Anh – s3978692</w:t>
            </w:r>
          </w:p>
          <w:p>
            <w:r>
              <w:rPr>
                <w:rFonts w:ascii="Times New Roman" w:hAnsi="Times New Roman"/>
                <w:sz w:val="22"/>
              </w:rPr>
              <w:t>Khuong Minh Hien – s3978807</w:t>
            </w:r>
          </w:p>
          <w:p>
            <w:r>
              <w:rPr>
                <w:rFonts w:ascii="Times New Roman" w:hAnsi="Times New Roman"/>
                <w:sz w:val="22"/>
              </w:rPr>
              <w:t>Dao The Anh – s3978728</w:t>
            </w:r>
          </w:p>
          <w:p>
            <w:r>
              <w:rPr>
                <w:rFonts w:ascii="Times New Roman" w:hAnsi="Times New Roman"/>
                <w:sz w:val="22"/>
              </w:rPr>
              <w:t>Tran Quang Minh – s4020220</w:t>
            </w:r>
          </w:p>
          <w:p>
            <w:r>
              <w:rPr>
                <w:rFonts w:ascii="Times New Roman" w:hAnsi="Times New Roman"/>
                <w:sz w:val="22"/>
              </w:rPr>
              <w:t>Nguyen Ngoc Dung – s3978535</w:t>
            </w:r>
          </w:p>
        </w:tc>
      </w:tr>
      <w:tr>
        <w:tc>
          <w:tcPr>
            <w:tcW w:type="dxa" w:w="4680"/>
          </w:tcPr>
          <w:p>
            <w:r/>
            <w:r>
              <w:rPr>
                <w:rFonts w:ascii="Times New Roman" w:hAnsi="Times New Roman"/>
                <w:b/>
                <w:sz w:val="22"/>
              </w:rPr>
              <w:t>Course</w:t>
            </w:r>
          </w:p>
        </w:tc>
        <w:tc>
          <w:tcPr>
            <w:tcW w:type="dxa" w:w="4680"/>
          </w:tcPr>
          <w:p>
            <w:r/>
            <w:r>
              <w:rPr>
                <w:rFonts w:ascii="Times New Roman" w:hAnsi="Times New Roman"/>
                <w:sz w:val="22"/>
              </w:rPr>
              <w:t>System Deployment and Operations</w:t>
            </w:r>
          </w:p>
        </w:tc>
      </w:tr>
      <w:tr>
        <w:tc>
          <w:tcPr>
            <w:tcW w:type="dxa" w:w="4680"/>
          </w:tcPr>
          <w:p>
            <w:r/>
            <w:r>
              <w:rPr>
                <w:rFonts w:ascii="Times New Roman" w:hAnsi="Times New Roman"/>
                <w:b/>
                <w:sz w:val="22"/>
              </w:rPr>
              <w:t>Course Code</w:t>
            </w:r>
          </w:p>
        </w:tc>
        <w:tc>
          <w:tcPr>
            <w:tcW w:type="dxa" w:w="4680"/>
          </w:tcPr>
          <w:p>
            <w:r/>
            <w:r>
              <w:rPr>
                <w:rFonts w:ascii="Times New Roman" w:hAnsi="Times New Roman"/>
                <w:sz w:val="22"/>
              </w:rPr>
              <w:t>COSC2767</w:t>
            </w:r>
          </w:p>
        </w:tc>
      </w:tr>
      <w:tr>
        <w:tc>
          <w:tcPr>
            <w:tcW w:type="dxa" w:w="4680"/>
          </w:tcPr>
          <w:p>
            <w:r/>
            <w:r>
              <w:rPr>
                <w:rFonts w:ascii="Times New Roman" w:hAnsi="Times New Roman"/>
                <w:b/>
                <w:sz w:val="22"/>
              </w:rPr>
              <w:t>Lecturer's Name</w:t>
            </w:r>
          </w:p>
        </w:tc>
        <w:tc>
          <w:tcPr>
            <w:tcW w:type="dxa" w:w="4680"/>
          </w:tcPr>
          <w:p>
            <w:r/>
            <w:r>
              <w:rPr>
                <w:rFonts w:ascii="Times New Roman" w:hAnsi="Times New Roman"/>
                <w:sz w:val="22"/>
              </w:rPr>
              <w:t>Tom Huynh, Dung Le</w:t>
            </w:r>
          </w:p>
        </w:tc>
      </w:tr>
      <w:tr>
        <w:tc>
          <w:tcPr>
            <w:tcW w:type="dxa" w:w="4680"/>
          </w:tcPr>
          <w:p>
            <w:r/>
            <w:r>
              <w:rPr>
                <w:rFonts w:ascii="Times New Roman" w:hAnsi="Times New Roman"/>
                <w:b/>
                <w:sz w:val="22"/>
              </w:rPr>
              <w:t>Submission Date</w:t>
            </w:r>
          </w:p>
        </w:tc>
        <w:tc>
          <w:tcPr>
            <w:tcW w:type="dxa" w:w="4680"/>
          </w:tcPr>
          <w:p>
            <w:r/>
            <w:r>
              <w:rPr>
                <w:rFonts w:ascii="Times New Roman" w:hAnsi="Times New Roman"/>
                <w:sz w:val="22"/>
              </w:rPr>
              <w:t>19 Sep 2026</w:t>
            </w:r>
          </w:p>
        </w:tc>
      </w:tr>
    </w:tbl>
    <w:p>
      <w:r>
        <w:rPr>
          <w:b w:val="0"/>
          <w:i w:val="0"/>
        </w:rPr>
      </w:r>
    </w:p>
    <w:p>
      <w:r>
        <w:rPr>
          <w:b w:val="0"/>
          <w:i w:val="0"/>
        </w:rPr>
        <w:t>Formal Declaration: We declare that this submission is entirely our own work, prepared solely by the members of team HN-Cawfee for Assignment 2 of COSC2767/COSC2805, and that all sources of information and external material used have been appropriately acknowledged and referenced. A separate AI-use declaration (COSC2767_Condition3_Declaration_HN-Cawfee.pdf) accompanies this submission as required.</w:t>
      </w:r>
    </w:p>
    <w:p>
      <w:r>
        <w:br w:type="page"/>
      </w:r>
    </w:p>
    <w:p>
      <w:r>
        <w:rPr>
          <w:b/>
          <w:i w:val="0"/>
          <w:sz w:val="32"/>
        </w:rPr>
        <w:t>TABLE OF CONTENTS</w:t>
      </w:r>
    </w:p>
    <w:p>
      <w:r>
        <w:fldChar w:fldCharType="begin"/>
        <w:instrText xml:space="preserve">TOC \o "1-3" \h \z \u</w:instrText>
        <w:fldChar w:fldCharType="separate"/>
        <w:t>Right-click here and choose "Update Field" (or press F9) to generate the table of contents.</w:t>
        <w:fldChar w:fldCharType="end"/>
      </w:r>
    </w:p>
    <w:p>
      <w:r>
        <w:br w:type="page"/>
      </w:r>
    </w:p>
    <w:p>
      <w:pPr>
        <w:pStyle w:val="Heading1"/>
      </w:pPr>
      <w:r>
        <w:t>1. CI/CD Pipeline Solution</w:t>
      </w:r>
    </w:p>
    <w:p>
      <w:pPr>
        <w:pStyle w:val="Heading2"/>
      </w:pPr>
      <w:r>
        <w:t>1.1 Problem Statement</w:t>
      </w:r>
    </w:p>
    <w:p>
      <w:r>
        <w:rPr>
          <w:b w:val="0"/>
          <w:i w:val="0"/>
        </w:rPr>
        <w:t>Tom, the original developer of the RMIT Store, built a fully working Django and Vue e-commerce application but has no DevOps or CI/CD experience. Every release today is a manual, ordered sequence of steps performed by hand: pulling the latest code, installing dependencies, applying database migrations, rebuilding the frontend, and restarting the application server. There are no automated tests, no deployment visibility, and no rollback path if something breaks. The application also cannot scale beyond a single instance, because uploaded product images are written to local disk, so a second instance simply cannot see files a customer uploaded to the first one. This makes every release risky, slow and stressful, and leaves Tom with no confidence that a change which works on his laptop will also work in production.</w:t>
      </w:r>
    </w:p>
    <w:p>
      <w:pPr>
        <w:pStyle w:val="Heading2"/>
      </w:pPr>
      <w:r>
        <w:t>1.2 Proposed Solution</w:t>
      </w:r>
    </w:p>
    <w:p>
      <w:r>
        <w:rPr>
          <w:b w:val="0"/>
          <w:i w:val="0"/>
        </w:rPr>
        <w:t>Our team designed and implemented a CI/CD pipeline that automates the build, test and deployment of all three tiers of the RMIT Store: the Vue 3 single-page frontend, the Django REST Framework backend, and the PostgreSQL database, each running as an independently deployable container. Every push to the repository triggers Jenkins to install dependencies, run the automated test suites for both tiers, and build versioned Docker images. Those images run under Docker Swarm on AWS infrastructure defined entirely as CloudFormation templates. CloudWatch provides metrics, dashboards and alarms, and a canary release mechanism lets a new build be verified against a small slice of real traffic before it replaces the previous version.</w:t>
      </w:r>
    </w:p>
    <w:p>
      <w:pPr>
        <w:pStyle w:val="Heading3"/>
      </w:pPr>
      <w:r>
        <w:t>1.2.1 Tools and Technologies</w:t>
      </w:r>
    </w:p>
    <w:p>
      <w:r>
        <w:rPr>
          <w:b w:val="0"/>
          <w:i w:val="0"/>
        </w:rPr>
        <w:t>This solution uses the following tools and technologies to build the pipeline:</w:t>
      </w:r>
    </w:p>
    <w:p>
      <w:pPr>
        <w:pStyle w:val="ListBullet"/>
      </w:pPr>
      <w:r>
        <w:rPr>
          <w:b/>
        </w:rPr>
        <w:t xml:space="preserve">Jenkins [8]: </w:t>
      </w:r>
      <w:r>
        <w:t>the automation server driving the pipeline. Installs dependencies, runs the test suites, builds Docker images, and deploys and verifies each release on staging and production.</w:t>
      </w:r>
    </w:p>
    <w:p>
      <w:pPr>
        <w:pStyle w:val="ListBullet"/>
      </w:pPr>
      <w:r>
        <w:rPr>
          <w:b/>
        </w:rPr>
        <w:t xml:space="preserve">Docker [6]: </w:t>
      </w:r>
      <w:r>
        <w:t>each tier (frontend, backend) is packaged as its own container image. The frontend build is multi-stage, so the final image contains no Node.js runtime.</w:t>
      </w:r>
    </w:p>
    <w:p>
      <w:pPr>
        <w:pStyle w:val="ListBullet"/>
      </w:pPr>
      <w:r>
        <w:rPr>
          <w:b/>
        </w:rPr>
        <w:t xml:space="preserve">Docker Compose: </w:t>
      </w:r>
      <w:r>
        <w:t>brings up the database, backend and frontend together for the CI environment the pipeline uses to run its end-to-end tests, with a health-check-gated startup order.</w:t>
      </w:r>
    </w:p>
    <w:p>
      <w:pPr>
        <w:pStyle w:val="ListBullet"/>
      </w:pPr>
      <w:r>
        <w:rPr>
          <w:b/>
        </w:rPr>
        <w:t xml:space="preserve">Docker Swarm [7]: </w:t>
      </w:r>
      <w:r>
        <w:t>the production orchestration layer. Manages replica counts and rolling updates with automatic rollback on a failed health check.</w:t>
      </w:r>
    </w:p>
    <w:p>
      <w:pPr>
        <w:pStyle w:val="ListBullet"/>
      </w:pPr>
      <w:r>
        <w:rPr>
          <w:b/>
        </w:rPr>
        <w:t xml:space="preserve">AWS CloudFormation [9]: </w:t>
      </w:r>
      <w:r>
        <w:t>Infrastructure as Code for the RDS database, S3 media bucket, IAM roles, security groups, ECR repository and CloudWatch monitoring resources. Nothing in the templated resources is provisioned by hand.</w:t>
      </w:r>
    </w:p>
    <w:p>
      <w:pPr>
        <w:pStyle w:val="ListBullet"/>
      </w:pPr>
      <w:r>
        <w:rPr>
          <w:b/>
        </w:rPr>
        <w:t xml:space="preserve">AWS RDS (PostgreSQL) [10][5]: </w:t>
      </w:r>
      <w:r>
        <w:t>a managed, private PostgreSQL 16 instance, reachable only from the application’s own security group.</w:t>
      </w:r>
    </w:p>
    <w:p>
      <w:pPr>
        <w:pStyle w:val="ListBullet"/>
      </w:pPr>
      <w:r>
        <w:rPr>
          <w:b/>
        </w:rPr>
        <w:t xml:space="preserve">AWS S3 [11]: </w:t>
      </w:r>
      <w:r>
        <w:t>object storage for uploaded product media, needed once the backend runs as more than one replica so uploads are not stranded on a single container’s local disk.</w:t>
      </w:r>
    </w:p>
    <w:p>
      <w:pPr>
        <w:pStyle w:val="ListBullet"/>
      </w:pPr>
      <w:r>
        <w:rPr>
          <w:b/>
        </w:rPr>
        <w:t xml:space="preserve">AWS CloudWatch [12]: </w:t>
      </w:r>
      <w:r>
        <w:t>collects host-level and application-level metrics into a dashboard with alarms for health, replica counts, CPU and memory.</w:t>
      </w:r>
    </w:p>
    <w:p>
      <w:pPr>
        <w:pStyle w:val="ListBullet"/>
      </w:pPr>
      <w:r>
        <w:rPr>
          <w:b/>
        </w:rPr>
        <w:t xml:space="preserve">Django REST Framework [2] (built on Django [1]): </w:t>
      </w:r>
      <w:r>
        <w:t>the backend API framework, providing JWT authentication, role-based permissions, OpenAPI documentation, and health, readiness and version endpoints built for a CI/CD pipeline.</w:t>
      </w:r>
    </w:p>
    <w:p>
      <w:pPr>
        <w:pStyle w:val="ListBullet"/>
      </w:pPr>
      <w:r>
        <w:rPr>
          <w:b/>
        </w:rPr>
        <w:t xml:space="preserve">Vue 3 + Vite [3][4]: </w:t>
      </w:r>
      <w:r>
        <w:t>the frontend single-page application, built once and reconfigured per environment at runtime through a small config.js file rather than a rebuild.</w:t>
      </w:r>
    </w:p>
    <w:p>
      <w:pPr>
        <w:pStyle w:val="ListBullet"/>
      </w:pPr>
      <w:r>
        <w:rPr>
          <w:b/>
        </w:rPr>
        <w:t xml:space="preserve">Playwright [13]: </w:t>
      </w:r>
      <w:r>
        <w:t>drives real end-to-end browser tests against the fully deployed stack. Nothing in these tests is mocked.</w:t>
      </w:r>
    </w:p>
    <w:p>
      <w:pPr>
        <w:pStyle w:val="ListBullet"/>
      </w:pPr>
      <w:r>
        <w:rPr>
          <w:b/>
        </w:rPr>
        <w:t xml:space="preserve">pytest [14]: </w:t>
      </w:r>
      <w:r>
        <w:t>backend unit and integration tests, with coverage and JUnit XML reporting consumed by Jenkins.</w:t>
      </w:r>
    </w:p>
    <w:p>
      <w:pPr>
        <w:pStyle w:val="ListBullet"/>
      </w:pPr>
      <w:r>
        <w:rPr>
          <w:b/>
        </w:rPr>
        <w:t xml:space="preserve">Nginx [15] and Gunicorn [16]: </w:t>
      </w:r>
      <w:r>
        <w:t>Nginx serves the built frontend and reverse-proxies API traffic; Gunicorn serves the Django application in production.</w:t>
      </w:r>
    </w:p>
    <w:p>
      <w:pPr>
        <w:pStyle w:val="Heading3"/>
      </w:pPr>
      <w:r>
        <w:t>1.2.2 Pipeline Features</w:t>
      </w:r>
    </w:p>
    <w:p>
      <w:pPr>
        <w:pStyle w:val="ListBullet"/>
      </w:pPr>
      <w:r>
        <w:rPr>
          <w:b/>
        </w:rPr>
        <w:t xml:space="preserve">Automated build and test on every change: </w:t>
      </w:r>
      <w:r>
        <w:t>Jenkins installs backend and frontend dependencies, runs the full automated test suite, and fails fast if anything breaks.</w:t>
      </w:r>
    </w:p>
    <w:p>
      <w:pPr>
        <w:pStyle w:val="ListBullet"/>
      </w:pPr>
      <w:r>
        <w:rPr>
          <w:b/>
        </w:rPr>
        <w:t xml:space="preserve">Versioned, reproducible deployments: </w:t>
      </w:r>
      <w:r>
        <w:t>Docker images are built with the exact git commit baked in and exposed through the application’s own GET /api/version/ endpoint, so any running instance can be identified precisely.</w:t>
      </w:r>
    </w:p>
    <w:p>
      <w:pPr>
        <w:pStyle w:val="ListBullet"/>
      </w:pPr>
      <w:r>
        <w:rPr>
          <w:b/>
        </w:rPr>
        <w:t xml:space="preserve">Health-gated rollouts: </w:t>
      </w:r>
      <w:r>
        <w:t>GET /healthz/ (liveness) and GET /readyz/ (readiness, checks the database and storage) back both Docker Swarm’s own health checks and the pipeline’s smoke-test gate.</w:t>
      </w:r>
    </w:p>
    <w:p>
      <w:pPr>
        <w:pStyle w:val="ListBullet"/>
      </w:pPr>
      <w:r>
        <w:rPr>
          <w:b/>
        </w:rPr>
        <w:t xml:space="preserve">Staged, verified delivery: </w:t>
      </w:r>
      <w:r>
        <w:t>a build is deployed to staging, verified live with a smoke test, and only then deployed to production and verified again. See Section 2.4.</w:t>
      </w:r>
    </w:p>
    <w:p>
      <w:pPr>
        <w:pStyle w:val="ListBullet"/>
      </w:pPr>
      <w:r>
        <w:rPr>
          <w:b/>
        </w:rPr>
        <w:t xml:space="preserve">Canary releases with rollback: </w:t>
      </w:r>
      <w:r>
        <w:t>a new build can be rolled out to a controlled share of traffic, observed, and either promoted to become the new stable version or rolled back without customer impact.</w:t>
      </w:r>
    </w:p>
    <w:p>
      <w:r>
        <w:br w:type="page"/>
      </w:r>
    </w:p>
    <w:p>
      <w:pPr>
        <w:pStyle w:val="Heading1"/>
      </w:pPr>
      <w:r>
        <w:t>2. Main Requirements</w:t>
      </w:r>
    </w:p>
    <w:p>
      <w:pPr>
        <w:pStyle w:val="Heading2"/>
      </w:pPr>
      <w:r>
        <w:t>2.1 Cloud Integration</w:t>
      </w:r>
    </w:p>
    <w:p>
      <w:r>
        <w:rPr>
          <w:b w:val="0"/>
          <w:i w:val="0"/>
        </w:rPr>
        <w:t>All infrastructure is provisioned on AWS through a single CloudFormation template (infrastructure/main.yml). It creates an S3 bucket with server-side encryption (AES-256) for product media; an IAM role and instance profile granting only the access the application needs (read and write to that S3 bucket, pull access to a dedicated ECR repository, and the managed CloudWatchAgentServerPolicy); two security groups, a web security group that opens only the ports the application actually needs, and a database security group that accepts PostgreSQL connections solely from the web security group; a private, non-publicly-accessible RDS PostgreSQL 16 db.t3.micro instance; and a private ECR repository (rmit-store-backend) with vulnerability scan-on-push enabled. The stack’s outputs (RDS endpoint, S3 bucket name, ECR repository URI) feed directly into the deployment scripts and the application’s own runtime configuration.</w:t>
      </w:r>
    </w:p>
    <w:p>
      <w:pPr>
        <w:pStyle w:val="PlaceholderNote"/>
      </w:pPr>
      <w:r>
        <w:rPr>
          <w:b/>
          <w:i/>
        </w:rPr>
        <w:t xml:space="preserve">[PLACEHOLDER] </w:t>
      </w:r>
      <w:r>
        <w:t>The frontend image (rmit-store-frontend) is pushed to the same ECR registry by the Jenkinsfile, but only the backend repository is declared in infrastructure/main.yml. Add a matching AWS::ECR::Repository resource for the frontend so every ECR repository the pipeline depends on is provisioned by CloudFormation rather than created by hand, then update this paragraph to say so.</w:t>
      </w:r>
    </w:p>
    <w:p>
      <w:pPr>
        <w:pStyle w:val="Heading2"/>
      </w:pPr>
      <w:r>
        <w:t>2.2 Containerised Services</w:t>
      </w:r>
    </w:p>
    <w:p>
      <w:r>
        <w:rPr>
          <w:b w:val="0"/>
          <w:i w:val="0"/>
        </w:rPr>
        <w:t>Every application tier is packaged as its own Docker image. client/Dockerfile is a multi-stage build: a Node.js stage compiles the Vue and Vite production bundle, and only the compiled static assets are copied into a final nginx-based image, so the final image contains no Node.js runtime at all. server/Dockerfile installs the Python dependencies, runs collectstatic at build time, bakes in the APP_VERSION and GIT_COMMIT build arguments (surfaced later through /api/version/), and serves the Django application through Gunicorn. docker-compose.yml assembles a database, backend and frontend service for the CI environment used by the pipeline’s end-to-end test stage, with the database exposing a pg_isready health check that the backend waits on before starting.</w:t>
      </w:r>
    </w:p>
    <w:p>
      <w:pPr>
        <w:pStyle w:val="Heading2"/>
      </w:pPr>
      <w:r>
        <w:t>2.3 Continuous Integration</w:t>
      </w:r>
    </w:p>
    <w:p>
      <w:r>
        <w:rPr>
          <w:b w:val="0"/>
          <w:i w:val="0"/>
        </w:rPr>
        <w:t>The root Jenkinsfile defines a declarative pipeline that runs on every change. A “Backend: install and test” stage creates a Python virtual environment, installs the backend’s development dependencies, and runs the full pytest suite with coverage and JUnit XML output, published by Jenkins regardless of outcome. A “Frontend: install and build” stage runs npm ci and npm run build. A “Build and Push Docker Images to ECR” stage then builds and pushes both images described in Section 2.2, tagged with the Jenkins build number. Because Jenkins declarative pipelines stop at the first failed stage, any failure in the backend tests, the frontend build, or the end-to-end suite described in Section 2.5 stops the pipeline before an image is ever deployed.</w:t>
      </w:r>
    </w:p>
    <w:p>
      <w:pPr>
        <w:pStyle w:val="Heading2"/>
      </w:pPr>
      <w:r>
        <w:t>2.4 Continuous Deployment</w:t>
      </w:r>
    </w:p>
    <w:p>
      <w:r>
        <w:rPr>
          <w:b w:val="0"/>
          <w:i w:val="0"/>
        </w:rPr>
        <w:t>Continuous deployment is implemented end to end in the Jenkinsfile, gated on the main branch. After the images are built and the end-to-end and smoke tests pass against the disposable CI environment (Section 2.5), a “Deploy to Staging” stage packages the exact commit with git archive, copies it to the staging host over SSH, and runs scripts/swarm/deploy.sh there against the staging Swarm stack. A “Verify Staging Deployment” stage then runs scripts/smoke_test.py against the live staging URL with --expect-commit set to the current commit hash, so the check fails unless staging is actually serving the build that was just deployed. Only if that verification passes does a “Deploy to Production” stage repeat the same release procedure against the production host and stack, followed by a “Verify Production Deployment” stage that runs the same commit-aware smoke test against production.</w:t>
      </w:r>
    </w:p>
    <w:p>
      <w:r>
        <w:rPr>
          <w:b w:val="0"/>
          <w:i w:val="0"/>
        </w:rPr>
        <w:t>This satisfies the brief’s requirement directly: because each stage only runs if the one before it succeeded, a build that fails its tests or fails the staging smoke test never reaches the “Deploy to Production” stage, and the pipeline’s post block (Section 2.8) emails the team on any failure. All three environments (the CI-only Compose stack, staging, and production) run the same container images with only environment variables changed, so promoting a build from staging to production is a configuration change, not a rebuild.</w:t>
      </w:r>
    </w:p>
    <w:p>
      <w:pPr>
        <w:pStyle w:val="Heading2"/>
      </w:pPr>
      <w:r>
        <w:t>2.5 Testing Framework</w:t>
      </w:r>
    </w:p>
    <w:p>
      <w:r>
        <w:rPr>
          <w:b w:val="0"/>
          <w:i w:val="0"/>
        </w:rPr>
        <w:t>Four distinct kinds of automated tests exist, each covering a different aspect of the system:</w:t>
      </w:r>
    </w:p>
    <w:p>
      <w:pPr>
        <w:pStyle w:val="ListBullet"/>
      </w:pPr>
      <w:r>
        <w:rPr>
          <w:b/>
        </w:rPr>
        <w:t xml:space="preserve">Unit: </w:t>
      </w:r>
      <w:r>
        <w:t>server/apps/orders/tests/test_payments_unit.py and test_pricing_unit.py test the payment-gateway and tax/total calculation logic in isolation, with no external dependencies.</w:t>
      </w:r>
    </w:p>
    <w:p>
      <w:pPr>
        <w:pStyle w:val="ListBullet"/>
      </w:pPr>
      <w:r>
        <w:rPr>
          <w:b/>
        </w:rPr>
        <w:t xml:space="preserve">Integration: </w:t>
      </w:r>
      <w:r>
        <w:t>server/apps/orders/tests/test_checkout_integration.py, server/apps/catalog/tests/test_catalog_integration.py, server/apps/core/tests/test_authorization_matrix.py and test_misconfiguration_integration.py exercise the real API against a real database, including a full permission matrix across anonymous, member, seller and admin roles.</w:t>
      </w:r>
    </w:p>
    <w:p>
      <w:pPr>
        <w:pStyle w:val="ListBullet"/>
      </w:pPr>
      <w:r>
        <w:rPr>
          <w:b/>
        </w:rPr>
        <w:t xml:space="preserve">Web UI / End-to-End: </w:t>
      </w:r>
      <w:r>
        <w:t>e2e/tests/ holds seven Playwright specs (smoke, purchase-journey, declined-payment, order-fulfilment, admin-catalog-management, seller-lifecycle, reviews-and-wishlist) that drive a real browser against the real built frontend, the real API and the real database, with screenshots, video and trace capture retained on failure.</w:t>
      </w:r>
    </w:p>
    <w:p>
      <w:pPr>
        <w:pStyle w:val="ListBullet"/>
      </w:pPr>
      <w:r>
        <w:rPr>
          <w:b/>
        </w:rPr>
        <w:t xml:space="preserve">Smoke / Deployment: </w:t>
      </w:r>
      <w:r>
        <w:t>server/apps/core/tests/test_health_smoke.py and the standalone scripts/smoke_test.py check /healthz/, /readyz/, a real product-listing round trip, and /api/version/ against a live, already-deployed instance. This is the cheapest and most direct proof that a deployment actually works, and is the same script Section 2.4 uses to gate staging and production.</w:t>
      </w:r>
    </w:p>
    <w:p>
      <w:r>
        <w:rPr>
          <w:b w:val="0"/>
          <w:i w:val="0"/>
        </w:rPr>
        <w:t>The full testing strategy, including how to run each suite locally and in CI, is documented in TESTING.md at the repository root.</w:t>
      </w:r>
    </w:p>
    <w:p>
      <w:pPr>
        <w:pStyle w:val="Heading2"/>
      </w:pPr>
      <w:r>
        <w:t>2.6 Automation Tool (Jenkins)</w:t>
      </w:r>
    </w:p>
    <w:p>
      <w:r>
        <w:rPr>
          <w:b w:val="0"/>
          <w:i w:val="0"/>
        </w:rPr>
        <w:t>Jenkins is the pipeline’s automation tool, running ten stages in sequence from commit to a verified production deployment: backend install and pytest; frontend install and build; build and push the frontend and backend Docker images to ECR; start a disposable Docker Compose environment, migrate and seed its database, and patch a runtime config.js into the frontend container; run the full Playwright suite inside the official Playwright Docker image against that environment, archiving all test results regardless of outcome; run scripts/smoke_test.py against the running containers as a live-HTTP deployment gate; deploy to staging and verify it; and deploy to production and verify it (Section 2.4). The CI environment is always torn down in a post block, whether the pipeline succeeded or failed.</w:t>
      </w:r>
    </w:p>
    <w:p>
      <w:pPr>
        <w:pStyle w:val="Heading2"/>
      </w:pPr>
      <w:r>
        <w:t>2.7 Configuration Management</w:t>
      </w:r>
    </w:p>
    <w:p>
      <w:pPr>
        <w:pStyle w:val="PlaceholderNote"/>
      </w:pPr>
      <w:r>
        <w:rPr>
          <w:b/>
          <w:i/>
        </w:rPr>
        <w:t xml:space="preserve">[PLACEHOLDER] </w:t>
      </w:r>
      <w:r>
        <w:t>Not yet implemented, and not currently owned by any team member’s branch. This requirement calls for a tool such as Ansible to manage runtime configuration declaratively instead of by hand, for example installing the CloudWatch agent (currently a plain shell script at monitoring/install-monitoring.sh) or configuring nginx on Swarm nodes. Add Ansible playbooks or roles covering at least one of these steps, and note here which team member is taking it on.</w:t>
      </w:r>
    </w:p>
    <w:p>
      <w:pPr>
        <w:pStyle w:val="Heading2"/>
      </w:pPr>
      <w:r>
        <w:t>2.8 Automated Alerting System</w:t>
      </w:r>
    </w:p>
    <w:p>
      <w:r>
        <w:rPr>
          <w:b w:val="0"/>
          <w:i w:val="0"/>
        </w:rPr>
        <w:t>The Jenkinsfile’s post block sends a real email on pipeline failure: post { failure { mail to: ‘admin@rmit.edu.au’, subject: “FAILED: Jenkins Job ’...’”, body: “Pipeline failed. Check console output: ...” } }. This covers a failed build, a failed test stage, or a failed deployment stage alike, since all of them end the pipeline in failure and trigger this block; a failing staging verification, for instance, stops production from being touched and the team is emailed in the same step.</w:t>
      </w:r>
    </w:p>
    <w:p>
      <w:pPr>
        <w:pStyle w:val="PlaceholderNote"/>
      </w:pPr>
      <w:r>
        <w:rPr>
          <w:b/>
          <w:i/>
        </w:rPr>
        <w:t xml:space="preserve">[PLACEHOLDER] </w:t>
      </w:r>
      <w:r>
        <w:t>This currently only fires from Jenkins, and only on failure. The CloudWatch alarms defined in infrastructure/monitoring.yml (Sections 3.1 and 3.2) do not yet have an AlarmActions target, so a live infrastructure problem (high CPU, low replica count, /readyz/ failing) raises the alarm in the CloudWatch console but reaches nobody. Create an SNS topic with an email subscription and add it as the AlarmActions on all four alarms, mirroring the Jenkins mail step, so both build-time and run-time failures reach the team the same way.</w:t>
      </w:r>
    </w:p>
    <w:p>
      <w:pPr>
        <w:pStyle w:val="Heading2"/>
      </w:pPr>
      <w:r>
        <w:t>2.9 Orchestration</w:t>
      </w:r>
    </w:p>
    <w:p>
      <w:r>
        <w:rPr>
          <w:b w:val="0"/>
          <w:i w:val="0"/>
        </w:rPr>
        <w:t>Production orchestration is implemented with Docker Swarm (orchestration/docker-stack.yml): a backend service and a frontend service, each running 2 replicas with a rolling, start-first update policy that automatically rolls back if the new tasks fail their health check. Health checks call the application’s own /healthz/ endpoint. The database itself is not a Swarm service; it is the AWS RDS instance provisioned in Section 2.1, so the stack has one fewer moving part to keep highly available. scripts/swarm/deploy.sh drives stack deployment, retries database migrations, and can optionally seed demo data.</w:t>
      </w:r>
    </w:p>
    <w:p>
      <w:pPr>
        <w:pStyle w:val="PlaceholderNote"/>
      </w:pPr>
      <w:r>
        <w:rPr>
          <w:b/>
          <w:i/>
        </w:rPr>
        <w:t xml:space="preserve">[PLACEHOLDER] </w:t>
      </w:r>
      <w:r>
        <w:t>orchestration/docker-stack.yml, as currently committed, does not yet define the backend-canary service, the shared “api” network alias, or endpoint_mode: dnsrr that scripts/swarm/canary.sh (Section 3.3) and orchestration/nginx-swarm.conf are both written to assume. Running canary.sh start against this stack file as it stands would fail with “no such service” for backend-canary. Add a backend-canary service block to docker-stack.yml (same image family as backend, alias: api and endpoint_mode: dnsrr on both services, replicas: 0 at rest) before the canary demo. This is tracked as a known issue in Section 5.</w:t>
      </w:r>
    </w:p>
    <w:p>
      <w:r>
        <w:br w:type="page"/>
      </w:r>
    </w:p>
    <w:p>
      <w:pPr>
        <w:pStyle w:val="Heading1"/>
      </w:pPr>
      <w:r>
        <w:t>3. Advanced Requirements</w:t>
      </w:r>
    </w:p>
    <w:p>
      <w:pPr>
        <w:pStyle w:val="Heading2"/>
      </w:pPr>
      <w:r>
        <w:t>3.1 Infrastructure as Code</w:t>
      </w:r>
    </w:p>
    <w:p>
      <w:r>
        <w:rPr>
          <w:b w:val="0"/>
          <w:i w:val="0"/>
        </w:rPr>
        <w:t>All AWS infrastructure is defined as CloudFormation, split across two templates: infrastructure/main.yml (S3, IAM, security groups, RDS, ECR; see Section 2.1) and infrastructure/monitoring.yml, deployed after the Swarm manager instance exists, which defines a CloudWatch dashboard and four alarms: a custom-metric alarm if the application’s own readiness signal goes down, an alarm if backend replica counts drop, and CPU and memory threshold alarms on the EC2 host. Section 2.1 notes the one resource (the frontend ECR repository) that is not yet templated; every other resource in either environment is created through CloudFormation rather than the AWS console.</w:t>
      </w:r>
    </w:p>
    <w:p>
      <w:pPr>
        <w:pStyle w:val="Heading2"/>
      </w:pPr>
      <w:r>
        <w:t>3.2 Monitoring and Alerting</w:t>
      </w:r>
    </w:p>
    <w:p>
      <w:r>
        <w:rPr>
          <w:b w:val="0"/>
          <w:i w:val="0"/>
        </w:rPr>
        <w:t>Monitoring is built on Amazon CloudWatch rather than Prometheus or Grafana. monitoring/install-monitoring.sh installs the CloudWatch agent, configured through monitoring/cloudwatch-agent-config.json to collect CPU, memory, disk and swap every 60 seconds, on each Swarm node, and schedules monitoring/publish-app-metrics.sh to run every minute. That script probes the application’s own /healthz/ and /readyz/ endpoints through the live nginx front door, reads live-visitor counts from the application’s /metrics/activity/ endpoint, and inspects docker service ls to publish per-service running and desired replica counts, all into a custom RMITStore CloudWatch namespace, which infrastructure/monitoring.yml then turns into the dashboard and alarms described in Section 3.1. The alarms themselves still need an action target; see Section 2.8.</w:t>
      </w:r>
    </w:p>
    <w:p>
      <w:pPr>
        <w:pStyle w:val="Heading2"/>
      </w:pPr>
      <w:r>
        <w:t>3.3 Advanced Deployment Strategy: Canary Releases</w:t>
      </w:r>
    </w:p>
    <w:p>
      <w:r>
        <w:rPr>
          <w:b w:val="0"/>
          <w:i w:val="0"/>
        </w:rPr>
        <w:t>New builds are released as canaries rather than as an all-at-once cutover. scripts/swarm/canary.sh start &lt;image&gt; [percent] scales the stable and canary services so the canary receives approximately the requested share of traffic, since both services are designed to share the same api DNS alias in Docker Swarm’s round-robin resolution. canary.sh status samples GET /api/version/ repeatedly and reports which build actually answered, giving direct, externally-observable proof of the current traffic split. canary.sh promote rolls the canary image onto the stable service, one task at a time, health-gated, with automatic rollback if the new stable tasks fail their health check, and then retires the canary. canary.sh rollback retires the canary and restores the stable service’s original scale. orchestration/nginx-swarm.conf reinforces this safety net at the edge: if neither a stable nor a canary backend task answers, it falls back to the stable-only pool rather than surfacing an error to the customer.</w:t>
      </w:r>
    </w:p>
    <w:p>
      <w:pPr>
        <w:pStyle w:val="PlaceholderNote"/>
      </w:pPr>
      <w:r>
        <w:rPr>
          <w:b/>
          <w:i/>
        </w:rPr>
        <w:t xml:space="preserve">[PLACEHOLDER] </w:t>
      </w:r>
      <w:r>
        <w:t>This mechanism depends on the backend-canary service and shared alias described in Section 2.9, which are not yet present in the committed orchestration/docker-stack.yml. Add that service block before rehearsing or recording the canary demo, and remove this note once it has been verified end to end (canary.sh start, status, promote and rollback all succeeding against a live stack).</w:t>
      </w:r>
    </w:p>
    <w:p>
      <w:pPr>
        <w:pStyle w:val="Heading2"/>
      </w:pPr>
      <w:r>
        <w:t>3.4 Additional Enhancements</w:t>
      </w:r>
    </w:p>
    <w:p>
      <w:pPr>
        <w:pStyle w:val="ListBullet"/>
      </w:pPr>
      <w:r>
        <w:rPr>
          <w:b/>
        </w:rPr>
        <w:t xml:space="preserve">Automated rollback: </w:t>
      </w:r>
      <w:r>
        <w:t>implemented. Docker Swarm’s own rolling-update configuration automatically rolls a failed update back if new tasks do not pass their health check, and scripts/swarm/canary.sh rollback provides an explicit, on-demand rollback path for a canary release.</w:t>
      </w:r>
    </w:p>
    <w:p>
      <w:pPr>
        <w:pStyle w:val="ListBullet"/>
      </w:pPr>
      <w:r>
        <w:rPr>
          <w:b/>
        </w:rPr>
        <w:t xml:space="preserve">Database backup and restore: </w:t>
      </w:r>
      <w:r>
        <w:t>reported by the owning team member as complete on a groupwork/Hien/PostgreSQL branch, but scripts/db_backup.sh and scripts/db_restore.sh are not present in the shared repository state this report was checked against, and that branch is not currently visible on the shared remote either.</w:t>
      </w:r>
    </w:p>
    <w:p>
      <w:pPr>
        <w:pStyle w:val="PlaceholderNote"/>
      </w:pPr>
      <w:r>
        <w:rPr>
          <w:b/>
          <w:i/>
        </w:rPr>
        <w:t xml:space="preserve">[PLACEHOLDER] </w:t>
      </w:r>
      <w:r>
        <w:t>Confirm this branch is pushed to the shared GitHub repository and merge it into main, then rehearse a real restore before the demo and report deadline. Update the previous bullet once the scripts are verified in main.</w:t>
      </w:r>
    </w:p>
    <w:p>
      <w:pPr>
        <w:pStyle w:val="ListBullet"/>
      </w:pPr>
      <w:r>
        <w:rPr>
          <w:b/>
        </w:rPr>
        <w:t xml:space="preserve">Secrets management: </w:t>
      </w:r>
      <w:r>
        <w:t>partially implemented. The Jenkinsfile already keeps its AWS keys, SSH keys and the CI seed_demo admin password out of the pipeline text using withCredentials() and named Jenkins credentials (aws-ecr-credentials, rmit-staging-ssh, rmit-prod-ssh, rmit-ci-test-password). The remaining, more serious gap is scripts/swarm/deploy.sh, which sets a plaintext database password as a literal in the script itself.</w:t>
      </w:r>
    </w:p>
    <w:p>
      <w:pPr>
        <w:pStyle w:val="PlaceholderNote"/>
      </w:pPr>
      <w:r>
        <w:rPr>
          <w:b/>
          <w:i/>
        </w:rPr>
        <w:t xml:space="preserve">[PLACEHOLDER] </w:t>
      </w:r>
      <w:r>
        <w:t>Move the database password in scripts/swarm/deploy.sh into a Jenkins credential or AWS SSM Parameter Store value, the same way the other secrets already are, and rotate the password that is currently committed in plaintext.</w:t>
      </w:r>
    </w:p>
    <w:p>
      <w:pPr>
        <w:pStyle w:val="ListBullet"/>
      </w:pPr>
      <w:r>
        <w:rPr>
          <w:b/>
        </w:rPr>
        <w:t xml:space="preserve">Zero-downtime migrations: </w:t>
      </w:r>
      <w:r>
        <w:t>not yet documented or tested as its own procedure.</w:t>
      </w:r>
    </w:p>
    <w:p>
      <w:pPr>
        <w:pStyle w:val="PlaceholderNote"/>
      </w:pPr>
      <w:r>
        <w:rPr>
          <w:b/>
          <w:i/>
        </w:rPr>
        <w:t xml:space="preserve">[PLACEHOLDER] </w:t>
      </w:r>
      <w:r>
        <w:t>Django migrations already run as a distinct, retried step in scripts/swarm/deploy.sh, but the report should describe, and the team should actually rehearse, how a backward-incompatible migration would be sequenced against a rolling Swarm update so old and new code never see an incompatible schema at the same time.</w:t>
      </w:r>
    </w:p>
    <w:p>
      <w:pPr>
        <w:pStyle w:val="ListBullet"/>
      </w:pPr>
      <w:r>
        <w:rPr>
          <w:b/>
        </w:rPr>
        <w:t xml:space="preserve">Static analysis and security scanning: </w:t>
      </w:r>
      <w:r>
        <w:t>not yet implemented in the pipeline.</w:t>
      </w:r>
    </w:p>
    <w:p>
      <w:pPr>
        <w:pStyle w:val="PlaceholderNote"/>
      </w:pPr>
      <w:r>
        <w:rPr>
          <w:b/>
          <w:i/>
        </w:rPr>
        <w:t xml:space="preserve">[PLACEHOLDER] </w:t>
      </w:r>
      <w:r>
        <w:t>ECR scan-on-push is enabled for the backend image (infrastructure/main.yml), which covers container image scanning. Add a linting and dependency-audit stage to the Jenkinsfile, for example a Python linter plus pip-audit, and npm audit for the frontend, to cover the rest of this requirement.</w:t>
      </w:r>
    </w:p>
    <w:p>
      <w:pPr>
        <w:pStyle w:val="ListBullet"/>
      </w:pPr>
      <w:r>
        <w:rPr>
          <w:b/>
        </w:rPr>
        <w:t xml:space="preserve">CDN: </w:t>
      </w:r>
      <w:r>
        <w:t>not implemented.</w:t>
      </w:r>
    </w:p>
    <w:p>
      <w:pPr>
        <w:pStyle w:val="PlaceholderNote"/>
      </w:pPr>
      <w:r>
        <w:rPr>
          <w:b/>
          <w:i/>
        </w:rPr>
        <w:t xml:space="preserve">[PLACEHOLDER] </w:t>
      </w:r>
      <w:r>
        <w:t>This is an optional enhancement in the brief. If time allows, fronting the S3 media bucket and the built frontend bundle with CloudFront would be a natural extension of the existing S3 and CloudFormation setup.</w:t>
      </w:r>
    </w:p>
    <w:p>
      <w:pPr>
        <w:pStyle w:val="ListBullet"/>
      </w:pPr>
      <w:r>
        <w:rPr>
          <w:b/>
        </w:rPr>
        <w:t xml:space="preserve">Log aggregation: </w:t>
      </w:r>
      <w:r>
        <w:t>not implemented beyond the application’s existing structured console logging.</w:t>
      </w:r>
    </w:p>
    <w:p>
      <w:pPr>
        <w:pStyle w:val="PlaceholderNote"/>
      </w:pPr>
      <w:r>
        <w:rPr>
          <w:b/>
          <w:i/>
        </w:rPr>
        <w:t xml:space="preserve">[PLACEHOLDER] </w:t>
      </w:r>
      <w:r>
        <w:t>Consider shipping container logs to CloudWatch Logs, which would sit naturally alongside the CloudWatch metrics already in place.</w:t>
      </w:r>
    </w:p>
    <w:p>
      <w:r>
        <w:br w:type="page"/>
      </w:r>
    </w:p>
    <w:p>
      <w:pPr>
        <w:pStyle w:val="Heading1"/>
      </w:pPr>
      <w:r>
        <w:t>4. Application Architecture and Flow</w:t>
      </w:r>
    </w:p>
    <w:p>
      <w:r>
        <w:rPr>
          <w:b w:val="0"/>
          <w:i w:val="0"/>
        </w:rPr>
        <w:t>The RMIT Store is built as three independently deployable tiers: a Vue 3 single-page application served as static assets by nginx; a Django REST Framework API served by Gunicorn, exposing JWT authentication, role-scoped endpoints for the storefront, orders, merchants and reviews, and operational endpoints (/healthz/, /readyz/, /api/version/, /metrics/activity/); and a PostgreSQL database, managed by AWS RDS in the deployed environment. In production, the frontend and backend run as Docker Swarm services behind nginx, with a canary service (Section 2.9) able to take a controlled share of backend traffic before a release is promoted.</w:t>
      </w:r>
    </w:p>
    <w:p>
      <w:r>
        <w:rPr>
          <w:b w:val="0"/>
          <w:i w:val="0"/>
        </w:rPr>
        <w:t>A commit pushed to the main branch triggers Jenkins, which installs dependencies and runs the backend and frontend test suites, builds versioned Docker images, and spins up a disposable Compose environment to run the full Playwright end-to-end suite and a smoke test against it. Once that passes, Jenkins itself, not a separate manual step, deploys to staging through scripts/swarm/deploy.sh, verifies staging with a commit-aware smoke test, deploys to production the same way, and verifies production the same way. A canary release can then be layered onto that production deployment through scripts/swarm/canary.sh and checked from the outside using GET /api/version/, before it is promoted to become the new stable version.</w:t>
      </w:r>
    </w:p>
    <w:p>
      <w:pPr>
        <w:pStyle w:val="PlaceholderNote"/>
      </w:pPr>
      <w:r>
        <w:rPr>
          <w:b/>
          <w:i/>
        </w:rPr>
        <w:t xml:space="preserve">[PLACEHOLDER] </w:t>
      </w:r>
      <w:r>
        <w:t>Insert two diagrams here: (a) the runtime application architecture (frontend, backend, database and AWS services, showing where each Docker Swarm service and AWS resource sits), and (b) a sequence diagram of the CI/CD pipeline from commit to production, matching the description above. Reference them as Figure 1 and Figure 2 and place the actual images in the Appendix.</w:t>
      </w:r>
    </w:p>
    <w:p>
      <w:r>
        <w:br w:type="page"/>
      </w:r>
    </w:p>
    <w:p>
      <w:pPr>
        <w:pStyle w:val="Heading1"/>
      </w:pPr>
      <w:r>
        <w:t>5. Known Bugs / Problems</w:t>
      </w:r>
    </w:p>
    <w:p>
      <w:pPr>
        <w:pStyle w:val="ListBullet"/>
      </w:pPr>
      <w:r>
        <w:rPr>
          <w:b/>
        </w:rPr>
        <w:t xml:space="preserve">End-to-end test contention under full local parallelism: </w:t>
      </w:r>
      <w:r>
        <w:t>Playwright defaults to running all specs fully in parallel (8 workers on a typical development machine). Run against Django’s single-threaded development server (manage.py runserver, not what actually serves staging or production), this level of concurrency can make an otherwise correct test time out under load rather than fail for a real reason. We reproduced this directly: the same full suite failed two different specs (order-fulfilment.spec.js and reviews-and-wishlist.spec.js) at the default 8 workers, and both passed cleanly with no code changes when re-run at --workers=2. This is a documented, understood limitation of the local dev server (Gunicorn, used in every real deployment target, handles concurrent requests properly), not a defect in the tests or the application, and is recorded in TESTING.md together with the workaround.</w:t>
      </w:r>
    </w:p>
    <w:p>
      <w:pPr>
        <w:pStyle w:val="ListBullet"/>
      </w:pPr>
      <w:r>
        <w:rPr>
          <w:b/>
        </w:rPr>
        <w:t xml:space="preserve">Canary service missing from the committed Swarm stack: </w:t>
      </w:r>
      <w:r>
        <w:t>as detailed in Section 2.9, orchestration/docker-stack.yml does not yet define the backend-canary service or the shared api alias that scripts/swarm/canary.sh and orchestration/nginx-swarm.conf assume. As committed, a canary release cannot be started until this service block is added.</w:t>
      </w:r>
    </w:p>
    <w:p>
      <w:pPr>
        <w:pStyle w:val="ListBullet"/>
      </w:pPr>
      <w:r>
        <w:rPr>
          <w:b/>
        </w:rPr>
        <w:t xml:space="preserve">End-to-end results are archived from the wrong path: </w:t>
      </w:r>
      <w:r>
        <w:t>e2e/playwright.config.js writes its JUnit and HTML reports to e2e/results/junit.xml and e2e/results/html/, but the Jenkinsfile’s “E2E: web UI journeys” stage archives e2e/test-results/**/* and does not call junit() or publishHTML() for these results. The Playwright run itself succeeds or fails correctly, but its report is not currently attached to the Jenkins build in a form a reviewer can open. Fix the archiveArtifacts path to e2e/results/**/* and add a junit() step reading e2e/results/junit.xml.</w:t>
      </w:r>
    </w:p>
    <w:p>
      <w:pPr>
        <w:pStyle w:val="ListBullet"/>
      </w:pPr>
      <w:r>
        <w:rPr>
          <w:b/>
        </w:rPr>
        <w:t xml:space="preserve">Database password committed in plaintext: </w:t>
      </w:r>
      <w:r>
        <w:t>scripts/swarm/deploy.sh hardcodes a real database password as a literal string. See the secrets management item in Section 3.4.</w:t>
      </w:r>
    </w:p>
    <w:p>
      <w:pPr>
        <w:pStyle w:val="ListBullet"/>
      </w:pPr>
      <w:r>
        <w:rPr>
          <w:b/>
        </w:rPr>
        <w:t xml:space="preserve">CloudWatch alarms have no notification target: </w:t>
      </w:r>
      <w:r>
        <w:t>the four alarms in infrastructure/monitoring.yml are not wired to an SNS topic or any other AlarmActions target, so they currently fire silently in the CloudWatch console. See Section 2.8.</w:t>
      </w:r>
    </w:p>
    <w:p>
      <w:pPr>
        <w:pStyle w:val="PlaceholderNote"/>
      </w:pPr>
      <w:r>
        <w:rPr>
          <w:b/>
          <w:i/>
        </w:rPr>
        <w:t xml:space="preserve">[PLACEHOLDER] </w:t>
      </w:r>
      <w:r>
        <w:t>Add any further known issues here as they are found, for example AWS Free Tier or account limits encountered during deployment, Jenkins agent resource constraints, or anything the demo run surfaces.</w:t>
      </w:r>
    </w:p>
    <w:p>
      <w:r>
        <w:br w:type="page"/>
      </w:r>
    </w:p>
    <w:p>
      <w:pPr>
        <w:pStyle w:val="Heading1"/>
      </w:pPr>
      <w:r>
        <w:t>6. Self-Evaluation and Reflection</w:t>
      </w:r>
    </w:p>
    <w:p>
      <w:pPr>
        <w:pStyle w:val="PlaceholderNote"/>
      </w:pPr>
      <w:r>
        <w:rPr>
          <w:b/>
          <w:i/>
        </w:rPr>
        <w:t xml:space="preserve">[PLACEHOLDER] </w:t>
      </w:r>
      <w:r>
        <w:t>This section needs the team’s own reflection and should be written last, once the gaps above are closed or consciously scoped out. Suggested structure, one short paragraph each:</w:t>
      </w:r>
    </w:p>
    <w:p>
      <w:pPr>
        <w:pStyle w:val="ListBullet"/>
      </w:pPr>
      <w:r>
        <w:t>How the finished pipeline addresses Tom’s original problems: manual deploys, no tests, no visibility, no rollback, scalability.</w:t>
      </w:r>
    </w:p>
    <w:p>
      <w:pPr>
        <w:pStyle w:val="ListBullet"/>
      </w:pPr>
      <w:r>
        <w:t>Which industry practices from guest lectures or coursework most directly shaped a specific design decision, for example canary releases, health-check-gated rollouts, or Infrastructure as Code.</w:t>
      </w:r>
    </w:p>
    <w:p>
      <w:pPr>
        <w:pStyle w:val="ListBullet"/>
      </w:pPr>
      <w:r>
        <w:t>One genuine technical challenge the team hit and how it was actually resolved. Be specific; the Playwright versus dev-server contention issue in Section 5 is a good, honest candidate.</w:t>
      </w:r>
    </w:p>
    <w:p>
      <w:pPr>
        <w:pStyle w:val="ListBullet"/>
      </w:pPr>
      <w:r>
        <w:t>An explicit evaluation against the five criteria the brief asks for: automation, efficiency, reliability, scalability and repeatability, with a real example backing each one rather than the word repeated.</w:t>
      </w:r>
    </w:p>
    <w:p>
      <w:pPr>
        <w:pStyle w:val="ListBullet"/>
      </w:pPr>
      <w:r>
        <w:t>A closing, honest self-assessment: what is solid, what is still a gap (see Sections 2.4, 2.7, 2.8 and 3.4), and what the team would do next with more time.</w:t>
      </w:r>
    </w:p>
    <w:p>
      <w:r>
        <w:br w:type="page"/>
      </w:r>
    </w:p>
    <w:p>
      <w:pPr>
        <w:pStyle w:val="Heading1"/>
      </w:pPr>
      <w:r>
        <w:t>7. Project Responsibilities</w:t>
      </w:r>
    </w:p>
    <w:p>
      <w:r>
        <w:rPr>
          <w:b w:val="0"/>
          <w:i w:val="0"/>
        </w:rPr>
        <w:t>Roles below are drawn from each member’s branch and commit history, for example qminh/IaC, haianh/cd-pipeline, tanh/monitoring, Hien/PostgreSQL and dung/testing-suite.</w:t>
      </w:r>
    </w:p>
    <w:p>
      <w:pPr>
        <w:pStyle w:val="PlaceholderNote"/>
      </w:pPr>
      <w:r>
        <w:rPr>
          <w:b/>
          <w:i/>
        </w:rPr>
        <w:t xml:space="preserve">[PLACEHOLDER] </w:t>
      </w:r>
      <w:r>
        <w:t>Confirm the Project Manager and Technical Lead nominations, fill in the Contribution % column (the brief expects these to sum to 100), and expand each person’s responsibilities with which report sections they personally wrote, plus any QA, demo or presentation role.</w:t>
      </w:r>
    </w:p>
    <w:p>
      <w:pPr>
        <w:pStyle w:val="PlaceholderNote"/>
      </w:pPr>
      <w:r>
        <w:rPr>
          <w:b/>
          <w:i/>
        </w:rPr>
        <w:t xml:space="preserve">[PLACEHOLDER] </w:t>
      </w:r>
      <w:r>
        <w:t>The branch names above were not visible in the repository state this report was checked against (only main was reachable). Confirm each branch is actually pushed to the shared GitHub repository before submission, since branch and commit history is explicitly part of the marking rubric.</w:t>
      </w:r>
    </w:p>
    <w:tbl>
      <w:tblPr>
        <w:tblStyle w:val="TableGrid"/>
        <w:tblW w:type="auto" w:w="0"/>
        <w:tblLook w:firstColumn="1" w:firstRow="1" w:lastColumn="0" w:lastRow="0" w:noHBand="0" w:noVBand="1" w:val="04A0"/>
      </w:tblPr>
      <w:tblGrid>
        <w:gridCol w:w="2304"/>
        <w:gridCol w:w="2016"/>
        <w:gridCol w:w="3744"/>
        <w:gridCol w:w="1296"/>
      </w:tblGrid>
      <w:tr>
        <w:tc>
          <w:tcPr>
            <w:tcW w:type="dxa" w:w="2340"/>
          </w:tcPr>
          <w:p>
            <w:r/>
            <w:r>
              <w:rPr>
                <w:rFonts w:ascii="Times New Roman" w:hAnsi="Times New Roman"/>
                <w:b/>
                <w:sz w:val="22"/>
              </w:rPr>
              <w:t>Member</w:t>
            </w:r>
          </w:p>
        </w:tc>
        <w:tc>
          <w:tcPr>
            <w:tcW w:type="dxa" w:w="2340"/>
          </w:tcPr>
          <w:p>
            <w:r/>
            <w:r>
              <w:rPr>
                <w:rFonts w:ascii="Times New Roman" w:hAnsi="Times New Roman"/>
                <w:b/>
                <w:sz w:val="22"/>
              </w:rPr>
              <w:t>Role / Area Owned</w:t>
            </w:r>
          </w:p>
        </w:tc>
        <w:tc>
          <w:tcPr>
            <w:tcW w:type="dxa" w:w="2340"/>
          </w:tcPr>
          <w:p>
            <w:r/>
            <w:r>
              <w:rPr>
                <w:rFonts w:ascii="Times New Roman" w:hAnsi="Times New Roman"/>
                <w:b/>
                <w:sz w:val="22"/>
              </w:rPr>
              <w:t>Key Responsibilities</w:t>
            </w:r>
          </w:p>
        </w:tc>
        <w:tc>
          <w:tcPr>
            <w:tcW w:type="dxa" w:w="2340"/>
          </w:tcPr>
          <w:p>
            <w:r/>
            <w:r>
              <w:rPr>
                <w:rFonts w:ascii="Times New Roman" w:hAnsi="Times New Roman"/>
                <w:b/>
                <w:sz w:val="22"/>
              </w:rPr>
              <w:t>Contribution (%)</w:t>
            </w:r>
          </w:p>
        </w:tc>
      </w:tr>
      <w:tr>
        <w:tc>
          <w:tcPr>
            <w:tcW w:type="dxa" w:w="2340"/>
          </w:tcPr>
          <w:p>
            <w:r/>
            <w:r>
              <w:rPr>
                <w:rFonts w:ascii="Times New Roman" w:hAnsi="Times New Roman"/>
                <w:b w:val="0"/>
                <w:sz w:val="22"/>
              </w:rPr>
              <w:t>Nguyen Pham Hai Anh (s3978692)</w:t>
            </w:r>
          </w:p>
        </w:tc>
        <w:tc>
          <w:tcPr>
            <w:tcW w:type="dxa" w:w="2340"/>
          </w:tcPr>
          <w:p>
            <w:r/>
            <w:r>
              <w:rPr>
                <w:rFonts w:ascii="Times New Roman" w:hAnsi="Times New Roman"/>
                <w:b w:val="0"/>
                <w:sz w:val="22"/>
              </w:rPr>
              <w:t>CI/CD Pipeline (Jenkins)</w:t>
            </w:r>
          </w:p>
        </w:tc>
        <w:tc>
          <w:tcPr>
            <w:tcW w:type="dxa" w:w="2340"/>
          </w:tcPr>
          <w:p>
            <w:r/>
            <w:r>
              <w:rPr>
                <w:rFonts w:ascii="Times New Roman" w:hAnsi="Times New Roman"/>
                <w:b w:val="0"/>
                <w:sz w:val="22"/>
              </w:rPr>
              <w:t>Jenkinsfile stages; Docker image builds; CI environment stabilisation and E2E fixes.</w:t>
            </w:r>
          </w:p>
        </w:tc>
        <w:tc>
          <w:tcPr>
            <w:tcW w:type="dxa" w:w="2340"/>
          </w:tcPr>
          <w:p>
            <w:r/>
            <w:r>
              <w:rPr>
                <w:rFonts w:ascii="Times New Roman" w:hAnsi="Times New Roman"/>
                <w:b w:val="0"/>
                <w:sz w:val="22"/>
              </w:rPr>
              <w:t>[TBD]</w:t>
            </w:r>
          </w:p>
        </w:tc>
      </w:tr>
      <w:tr>
        <w:tc>
          <w:tcPr>
            <w:tcW w:type="dxa" w:w="2340"/>
          </w:tcPr>
          <w:p>
            <w:r/>
            <w:r>
              <w:rPr>
                <w:rFonts w:ascii="Times New Roman" w:hAnsi="Times New Roman"/>
                <w:b w:val="0"/>
                <w:sz w:val="22"/>
              </w:rPr>
              <w:t>Khuong Minh Hien (s3978807)</w:t>
            </w:r>
          </w:p>
        </w:tc>
        <w:tc>
          <w:tcPr>
            <w:tcW w:type="dxa" w:w="2340"/>
          </w:tcPr>
          <w:p>
            <w:r/>
            <w:r>
              <w:rPr>
                <w:rFonts w:ascii="Times New Roman" w:hAnsi="Times New Roman"/>
                <w:b w:val="0"/>
                <w:sz w:val="22"/>
              </w:rPr>
              <w:t>Database (PostgreSQL)</w:t>
            </w:r>
          </w:p>
        </w:tc>
        <w:tc>
          <w:tcPr>
            <w:tcW w:type="dxa" w:w="2340"/>
          </w:tcPr>
          <w:p>
            <w:r/>
            <w:r>
              <w:rPr>
                <w:rFonts w:ascii="Times New Roman" w:hAnsi="Times New Roman"/>
                <w:b w:val="0"/>
                <w:sz w:val="22"/>
              </w:rPr>
              <w:t>Database backup and restore scripts.</w:t>
            </w:r>
          </w:p>
        </w:tc>
        <w:tc>
          <w:tcPr>
            <w:tcW w:type="dxa" w:w="2340"/>
          </w:tcPr>
          <w:p>
            <w:r/>
            <w:r>
              <w:rPr>
                <w:rFonts w:ascii="Times New Roman" w:hAnsi="Times New Roman"/>
                <w:b w:val="0"/>
                <w:sz w:val="22"/>
              </w:rPr>
              <w:t>[TBD]</w:t>
            </w:r>
          </w:p>
        </w:tc>
      </w:tr>
      <w:tr>
        <w:tc>
          <w:tcPr>
            <w:tcW w:type="dxa" w:w="2340"/>
          </w:tcPr>
          <w:p>
            <w:r/>
            <w:r>
              <w:rPr>
                <w:rFonts w:ascii="Times New Roman" w:hAnsi="Times New Roman"/>
                <w:b w:val="0"/>
                <w:sz w:val="22"/>
              </w:rPr>
              <w:t>Dao The Anh (s3978728)</w:t>
            </w:r>
          </w:p>
        </w:tc>
        <w:tc>
          <w:tcPr>
            <w:tcW w:type="dxa" w:w="2340"/>
          </w:tcPr>
          <w:p>
            <w:r/>
            <w:r>
              <w:rPr>
                <w:rFonts w:ascii="Times New Roman" w:hAnsi="Times New Roman"/>
                <w:b w:val="0"/>
                <w:sz w:val="22"/>
              </w:rPr>
              <w:t>Monitoring and Orchestration</w:t>
            </w:r>
          </w:p>
        </w:tc>
        <w:tc>
          <w:tcPr>
            <w:tcW w:type="dxa" w:w="2340"/>
          </w:tcPr>
          <w:p>
            <w:r/>
            <w:r>
              <w:rPr>
                <w:rFonts w:ascii="Times New Roman" w:hAnsi="Times New Roman"/>
                <w:b w:val="0"/>
                <w:sz w:val="22"/>
              </w:rPr>
              <w:t>CloudWatch agent config and app-metrics publisher; Docker Swarm stack and canary-aware nginx config.</w:t>
            </w:r>
          </w:p>
        </w:tc>
        <w:tc>
          <w:tcPr>
            <w:tcW w:type="dxa" w:w="2340"/>
          </w:tcPr>
          <w:p>
            <w:r/>
            <w:r>
              <w:rPr>
                <w:rFonts w:ascii="Times New Roman" w:hAnsi="Times New Roman"/>
                <w:b w:val="0"/>
                <w:sz w:val="22"/>
              </w:rPr>
              <w:t>[TBD]</w:t>
            </w:r>
          </w:p>
        </w:tc>
      </w:tr>
      <w:tr>
        <w:tc>
          <w:tcPr>
            <w:tcW w:type="dxa" w:w="2340"/>
          </w:tcPr>
          <w:p>
            <w:r/>
            <w:r>
              <w:rPr>
                <w:rFonts w:ascii="Times New Roman" w:hAnsi="Times New Roman"/>
                <w:b w:val="0"/>
                <w:sz w:val="22"/>
              </w:rPr>
              <w:t>Tran Quang Minh (s4020220)</w:t>
            </w:r>
          </w:p>
        </w:tc>
        <w:tc>
          <w:tcPr>
            <w:tcW w:type="dxa" w:w="2340"/>
          </w:tcPr>
          <w:p>
            <w:r/>
            <w:r>
              <w:rPr>
                <w:rFonts w:ascii="Times New Roman" w:hAnsi="Times New Roman"/>
                <w:b w:val="0"/>
                <w:sz w:val="22"/>
              </w:rPr>
              <w:t>Infrastructure as Code</w:t>
            </w:r>
          </w:p>
        </w:tc>
        <w:tc>
          <w:tcPr>
            <w:tcW w:type="dxa" w:w="2340"/>
          </w:tcPr>
          <w:p>
            <w:r/>
            <w:r>
              <w:rPr>
                <w:rFonts w:ascii="Times New Roman" w:hAnsi="Times New Roman"/>
                <w:b w:val="0"/>
                <w:sz w:val="22"/>
              </w:rPr>
              <w:t>CloudFormation templates for networking, RDS, S3, IAM, ECR and monitoring.</w:t>
            </w:r>
          </w:p>
        </w:tc>
        <w:tc>
          <w:tcPr>
            <w:tcW w:type="dxa" w:w="2340"/>
          </w:tcPr>
          <w:p>
            <w:r/>
            <w:r>
              <w:rPr>
                <w:rFonts w:ascii="Times New Roman" w:hAnsi="Times New Roman"/>
                <w:b w:val="0"/>
                <w:sz w:val="22"/>
              </w:rPr>
              <w:t>[TBD]</w:t>
            </w:r>
          </w:p>
        </w:tc>
      </w:tr>
      <w:tr>
        <w:tc>
          <w:tcPr>
            <w:tcW w:type="dxa" w:w="2340"/>
          </w:tcPr>
          <w:p>
            <w:r/>
            <w:r>
              <w:rPr>
                <w:rFonts w:ascii="Times New Roman" w:hAnsi="Times New Roman"/>
                <w:b w:val="0"/>
                <w:sz w:val="22"/>
              </w:rPr>
              <w:t>Nguyen Ngoc Dung (s3978535)</w:t>
            </w:r>
          </w:p>
        </w:tc>
        <w:tc>
          <w:tcPr>
            <w:tcW w:type="dxa" w:w="2340"/>
          </w:tcPr>
          <w:p>
            <w:r/>
            <w:r>
              <w:rPr>
                <w:rFonts w:ascii="Times New Roman" w:hAnsi="Times New Roman"/>
                <w:b w:val="0"/>
                <w:sz w:val="22"/>
              </w:rPr>
              <w:t>Testing, Report (End-to-End)</w:t>
            </w:r>
          </w:p>
        </w:tc>
        <w:tc>
          <w:tcPr>
            <w:tcW w:type="dxa" w:w="2340"/>
          </w:tcPr>
          <w:p>
            <w:r/>
            <w:r>
              <w:rPr>
                <w:rFonts w:ascii="Times New Roman" w:hAnsi="Times New Roman"/>
                <w:b w:val="0"/>
                <w:sz w:val="22"/>
              </w:rPr>
              <w:t>Playwright end-to-end suite; test strategy documentation (TESTING.md); CI test stage.</w:t>
            </w:r>
          </w:p>
        </w:tc>
        <w:tc>
          <w:tcPr>
            <w:tcW w:type="dxa" w:w="2340"/>
          </w:tcPr>
          <w:p>
            <w:r/>
            <w:r>
              <w:rPr>
                <w:rFonts w:ascii="Times New Roman" w:hAnsi="Times New Roman"/>
                <w:b w:val="0"/>
                <w:sz w:val="22"/>
              </w:rPr>
              <w:t>[TBD]</w:t>
            </w:r>
          </w:p>
        </w:tc>
      </w:tr>
    </w:tbl>
    <w:p>
      <w:r>
        <w:br w:type="page"/>
      </w:r>
    </w:p>
    <w:p>
      <w:pPr>
        <w:pStyle w:val="Heading1"/>
      </w:pPr>
      <w:r>
        <w:t>8. Conclusions</w:t>
      </w:r>
    </w:p>
    <w:p>
      <w:pPr>
        <w:pStyle w:val="PlaceholderNote"/>
      </w:pPr>
      <w:r>
        <w:rPr>
          <w:b/>
          <w:i/>
        </w:rPr>
        <w:t xml:space="preserve">[PLACEHOLDER] </w:t>
      </w:r>
      <w:r>
        <w:t>Write this last, once Sections 5 and 6 are final. Two short paragraphs, in the style of the brief: what the team actually learned about CI/CD, IaC and orchestration by building this, and how the finished pipeline changes Tom’s day-to-day: faster, safer, more visible releases, a real rollback path, and a system that can now scale without breaking.</w:t>
      </w:r>
    </w:p>
    <w:p>
      <w:r>
        <w:br w:type="page"/>
      </w:r>
    </w:p>
    <w:p>
      <w:pPr>
        <w:pStyle w:val="Heading1"/>
      </w:pPr>
      <w:r>
        <w:t>9. Appendix</w:t>
      </w:r>
    </w:p>
    <w:p>
      <w:r>
        <w:rPr>
          <w:b w:val="0"/>
          <w:i w:val="0"/>
        </w:rPr>
        <w:t>Insert supporting screenshots and figures here; these do not count toward the 25-page limit. Suggested set, based on what the pipeline actually does:</w:t>
      </w:r>
    </w:p>
    <w:p>
      <w:pPr>
        <w:pStyle w:val="ListBullet"/>
      </w:pPr>
      <w:r>
        <w:t>Jenkins pipeline view showing all ten stages passing, and, separately, one showing a deliberately broken build failing before the deployment stages run.</w:t>
      </w:r>
    </w:p>
    <w:p>
      <w:pPr>
        <w:pStyle w:val="ListBullet"/>
      </w:pPr>
      <w:r>
        <w:t>AWS CloudFormation stacks (infrastructure/main.yml and infrastructure/monitoring.yml) in the AWS Console, Resources tab.</w:t>
      </w:r>
    </w:p>
    <w:p>
      <w:pPr>
        <w:pStyle w:val="ListBullet"/>
      </w:pPr>
      <w:r>
        <w:t>CloudWatch dashboard showing live metrics and alarms.</w:t>
      </w:r>
    </w:p>
    <w:p>
      <w:pPr>
        <w:pStyle w:val="ListBullet"/>
      </w:pPr>
      <w:r>
        <w:t>docker service ls output showing the Swarm stack’s running services and replica counts, including backend-canary once Section 2.9’s fix is in place.</w:t>
      </w:r>
    </w:p>
    <w:p>
      <w:pPr>
        <w:pStyle w:val="ListBullet"/>
      </w:pPr>
      <w:r>
        <w:t>A canary release in progress (scripts/swarm/canary.sh status output) and after promotion.</w:t>
      </w:r>
    </w:p>
    <w:p>
      <w:pPr>
        <w:pStyle w:val="ListBullet"/>
      </w:pPr>
      <w:r>
        <w:t>The Playwright HTML report at e2e/results/html with all specs passing.</w:t>
      </w:r>
    </w:p>
    <w:p>
      <w:pPr>
        <w:pStyle w:val="ListBullet"/>
      </w:pPr>
      <w:r>
        <w:t>The deployed storefront homepage, and the Django admin and API docs pages.</w:t>
      </w:r>
    </w:p>
    <w:p>
      <w:r>
        <w:br w:type="page"/>
      </w:r>
    </w:p>
    <w:p>
      <w:pPr>
        <w:pStyle w:val="Heading1"/>
      </w:pPr>
      <w:r>
        <w:t>10. References</w:t>
      </w:r>
    </w:p>
    <w:p>
      <w:r>
        <w:rPr>
          <w:b w:val="0"/>
          <w:i w:val="0"/>
        </w:rPr>
        <w:t>[1] Django Software Foundation, "Django," [Online]. Available: https://www.djangoproject.com/.</w:t>
      </w:r>
    </w:p>
    <w:p>
      <w:r>
        <w:rPr>
          <w:b w:val="0"/>
          <w:i w:val="0"/>
        </w:rPr>
        <w:t>[2] Encode OSS Ltd, "Django REST Framework," [Online]. Available: https://www.django-rest-framework.org/.</w:t>
      </w:r>
    </w:p>
    <w:p>
      <w:r>
        <w:rPr>
          <w:b w:val="0"/>
          <w:i w:val="0"/>
        </w:rPr>
        <w:t>[3] Vue.js core team, "Vue.js," [Online]. Available: https://vuejs.org/.</w:t>
      </w:r>
    </w:p>
    <w:p>
      <w:r>
        <w:rPr>
          <w:b w:val="0"/>
          <w:i w:val="0"/>
        </w:rPr>
        <w:t>[4] Evan You et al., "Vite," [Online]. Available: https://vitejs.dev/.</w:t>
      </w:r>
    </w:p>
    <w:p>
      <w:r>
        <w:rPr>
          <w:b w:val="0"/>
          <w:i w:val="0"/>
        </w:rPr>
        <w:t>[5] PostgreSQL Global Development Group, "PostgreSQL," [Online]. Available: https://www.postgresql.org/.</w:t>
      </w:r>
    </w:p>
    <w:p>
      <w:r>
        <w:rPr>
          <w:b w:val="0"/>
          <w:i w:val="0"/>
        </w:rPr>
        <w:t>[6] Docker Inc., "Docker," [Online]. Available: https://www.docker.com/.</w:t>
      </w:r>
    </w:p>
    <w:p>
      <w:r>
        <w:rPr>
          <w:b w:val="0"/>
          <w:i w:val="0"/>
        </w:rPr>
        <w:t>[7] Docker Inc., "Docker Swarm mode overview," [Online]. Available: https://docs.docker.com/engine/swarm/.</w:t>
      </w:r>
    </w:p>
    <w:p>
      <w:r>
        <w:rPr>
          <w:b w:val="0"/>
          <w:i w:val="0"/>
        </w:rPr>
        <w:t>[8] Jenkins project, "Jenkins," [Online]. Available: https://www.jenkins.io/.</w:t>
      </w:r>
    </w:p>
    <w:p>
      <w:r>
        <w:rPr>
          <w:b w:val="0"/>
          <w:i w:val="0"/>
        </w:rPr>
        <w:t>[9] Amazon Web Services, "AWS CloudFormation," [Online]. Available: https://aws.amazon.com/cloudformation/.</w:t>
      </w:r>
    </w:p>
    <w:p>
      <w:r>
        <w:rPr>
          <w:b w:val="0"/>
          <w:i w:val="0"/>
        </w:rPr>
        <w:t>[10] Amazon Web Services, "Amazon RDS," [Online]. Available: https://aws.amazon.com/rds/.</w:t>
      </w:r>
    </w:p>
    <w:p>
      <w:r>
        <w:rPr>
          <w:b w:val="0"/>
          <w:i w:val="0"/>
        </w:rPr>
        <w:t>[11] Amazon Web Services, "Amazon S3," [Online]. Available: https://aws.amazon.com/s3/.</w:t>
      </w:r>
    </w:p>
    <w:p>
      <w:r>
        <w:rPr>
          <w:b w:val="0"/>
          <w:i w:val="0"/>
        </w:rPr>
        <w:t>[12] Amazon Web Services, "Amazon CloudWatch," [Online]. Available: https://aws.amazon.com/cloudwatch/.</w:t>
      </w:r>
    </w:p>
    <w:p>
      <w:r>
        <w:rPr>
          <w:b w:val="0"/>
          <w:i w:val="0"/>
        </w:rPr>
        <w:t>[13] Microsoft, "Playwright," [Online]. Available: https://playwright.dev/.</w:t>
      </w:r>
    </w:p>
    <w:p>
      <w:r>
        <w:rPr>
          <w:b w:val="0"/>
          <w:i w:val="0"/>
        </w:rPr>
        <w:t>[14] pytest-dev team, "pytest," [Online]. Available: https://pytest.org/.</w:t>
      </w:r>
    </w:p>
    <w:p>
      <w:r>
        <w:rPr>
          <w:b w:val="0"/>
          <w:i w:val="0"/>
        </w:rPr>
        <w:t>[15] F5, Inc., "NGINX," [Online]. Available: https://nginx.org/.</w:t>
      </w:r>
    </w:p>
    <w:p>
      <w:r>
        <w:rPr>
          <w:b w:val="0"/>
          <w:i w:val="0"/>
        </w:rPr>
        <w:t>[16] Benoit Chesneau, "Gunicorn," [Online]. Available: https://gunicorn.org/.</w:t>
      </w:r>
    </w:p>
    <w:p>
      <w:pPr>
        <w:pStyle w:val="PlaceholderNote"/>
      </w:pPr>
      <w:r>
        <w:rPr>
          <w:b/>
          <w:i/>
        </w:rPr>
        <w:t xml:space="preserve">[PLACEHOLDER] </w:t>
      </w:r>
      <w:r>
        <w:t>Add any additional sources actually cited in the finished report, for example specific guest-lecture slides referenced in Section 6, in the same numbered, IEEE-style format.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Note">
    <w:name w:val="PlaceholderNote"/>
    <w:basedOn w:val="Normal"/>
    <w:rPr>
      <w:rFonts w:ascii="Times New Roman" w:hAnsi="Times New Roman"/>
      <w:i/>
      <w:color w:val="8A4B0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