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1E" w:rsidRDefault="004E7417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Trịnh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Ngọc</w:t>
      </w:r>
      <w:proofErr w:type="spellEnd"/>
      <w:r>
        <w:rPr>
          <w:lang w:val="en-US"/>
        </w:rPr>
        <w:t xml:space="preserve"> – 20212523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 CART (Classification and Regression Trees)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a.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Tổng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quan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về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 xml:space="preserve"> CART</w:t>
      </w:r>
    </w:p>
    <w:p w:rsidR="004E7417" w:rsidRPr="004E7417" w:rsidRDefault="004E7417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CART (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hồi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những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quyết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bởi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Leo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Breiman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năm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1984. CART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ra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duy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ngưỡng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CART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loại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nhóm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nhãn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Hồi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Dự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đoán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liên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tục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Cách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hoạt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động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CART</w:t>
      </w:r>
    </w:p>
    <w:p w:rsidR="004E7417" w:rsidRPr="004E7417" w:rsidRDefault="004E7417" w:rsidP="004E7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chia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CART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xem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xét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mọi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mọi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ngưỡng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(threshold)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tách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CART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Gini Index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ngưỡng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hỗn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loạn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Tạo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nhị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Ở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hai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ngưỡng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ra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cấu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trúc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tục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đệ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đạt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điều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kiện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dừng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duy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c. Gini Index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nghĩa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Cách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toán</w:t>
      </w:r>
      <w:proofErr w:type="spellEnd"/>
    </w:p>
    <w:p w:rsidR="004E7417" w:rsidRPr="004E7417" w:rsidRDefault="004E7417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Gini Index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CART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thuần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khiết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Gini Index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134116" w:rsidRDefault="00134116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drawing>
          <wp:inline distT="0" distB="0" distL="0" distR="0" wp14:anchorId="3A2018F4" wp14:editId="0B9A7E50">
            <wp:extent cx="2676899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17" w:rsidRPr="004E7417" w:rsidRDefault="00134116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rong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134116" w:rsidP="004E7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pi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​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Ý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nghĩa</w:t>
      </w:r>
      <w:proofErr w:type="spellEnd"/>
    </w:p>
    <w:p w:rsidR="004E7417" w:rsidRPr="004E7417" w:rsidRDefault="004E7417" w:rsidP="004E7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Gini Index = 0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toàn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thuần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Gini Index &gt; 0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phối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nhau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hỗn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loạn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Gini Index = 0.5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phối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đều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giữa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Gini Index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đạt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Cách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CART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sử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Gini Index</w:t>
      </w:r>
    </w:p>
    <w:p w:rsidR="004E7417" w:rsidRPr="004E7417" w:rsidRDefault="004E7417" w:rsidP="004E7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Giảm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Gini Index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CART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ngưỡng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Gini Index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nhỏ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Gini Gain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Gini Index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chia. Gini Gain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càng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thuần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khiết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càng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Công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thức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Gini Gain</w:t>
      </w:r>
    </w:p>
    <w:p w:rsidR="004E7417" w:rsidRPr="004E7417" w:rsidRDefault="004E7417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 chia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hai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D1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​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3411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D2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Gini Gain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134116" w:rsidRDefault="00134116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drawing>
          <wp:inline distT="0" distB="0" distL="0" distR="0" wp14:anchorId="5C2371ED" wp14:editId="381C7E29">
            <wp:extent cx="5731510" cy="7277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d.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Điều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kiện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dừng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Cắt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tỉa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cây</w:t>
      </w:r>
      <w:proofErr w:type="spellEnd"/>
    </w:p>
    <w:p w:rsidR="004E7417" w:rsidRPr="004E7417" w:rsidRDefault="004E7417" w:rsidP="004E7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Điều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kiện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dừng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còn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chia.</w:t>
      </w:r>
    </w:p>
    <w:p w:rsidR="004E7417" w:rsidRPr="004E7417" w:rsidRDefault="004E7417" w:rsidP="004E74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sâu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đạt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ngưỡng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nhỏ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ngưỡng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tối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thiểu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Cắt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tỉa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(Pruning)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Cắt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tỉa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bỏ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dư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thừa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1341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Cắt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tỉa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hậu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nghiệm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(Post-pruning)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phương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phổ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biến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2. ID3 (Iterative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Dichotomiser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3)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Tổng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quan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về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ID3</w:t>
      </w:r>
    </w:p>
    <w:p w:rsidR="004E7417" w:rsidRPr="004E7417" w:rsidRDefault="004E7417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ID3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thuật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quyết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do Ross Quinlan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triển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năm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1986. ID3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dựng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Information Gain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b.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Cách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hoạt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động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ID3</w:t>
      </w:r>
    </w:p>
    <w:p w:rsidR="004E7417" w:rsidRPr="004E7417" w:rsidRDefault="004E7417" w:rsidP="004E7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Lựa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chọn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thuộc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ID3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Information Gain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từng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Information Gain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Phân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chia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dữ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ID3 chia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nhánh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tương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ứng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Điều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kiện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dừng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nút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cả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c. Information Gain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Định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nghĩa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Cách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toán</w:t>
      </w:r>
      <w:proofErr w:type="spellEnd"/>
    </w:p>
    <w:p w:rsidR="004E7417" w:rsidRPr="004E7417" w:rsidRDefault="004E7417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Information Gain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Information Gain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134116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drawing>
          <wp:inline distT="0" distB="0" distL="0" distR="0" wp14:anchorId="3C0D6B04" wp14:editId="581A4FB7">
            <wp:extent cx="5572903" cy="8764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rong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Entropy(D)</w:t>
      </w:r>
      <w:r w:rsid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hỗn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loạn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Values(A)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134116" w:rsidP="004E7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Dv</w:t>
      </w:r>
      <w:proofErr w:type="spellEnd"/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4E7417"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​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Entropy</w:t>
      </w:r>
    </w:p>
    <w:p w:rsidR="004E7417" w:rsidRPr="004E7417" w:rsidRDefault="004E7417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Entropy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chắc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chắn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134116" w:rsidRDefault="00134116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drawing>
          <wp:inline distT="0" distB="0" distL="0" distR="0" wp14:anchorId="0815D12D" wp14:editId="2A9F357F">
            <wp:extent cx="3334215" cy="90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17" w:rsidRPr="004E7417" w:rsidRDefault="00134116" w:rsidP="004E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rong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134116" w:rsidP="004E7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pi</w:t>
      </w:r>
      <w:r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4E7417"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​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Xác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suất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lớp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134116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tập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="004E7417"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Ý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nghĩa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Information Gain</w:t>
      </w:r>
    </w:p>
    <w:p w:rsidR="004E7417" w:rsidRPr="004E7417" w:rsidRDefault="004E7417" w:rsidP="004E7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Information Gain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Cho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thấy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này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giúp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giảm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đáng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hỗn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loạn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chia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Chọn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thuộc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tính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có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Information Gain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cao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ID3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Information Gain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nhất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mỗi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bước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phân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tách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d.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vấn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đề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về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quá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khớp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và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giải</w:t>
      </w:r>
      <w:proofErr w:type="spellEnd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pháp</w:t>
      </w:r>
      <w:proofErr w:type="spellEnd"/>
    </w:p>
    <w:p w:rsidR="004E7417" w:rsidRPr="004E7417" w:rsidRDefault="004E7417" w:rsidP="004E74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Ưu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tiên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thuộc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tính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có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nhiều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giá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ID3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xu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hướng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thuộc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danh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vì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chúng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thường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Information Gain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cao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Pr="004E7417" w:rsidRDefault="004E7417" w:rsidP="004E74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Giải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pháp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tiêu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chí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Gain Ratio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biến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Information Gain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thuật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C4.5.</w:t>
      </w:r>
    </w:p>
    <w:p w:rsidR="004E7417" w:rsidRPr="004E7417" w:rsidRDefault="004E7417" w:rsidP="004E74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Quá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khớp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(Overfitting)</w:t>
      </w: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:rsidR="004E7417" w:rsidRPr="004E7417" w:rsidRDefault="004E7417" w:rsidP="004E74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ID3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dễ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khớp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đặc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biệt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trở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phức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tạp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E7417" w:rsidRDefault="004E7417" w:rsidP="004E74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Giải</w:t>
      </w:r>
      <w:proofErr w:type="spellEnd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134116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pháp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Áp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cắt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tỉa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(pruning)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giới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hạn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độ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sâu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cây</w:t>
      </w:r>
      <w:proofErr w:type="spellEnd"/>
      <w:r w:rsidRPr="004E7417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134116" w:rsidRPr="00134116" w:rsidRDefault="00134116" w:rsidP="00134116">
      <w:pPr>
        <w:pStyle w:val="Heading3"/>
        <w:rPr>
          <w:sz w:val="28"/>
          <w:szCs w:val="28"/>
        </w:rPr>
      </w:pPr>
      <w:proofErr w:type="spellStart"/>
      <w:r w:rsidRPr="00134116">
        <w:rPr>
          <w:sz w:val="28"/>
          <w:szCs w:val="28"/>
        </w:rPr>
        <w:t>Tóm</w:t>
      </w:r>
      <w:proofErr w:type="spellEnd"/>
      <w:r w:rsidRPr="00134116">
        <w:rPr>
          <w:sz w:val="28"/>
          <w:szCs w:val="28"/>
        </w:rPr>
        <w:t xml:space="preserve"> </w:t>
      </w:r>
      <w:proofErr w:type="spellStart"/>
      <w:r w:rsidRPr="00134116">
        <w:rPr>
          <w:sz w:val="28"/>
          <w:szCs w:val="28"/>
        </w:rPr>
        <w:t>tắt</w:t>
      </w:r>
      <w:proofErr w:type="spellEnd"/>
    </w:p>
    <w:p w:rsidR="00134116" w:rsidRPr="00134116" w:rsidRDefault="00134116" w:rsidP="001341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  <w:r w:rsidRPr="00134116">
        <w:rPr>
          <w:rStyle w:val="Strong"/>
          <w:rFonts w:asciiTheme="majorHAnsi" w:hAnsiTheme="majorHAnsi" w:cstheme="majorHAnsi"/>
          <w:sz w:val="26"/>
          <w:szCs w:val="26"/>
        </w:rPr>
        <w:t>CART với Gini Index</w:t>
      </w:r>
      <w:r w:rsidRPr="00134116">
        <w:rPr>
          <w:rFonts w:asciiTheme="majorHAnsi" w:hAnsiTheme="majorHAnsi" w:cstheme="majorHAnsi"/>
          <w:sz w:val="26"/>
          <w:szCs w:val="26"/>
        </w:rPr>
        <w:t>: Phù hợp với các bài toán phân loại và hồi quy, cây nhị phân, hiệu quả cho dữ liệu lớn nhưng dễ quá khớp.</w:t>
      </w:r>
    </w:p>
    <w:p w:rsidR="00134116" w:rsidRPr="00134116" w:rsidRDefault="00134116" w:rsidP="001341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6"/>
          <w:szCs w:val="26"/>
        </w:rPr>
      </w:pPr>
      <w:r w:rsidRPr="00134116">
        <w:rPr>
          <w:rStyle w:val="Strong"/>
          <w:rFonts w:asciiTheme="majorHAnsi" w:hAnsiTheme="majorHAnsi" w:cstheme="majorHAnsi"/>
          <w:sz w:val="26"/>
          <w:szCs w:val="26"/>
        </w:rPr>
        <w:t>ID3 với Information Gain</w:t>
      </w:r>
      <w:r w:rsidRPr="00134116">
        <w:rPr>
          <w:rFonts w:asciiTheme="majorHAnsi" w:hAnsiTheme="majorHAnsi" w:cstheme="majorHAnsi"/>
          <w:sz w:val="26"/>
          <w:szCs w:val="26"/>
        </w:rPr>
        <w:t>: Thích hợp cho phân loại, dễ hiểu, nhưng nhạy cảm với các thuộc tính có nhiều giá trị và cũng dễ quá khớp.</w:t>
      </w:r>
    </w:p>
    <w:p w:rsidR="00134116" w:rsidRPr="00134116" w:rsidRDefault="00134116" w:rsidP="00134116">
      <w:pPr>
        <w:pStyle w:val="NormalWeb"/>
        <w:rPr>
          <w:rFonts w:asciiTheme="majorHAnsi" w:hAnsiTheme="majorHAnsi" w:cstheme="majorHAnsi"/>
          <w:sz w:val="26"/>
          <w:szCs w:val="26"/>
          <w:lang w:val="vi-VN"/>
        </w:rPr>
      </w:pPr>
      <w:r w:rsidRPr="00134116">
        <w:rPr>
          <w:rFonts w:asciiTheme="majorHAnsi" w:hAnsiTheme="majorHAnsi" w:cstheme="majorHAnsi"/>
          <w:sz w:val="26"/>
          <w:szCs w:val="26"/>
          <w:lang w:val="vi-VN"/>
        </w:rPr>
        <w:t>Hai thuật toán này, với các độ đo tương ứng, đều có ưu điểm và hạn chế riêng, phù hợp với các loại dữ liệu và mục đích khác nhau.</w:t>
      </w:r>
    </w:p>
    <w:p w:rsidR="00134116" w:rsidRPr="004E7417" w:rsidRDefault="00134116" w:rsidP="00134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4E7417" w:rsidRPr="00134116" w:rsidRDefault="004E7417"/>
    <w:sectPr w:rsidR="004E7417" w:rsidRPr="0013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425"/>
    <w:multiLevelType w:val="multilevel"/>
    <w:tmpl w:val="24BC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F1C66"/>
    <w:multiLevelType w:val="multilevel"/>
    <w:tmpl w:val="64D0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17B44"/>
    <w:multiLevelType w:val="multilevel"/>
    <w:tmpl w:val="512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F128A"/>
    <w:multiLevelType w:val="multilevel"/>
    <w:tmpl w:val="EA4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F701C"/>
    <w:multiLevelType w:val="multilevel"/>
    <w:tmpl w:val="595ED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C323B6"/>
    <w:multiLevelType w:val="multilevel"/>
    <w:tmpl w:val="766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5405E"/>
    <w:multiLevelType w:val="multilevel"/>
    <w:tmpl w:val="2A5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208"/>
    <w:multiLevelType w:val="multilevel"/>
    <w:tmpl w:val="DCE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5578D"/>
    <w:multiLevelType w:val="multilevel"/>
    <w:tmpl w:val="1A6E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E58D3"/>
    <w:multiLevelType w:val="multilevel"/>
    <w:tmpl w:val="DA86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F5F41"/>
    <w:multiLevelType w:val="multilevel"/>
    <w:tmpl w:val="F65E3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735E1"/>
    <w:multiLevelType w:val="multilevel"/>
    <w:tmpl w:val="6E2E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3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17"/>
    <w:rsid w:val="00134116"/>
    <w:rsid w:val="004D1C1E"/>
    <w:rsid w:val="004E7417"/>
    <w:rsid w:val="00C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CCF"/>
  <w15:chartTrackingRefBased/>
  <w15:docId w15:val="{15097DD9-A2FF-4730-901D-589A1833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7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E7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4E74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741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E741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E741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E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7417"/>
    <w:rPr>
      <w:b/>
      <w:bCs/>
    </w:rPr>
  </w:style>
  <w:style w:type="character" w:customStyle="1" w:styleId="katex-mathml">
    <w:name w:val="katex-mathml"/>
    <w:basedOn w:val="DefaultParagraphFont"/>
    <w:rsid w:val="004E7417"/>
  </w:style>
  <w:style w:type="character" w:customStyle="1" w:styleId="mord">
    <w:name w:val="mord"/>
    <w:basedOn w:val="DefaultParagraphFont"/>
    <w:rsid w:val="004E7417"/>
  </w:style>
  <w:style w:type="character" w:customStyle="1" w:styleId="mopen">
    <w:name w:val="mopen"/>
    <w:basedOn w:val="DefaultParagraphFont"/>
    <w:rsid w:val="004E7417"/>
  </w:style>
  <w:style w:type="character" w:customStyle="1" w:styleId="mclose">
    <w:name w:val="mclose"/>
    <w:basedOn w:val="DefaultParagraphFont"/>
    <w:rsid w:val="004E7417"/>
  </w:style>
  <w:style w:type="character" w:customStyle="1" w:styleId="mspace">
    <w:name w:val="mspace"/>
    <w:basedOn w:val="DefaultParagraphFont"/>
    <w:rsid w:val="004E7417"/>
  </w:style>
  <w:style w:type="character" w:customStyle="1" w:styleId="mrel">
    <w:name w:val="mrel"/>
    <w:basedOn w:val="DefaultParagraphFont"/>
    <w:rsid w:val="004E7417"/>
  </w:style>
  <w:style w:type="character" w:customStyle="1" w:styleId="mbin">
    <w:name w:val="mbin"/>
    <w:basedOn w:val="DefaultParagraphFont"/>
    <w:rsid w:val="004E7417"/>
  </w:style>
  <w:style w:type="character" w:customStyle="1" w:styleId="mop">
    <w:name w:val="mop"/>
    <w:basedOn w:val="DefaultParagraphFont"/>
    <w:rsid w:val="004E7417"/>
  </w:style>
  <w:style w:type="character" w:customStyle="1" w:styleId="vlist-s">
    <w:name w:val="vlist-s"/>
    <w:basedOn w:val="DefaultParagraphFont"/>
    <w:rsid w:val="004E7417"/>
  </w:style>
  <w:style w:type="character" w:customStyle="1" w:styleId="delimsizing">
    <w:name w:val="delimsizing"/>
    <w:basedOn w:val="DefaultParagraphFont"/>
    <w:rsid w:val="004E7417"/>
  </w:style>
  <w:style w:type="character" w:customStyle="1" w:styleId="mpunct">
    <w:name w:val="mpunct"/>
    <w:basedOn w:val="DefaultParagraphFont"/>
    <w:rsid w:val="004E7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43F9-88CB-4479-B0AD-8EB0F2E0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2024-10-31T02:09:00Z</dcterms:created>
  <dcterms:modified xsi:type="dcterms:W3CDTF">2024-10-31T02:31:00Z</dcterms:modified>
</cp:coreProperties>
</file>