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3"/>
      </w:pPr>
      <w:r>
        <w:t>Chức năng [FUNC-BCT-001] Báo cáo chỉ tiêu dư nợ theo vùng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PHANTICH</w:t>
            </w:r>
          </w:p>
        </w:tc>
      </w:tr>
      <w:tr>
        <w:tc>
          <w:tcPr>
            <w:tcW w:type="dxa" w:w="2400"/>
          </w:tcPr>
          <w:p>
            <w:r>
              <w:t>Mã chức năng</w:t>
            </w:r>
          </w:p>
        </w:tc>
        <w:tc>
          <w:tcPr>
            <w:tcW w:type="dxa" w:w="6955"/>
          </w:tcPr>
          <w:p>
            <w:r>
              <w:t>FUNC-BCT-001</w:t>
            </w:r>
          </w:p>
        </w:tc>
      </w:tr>
      <w:tr>
        <w:tc>
          <w:tcPr>
            <w:tcW w:type="dxa" w:w="2400"/>
          </w:tcPr>
          <w:p>
            <w:r>
              <w:t>Tên chức năng</w:t>
            </w:r>
          </w:p>
        </w:tc>
        <w:tc>
          <w:tcPr>
            <w:tcW w:type="dxa" w:w="6955"/>
          </w:tcPr>
          <w:p>
            <w:r>
              <w:t>Báo cáo chỉ tiêu dư nợ theo vùng</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r>
              <w:t>1</w:t>
            </w:r>
          </w:p>
        </w:tc>
        <w:tc>
          <w:tcPr>
            <w:tcW w:type="dxa" w:w="1900"/>
          </w:tcPr>
          <w:p>
            <w:r>
              <w:t>FEAT-BCT-001-01</w:t>
            </w: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tham số, xem trước và kết xuất. Không có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[FEAT-BCT-001-01] «Tên tính năng»</w:t>
      </w:r>
    </w:p>
    <w:p>
      <w:pPr>
        <w:pStyle w:val="Caption"/>
      </w:pPr>
      <w:r>
        <w:t>Nhân bản toàn bộ khối này (gồm các mục con bên dưới) cho mỗi tính năng.</w:t>
      </w:r>
    </w:p>
    <w:p>
      <w:pPr>
        <w:pStyle w:val="Heading5"/>
      </w:pPr>
      <w:r>
        <w:t>Mô tả yêu cầu</w:t>
      </w:r>
    </w:p>
    <w:p>
      <w:pPr>
        <w:pStyle w:val="Caption"/>
      </w:pPr>
      <w:r>
        <w:t>Báo cáo phục vụ mục đích gì, ai đọc, gửi cho cơ quan nào, tần suất nào.</w:t>
      </w:r>
    </w:p>
    <w:p>
      <w:pPr>
        <w:pStyle w:val="Heading5"/>
      </w:pPr>
      <w:r>
        <w:t>Định nghĩa chỉ tiêu</w:t>
      </w:r>
    </w:p>
    <w:p>
      <w:pPr>
        <w:pStyle w:val="Caption"/>
      </w:pPr>
      <w:r>
        <w:t>Công thức viết bằng ký hiệu chỉ tiêu, không viết bằng tên bảng/trường. Văn bản quy định: số hiệu và điều khoản làm căn cứ.</w:t>
      </w:r>
    </w:p>
    <w:tbl>
      <w:tblPr>
        <w:tblStyle w:val="TableStyle3"/>
        <w:tblW w:type="auto" w:w="0"/>
        <w:tblLayout w:type="fixed"/>
        <w:tblLook w:firstColumn="1" w:firstRow="1" w:lastColumn="0" w:lastRow="0" w:noHBand="0" w:noVBand="1" w:val="04A0"/>
      </w:tblPr>
      <w:tblGrid>
        <w:gridCol w:w="1400"/>
        <w:gridCol w:w="2200"/>
        <w:gridCol w:w="1000"/>
        <w:gridCol w:w="1200"/>
        <w:gridCol w:w="2400"/>
        <w:gridCol w:w="1155"/>
      </w:tblGrid>
      <w:tr>
        <w:tc>
          <w:tcPr>
            <w:tcW w:type="dxa" w:w="1400"/>
          </w:tcPr>
          <w:p>
            <w:r>
              <w:rPr>
                <w:b/>
              </w:rPr>
              <w:t>Mã chỉ tiêu</w:t>
            </w:r>
          </w:p>
        </w:tc>
        <w:tc>
          <w:tcPr>
            <w:tcW w:type="dxa" w:w="2200"/>
          </w:tcPr>
          <w:p>
            <w:r>
              <w:rPr>
                <w:b/>
              </w:rPr>
              <w:t>Tên chỉ tiêu</w:t>
            </w:r>
          </w:p>
        </w:tc>
        <w:tc>
          <w:tcPr>
            <w:tcW w:type="dxa" w:w="1000"/>
          </w:tcPr>
          <w:p>
            <w:r>
              <w:rPr>
                <w:b/>
              </w:rPr>
              <w:t>Đơn vị đo</w:t>
            </w:r>
          </w:p>
        </w:tc>
        <w:tc>
          <w:tcPr>
            <w:tcW w:type="dxa" w:w="1200"/>
          </w:tcPr>
          <w:p>
            <w:r>
              <w:rPr>
                <w:b/>
              </w:rPr>
              <w:t>Kỳ báo cáo</w:t>
            </w:r>
          </w:p>
        </w:tc>
        <w:tc>
          <w:tcPr>
            <w:tcW w:type="dxa" w:w="2400"/>
          </w:tcPr>
          <w:p>
            <w:r>
              <w:rPr>
                <w:b/>
              </w:rPr>
              <w:t>Công thức</w:t>
            </w:r>
          </w:p>
        </w:tc>
        <w:tc>
          <w:tcPr>
            <w:tcW w:type="dxa" w:w="1155"/>
          </w:tcPr>
          <w:p>
            <w:r>
              <w:rPr>
                <w:b/>
              </w:rPr>
              <w:t>Văn bản quy định</w:t>
            </w: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bl>
    <w:p>
      <w:pPr>
        <w:pStyle w:val="T-NoiDung"/>
      </w:pPr>
    </w:p>
    <w:p>
      <w:pPr>
        <w:pStyle w:val="Heading5"/>
      </w:pPr>
      <w:r>
        <w:t>Nguồn dữ liệu và phạm vi</w:t>
      </w:r>
    </w:p>
    <w:p>
      <w:pPr>
        <w:pStyle w:val="Caption"/>
      </w:pPr>
      <w:r>
        <w:t>Thời điểm chốt số liệu quyết định con số — hai người chốt khác thời điểm sẽ ra hai kết quả và không ai sai.</w:t>
      </w:r>
    </w:p>
    <w:tbl>
      <w:tblPr>
        <w:tblStyle w:val="TableStyle3"/>
        <w:tblW w:type="auto" w:w="0"/>
        <w:tblLayout w:type="fixed"/>
        <w:tblLook w:firstColumn="1" w:firstRow="1" w:lastColumn="0" w:lastRow="0" w:noHBand="0" w:noVBand="1" w:val="04A0"/>
      </w:tblPr>
      <w:tblGrid>
        <w:gridCol w:w="500"/>
        <w:gridCol w:w="1800"/>
        <w:gridCol w:w="2000"/>
        <w:gridCol w:w="2400"/>
        <w:gridCol w:w="2655"/>
      </w:tblGrid>
      <w:tr>
        <w:tc>
          <w:tcPr>
            <w:tcW w:type="dxa" w:w="500"/>
          </w:tcPr>
          <w:p>
            <w:r>
              <w:rPr>
                <w:b/>
              </w:rPr>
              <w:t>STT</w:t>
            </w:r>
          </w:p>
        </w:tc>
        <w:tc>
          <w:tcPr>
            <w:tcW w:type="dxa" w:w="1800"/>
          </w:tcPr>
          <w:p>
            <w:r>
              <w:rPr>
                <w:b/>
              </w:rPr>
              <w:t>Bảng / Nguồn</w:t>
            </w:r>
          </w:p>
        </w:tc>
        <w:tc>
          <w:tcPr>
            <w:tcW w:type="dxa" w:w="2000"/>
          </w:tcPr>
          <w:p>
            <w:r>
              <w:rPr>
                <w:b/>
              </w:rPr>
              <w:t>Trường sử dụng</w:t>
            </w:r>
          </w:p>
        </w:tc>
        <w:tc>
          <w:tcPr>
            <w:tcW w:type="dxa" w:w="2400"/>
          </w:tcPr>
          <w:p>
            <w:r>
              <w:rPr>
                <w:b/>
              </w:rPr>
              <w:t>Điều kiện lọc</w:t>
            </w:r>
          </w:p>
        </w:tc>
        <w:tc>
          <w:tcPr>
            <w:tcW w:type="dxa" w:w="2655"/>
          </w:tcPr>
          <w:p>
            <w:r>
              <w:rPr>
                <w:b/>
              </w:rPr>
              <w:t>Thời điểm chốt số liệu</w:t>
            </w: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bl>
    <w:p>
      <w:pPr>
        <w:pStyle w:val="T-NoiDung"/>
      </w:pPr>
    </w:p>
    <w:p>
      <w:pPr>
        <w:pStyle w:val="Heading5"/>
      </w:pPr>
      <w:r>
        <w:t>Quy tắc tính toán và tổng hợp</w:t>
      </w:r>
    </w:p>
    <w:p>
      <w:pPr>
        <w:pStyle w:val="Caption"/>
      </w:pPr>
      <w:r>
        <w:t>Quy tắc làm tròn và xử lý giá trị thiếu phải khai báo tường minh; đây là nguyên nhân lệch số phổ biến nhất giữa báo cáo và đối chiếu.</w:t>
      </w:r>
    </w:p>
    <w:tbl>
      <w:tblPr>
        <w:tblStyle w:val="TableStyle3"/>
        <w:tblW w:type="auto" w:w="0"/>
        <w:tblLayout w:type="fixed"/>
        <w:tblLook w:firstColumn="1" w:firstRow="1" w:lastColumn="0" w:lastRow="0" w:noHBand="0" w:noVBand="1" w:val="04A0"/>
      </w:tblPr>
      <w:tblGrid>
        <w:gridCol w:w="2000"/>
        <w:gridCol w:w="2800"/>
        <w:gridCol w:w="1600"/>
        <w:gridCol w:w="1500"/>
        <w:gridCol w:w="1455"/>
      </w:tblGrid>
      <w:tr>
        <w:tc>
          <w:tcPr>
            <w:tcW w:type="dxa" w:w="2000"/>
          </w:tcPr>
          <w:p>
            <w:r>
              <w:rPr>
                <w:b/>
              </w:rPr>
              <w:t>Mã quy tắc</w:t>
            </w:r>
          </w:p>
        </w:tc>
        <w:tc>
          <w:tcPr>
            <w:tcW w:type="dxa" w:w="2800"/>
          </w:tcPr>
          <w:p>
            <w:r>
              <w:rPr>
                <w:b/>
              </w:rPr>
              <w:t>Nội dung</w:t>
            </w:r>
          </w:p>
        </w:tc>
        <w:tc>
          <w:tcPr>
            <w:tcW w:type="dxa" w:w="1600"/>
          </w:tcPr>
          <w:p>
            <w:r>
              <w:rPr>
                <w:b/>
              </w:rPr>
              <w:t>Chiều tổng hợp</w:t>
            </w:r>
          </w:p>
        </w:tc>
        <w:tc>
          <w:tcPr>
            <w:tcW w:type="dxa" w:w="1500"/>
          </w:tcPr>
          <w:p>
            <w:r>
              <w:rPr>
                <w:b/>
              </w:rPr>
              <w:t>Quy tắc làm tròn</w:t>
            </w:r>
          </w:p>
        </w:tc>
        <w:tc>
          <w:tcPr>
            <w:tcW w:type="dxa" w:w="1455"/>
          </w:tcPr>
          <w:p>
            <w:r>
              <w:rPr>
                <w:b/>
              </w:rPr>
              <w:t>Xử lý giá trị thiếu</w:t>
            </w: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bl>
    <w:p>
      <w:pPr>
        <w:pStyle w:val="T-NoiDung"/>
      </w:pPr>
    </w:p>
    <w:p>
      <w:pPr>
        <w:pStyle w:val="Heading5"/>
      </w:pPr>
      <w:r>
        <w:t>Bố cục kết xuất</w:t>
      </w:r>
    </w:p>
    <w:p>
      <w:pPr>
        <w:pStyle w:val="Caption"/>
      </w:pPr>
      <w:r>
        <w:t>Vùng: tiêu đề / thân / dòng tổng / chân trang. Định dạng kết xuất: Excel / PDF / tệp phẳng theo mẫu của cơ quan nhận.</w:t>
      </w:r>
    </w:p>
    <w:tbl>
      <w:tblPr>
        <w:tblStyle w:val="TableStyle3"/>
        <w:tblW w:type="auto" w:w="0"/>
        <w:tblLayout w:type="fixed"/>
        <w:tblLook w:firstColumn="1" w:firstRow="1" w:lastColumn="0" w:lastRow="0" w:noHBand="0" w:noVBand="1" w:val="04A0"/>
      </w:tblPr>
      <w:tblGrid>
        <w:gridCol w:w="1200"/>
        <w:gridCol w:w="2600"/>
        <w:gridCol w:w="2000"/>
        <w:gridCol w:w="1600"/>
        <w:gridCol w:w="1955"/>
      </w:tblGrid>
      <w:tr>
        <w:tc>
          <w:tcPr>
            <w:tcW w:type="dxa" w:w="1200"/>
          </w:tcPr>
          <w:p>
            <w:r>
              <w:rPr>
                <w:b/>
              </w:rPr>
              <w:t>Vùng</w:t>
            </w:r>
          </w:p>
        </w:tc>
        <w:tc>
          <w:tcPr>
            <w:tcW w:type="dxa" w:w="2600"/>
          </w:tcPr>
          <w:p>
            <w:r>
              <w:rPr>
                <w:b/>
              </w:rPr>
              <w:t>Nội dung</w:t>
            </w:r>
          </w:p>
        </w:tc>
        <w:tc>
          <w:tcPr>
            <w:tcW w:type="dxa" w:w="2000"/>
          </w:tcPr>
          <w:p>
            <w:r>
              <w:rPr>
                <w:b/>
              </w:rPr>
              <w:t>Nguồn</w:t>
            </w:r>
          </w:p>
        </w:tc>
        <w:tc>
          <w:tcPr>
            <w:tcW w:type="dxa" w:w="1600"/>
          </w:tcPr>
          <w:p>
            <w:r>
              <w:rPr>
                <w:b/>
              </w:rPr>
              <w:t>Định dạng</w:t>
            </w:r>
          </w:p>
        </w:tc>
        <w:tc>
          <w:tcPr>
            <w:tcW w:type="dxa" w:w="1955"/>
          </w:tcPr>
          <w:p>
            <w:r>
              <w:rPr>
                <w:b/>
              </w:rPr>
              <w:t>Ghi chú</w:t>
            </w: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bl>
    <w:p>
      <w:pPr>
        <w:pStyle w:val="T-NoiDung"/>
      </w:pPr>
    </w:p>
    <w:p>
      <w:pPr>
        <w:pStyle w:val="Heading5"/>
      </w:pPr>
      <w:r>
        <w:t>Đối chiếu và kiểm chứng</w:t>
      </w:r>
    </w:p>
    <w:p>
      <w:pPr>
        <w:pStyle w:val="Caption"/>
      </w:pPr>
      <w:r>
        <w:t>Bắt buộc với báo cáo gửi cơ quan quản lý: nêu rõ cách chứng minh con số đúng — tổng kiểm soát, đối chiếu chéo với báo cáo khác, so với kỳ trước.</w:t>
      </w:r>
    </w:p>
    <w:tbl>
      <w:tblPr>
        <w:tblStyle w:val="TableStyle3"/>
        <w:tblW w:type="auto" w:w="0"/>
        <w:tblLayout w:type="fixed"/>
        <w:tblLook w:firstColumn="1" w:firstRow="1" w:lastColumn="0" w:lastRow="0" w:noHBand="0" w:noVBand="1" w:val="04A0"/>
      </w:tblPr>
      <w:tblGrid>
        <w:gridCol w:w="500"/>
        <w:gridCol w:w="3400"/>
        <w:gridCol w:w="3400"/>
        <w:gridCol w:w="2055"/>
      </w:tblGrid>
      <w:tr>
        <w:tc>
          <w:tcPr>
            <w:tcW w:type="dxa" w:w="500"/>
          </w:tcPr>
          <w:p>
            <w:r>
              <w:rPr>
                <w:b/>
              </w:rPr>
              <w:t>STT</w:t>
            </w:r>
          </w:p>
        </w:tc>
        <w:tc>
          <w:tcPr>
            <w:tcW w:type="dxa" w:w="3400"/>
          </w:tcPr>
          <w:p>
            <w:r>
              <w:rPr>
                <w:b/>
              </w:rPr>
              <w:t>Phép đối chiếu</w:t>
            </w:r>
          </w:p>
        </w:tc>
        <w:tc>
          <w:tcPr>
            <w:tcW w:type="dxa" w:w="3400"/>
          </w:tcPr>
          <w:p>
            <w:r>
              <w:rPr>
                <w:b/>
              </w:rPr>
              <w:t>Nguồn đối chiếu</w:t>
            </w:r>
          </w:p>
        </w:tc>
        <w:tc>
          <w:tcPr>
            <w:tcW w:type="dxa" w:w="2055"/>
          </w:tcPr>
          <w:p>
            <w:r>
              <w:rPr>
                <w:b/>
              </w:rPr>
              <w:t>Sai số cho phép</w:t>
            </w: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bl>
    <w:p>
      <w:pPr>
        <w:pStyle w:val="T-NoiDung"/>
      </w:pPr>
    </w:p>
    <w:p>
      <w:pPr>
        <w:pStyle w:val="Heading5"/>
      </w:pPr>
      <w:r>
        <w:t>Xử lý khối lượng lớn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kết xuất (đồng bộ / bất đồng bộ)</w:t>
            </w:r>
          </w:p>
        </w:tc>
        <w:tc>
          <w:tcPr>
            <w:tcW w:type="dxa" w:w="6955"/>
          </w:tcPr>
          <w:p/>
        </w:tc>
      </w:tr>
      <w:tr>
        <w:tc>
          <w:tcPr>
            <w:tcW w:type="dxa" w:w="2400"/>
          </w:tcPr>
          <w:p>
            <w:r>
              <w:t>Cách thông báo hoàn thành</w:t>
            </w:r>
          </w:p>
        </w:tc>
        <w:tc>
          <w:tcPr>
            <w:tcW w:type="dxa" w:w="6955"/>
          </w:tcPr>
          <w:p/>
        </w:tc>
      </w:tr>
      <w:tr>
        <w:tc>
          <w:tcPr>
            <w:tcW w:type="dxa" w:w="2400"/>
          </w:tcPr>
          <w:p>
            <w:r>
              <w:t>Thời gian giữ tệp kết quả</w:t>
            </w:r>
          </w:p>
        </w:tc>
        <w:tc>
          <w:tcPr>
            <w:tcW w:type="dxa" w:w="6955"/>
          </w:tcPr>
          <w:p/>
        </w:tc>
      </w:tr>
      <w:tr>
        <w:tc>
          <w:tcPr>
            <w:tcW w:type="dxa" w:w="2400"/>
          </w:tcPr>
          <w:p>
            <w:r>
              <w:t>Khối lượng dữ liệu dự kiến</w:t>
            </w:r>
          </w:p>
        </w:tc>
        <w:tc>
          <w:tcPr>
            <w:tcW w:type="dxa" w:w="6955"/>
          </w:tcPr>
          <w:p/>
        </w:tc>
      </w:tr>
      <w:tr>
        <w:tc>
          <w:tcPr>
            <w:tcW w:type="dxa" w:w="2400"/>
          </w:tcPr>
          <w:p>
            <w:r>
              <w:t>Giải pháp tăng tốc</w:t>
            </w:r>
          </w:p>
        </w:tc>
        <w:tc>
          <w:tcPr>
            <w:tcW w:type="dxa" w:w="69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