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4459" w14:textId="77777777" w:rsidR="009C39D6" w:rsidRPr="00FD536D" w:rsidRDefault="00403024" w:rsidP="00403024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FD536D">
        <w:rPr>
          <w:rFonts w:ascii="Times New Roman" w:hAnsi="Times New Roman" w:cs="Times New Roman"/>
          <w:b/>
          <w:bCs/>
          <w:color w:val="000000" w:themeColor="text1"/>
        </w:rPr>
        <w:t>Kiến</w:t>
      </w:r>
      <w:proofErr w:type="spellEnd"/>
      <w:r w:rsidRPr="00FD536D">
        <w:rPr>
          <w:rFonts w:ascii="Times New Roman" w:hAnsi="Times New Roman" w:cs="Times New Roman"/>
          <w:b/>
          <w:bCs/>
          <w:color w:val="000000" w:themeColor="text1"/>
        </w:rPr>
        <w:t xml:space="preserve"> Trúc Master Boot Record</w:t>
      </w:r>
    </w:p>
    <w:p w14:paraId="06A8901A" w14:textId="2175CDC2" w:rsidR="00403024" w:rsidRPr="00FD536D" w:rsidRDefault="009C39D6" w:rsidP="00403024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D536D">
        <w:rPr>
          <w:rFonts w:ascii="Times New Roman" w:hAnsi="Times New Roman" w:cs="Times New Roman"/>
          <w:b/>
          <w:bCs/>
          <w:color w:val="000000" w:themeColor="text1"/>
        </w:rPr>
        <w:t>(MBR)</w:t>
      </w:r>
    </w:p>
    <w:p w14:paraId="1233402C" w14:textId="2586E53B" w:rsidR="00403024" w:rsidRPr="00FD536D" w:rsidRDefault="00403024" w:rsidP="00403024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proofErr w:type="spellStart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>Giới</w:t>
      </w:r>
      <w:proofErr w:type="spellEnd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proofErr w:type="spellStart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>thiệu</w:t>
      </w:r>
      <w:proofErr w:type="spellEnd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proofErr w:type="spellStart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>về</w:t>
      </w:r>
      <w:proofErr w:type="spellEnd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Master Boot Record</w:t>
      </w:r>
      <w:r w:rsidR="00366EE2"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>(MBR).</w:t>
      </w:r>
    </w:p>
    <w:p w14:paraId="3C4702A6" w14:textId="77777777" w:rsidR="00366EE2" w:rsidRPr="00FD536D" w:rsidRDefault="00403024" w:rsidP="00366E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ổ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cứng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ổ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OS</w:t>
      </w:r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khởi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nhớ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ngẫu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RAM</w:t>
      </w:r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B4FA6D" w14:textId="77777777" w:rsidR="00366EE2" w:rsidRPr="00FD536D" w:rsidRDefault="00403024" w:rsidP="00366E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MBR</w:t>
      </w:r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khởi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cứng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tải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khởi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MBR</w:t>
      </w:r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cứng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khởi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MBR</w:t>
      </w:r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khởi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1F9F55" w14:textId="2B0C6C91" w:rsidR="00366EE2" w:rsidRPr="00FD536D" w:rsidRDefault="00403024" w:rsidP="00366E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MBR</w:t>
      </w:r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khoảng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512 byte.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cứng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66EE2"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Cylinder 0</w:t>
      </w:r>
      <w:r w:rsidR="00366EE2"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66EE2"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Head 0</w:t>
      </w:r>
      <w:r w:rsidR="00366EE2"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66EE2"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Sector 1</w:t>
      </w:r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Windows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DOS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ổ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cứng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Tuy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nhiên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nằm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MBR</w:t>
      </w:r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MBR</w:t>
      </w:r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tải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khởi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66EE2"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366EE2"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66EE2"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="00366EE2"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66EE2"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05AE91" w14:textId="16ADD311" w:rsidR="00403024" w:rsidRPr="00FD536D" w:rsidRDefault="00403024" w:rsidP="00366E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MBR</w:t>
      </w:r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đôi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ổ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cứng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Các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366EE2" w:rsidRPr="00FD536D">
        <w:rPr>
          <w:rFonts w:ascii="Times New Roman" w:hAnsi="Times New Roman" w:cs="Times New Roman"/>
          <w:sz w:val="28"/>
          <w:szCs w:val="28"/>
        </w:rPr>
        <w:t>:</w:t>
      </w:r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r w:rsidR="00366EE2" w:rsidRPr="00FD536D">
        <w:rPr>
          <w:rFonts w:ascii="Times New Roman" w:hAnsi="Times New Roman" w:cs="Times New Roman"/>
          <w:b/>
          <w:bCs/>
          <w:sz w:val="28"/>
          <w:szCs w:val="28"/>
        </w:rPr>
        <w:t>sector zero</w:t>
      </w:r>
      <w:r w:rsidR="00366EE2" w:rsidRPr="00FD536D">
        <w:rPr>
          <w:rFonts w:ascii="Times New Roman" w:hAnsi="Times New Roman" w:cs="Times New Roman"/>
          <w:sz w:val="28"/>
          <w:szCs w:val="28"/>
        </w:rPr>
        <w:t>, </w:t>
      </w:r>
      <w:r w:rsidR="00366EE2" w:rsidRPr="00FD536D">
        <w:rPr>
          <w:rFonts w:ascii="Times New Roman" w:hAnsi="Times New Roman" w:cs="Times New Roman"/>
          <w:b/>
          <w:bCs/>
          <w:sz w:val="28"/>
          <w:szCs w:val="28"/>
        </w:rPr>
        <w:t>master boot block</w:t>
      </w:r>
      <w:r w:rsidR="00366EE2" w:rsidRPr="00FD536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66EE2" w:rsidRPr="00FD53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66EE2" w:rsidRPr="00FD536D">
        <w:rPr>
          <w:rFonts w:ascii="Times New Roman" w:hAnsi="Times New Roman" w:cs="Times New Roman"/>
          <w:sz w:val="28"/>
          <w:szCs w:val="28"/>
        </w:rPr>
        <w:t> </w:t>
      </w:r>
      <w:r w:rsidR="00366EE2" w:rsidRPr="00FD536D">
        <w:rPr>
          <w:rFonts w:ascii="Times New Roman" w:hAnsi="Times New Roman" w:cs="Times New Roman"/>
          <w:b/>
          <w:bCs/>
          <w:sz w:val="28"/>
          <w:szCs w:val="28"/>
        </w:rPr>
        <w:t>master partition boot sector.</w:t>
      </w:r>
    </w:p>
    <w:p w14:paraId="03C3F1A2" w14:textId="77777777" w:rsidR="000D4142" w:rsidRPr="00FD536D" w:rsidRDefault="000D4142" w:rsidP="000D414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15EDD9" w14:textId="07976A6C" w:rsidR="00403024" w:rsidRPr="00FD536D" w:rsidRDefault="00403024" w:rsidP="000D4142">
      <w:pPr>
        <w:pStyle w:val="Heading1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proofErr w:type="spellStart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>Kiến</w:t>
      </w:r>
      <w:proofErr w:type="spellEnd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proofErr w:type="spellStart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>trúc</w:t>
      </w:r>
      <w:proofErr w:type="spellEnd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proofErr w:type="spellStart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>về</w:t>
      </w:r>
      <w:proofErr w:type="spellEnd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Master Boot Record.</w:t>
      </w:r>
    </w:p>
    <w:p w14:paraId="3C5F0904" w14:textId="0CCFA907" w:rsidR="00306AD5" w:rsidRPr="00FD536D" w:rsidRDefault="000D4142" w:rsidP="000D4142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</w:pPr>
      <w:r w:rsidRPr="00FD536D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  <w:t>Bootstrap Code</w:t>
      </w:r>
      <w:r w:rsidR="00A22E24" w:rsidRPr="00FD536D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  <w:t>.</w:t>
      </w:r>
    </w:p>
    <w:p w14:paraId="354E6497" w14:textId="1F01D3EE" w:rsidR="00A22E24" w:rsidRPr="00FD536D" w:rsidRDefault="000D4142" w:rsidP="000D41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MBR,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byte 0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byte 445.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(machine code)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bootloader.</w:t>
      </w:r>
    </w:p>
    <w:p w14:paraId="04010054" w14:textId="5E41DF00" w:rsidR="000D4142" w:rsidRPr="00FD536D" w:rsidRDefault="000D4142" w:rsidP="000D4142">
      <w:pPr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</w:pPr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Quy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trình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khởi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động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chính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có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dung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lượng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gram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446 byte</w:t>
      </w:r>
      <w:proofErr w:type="gram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và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chứa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bộ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mã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hóa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tải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thay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đổi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,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thông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tin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mà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MBR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cần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. Khi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đĩa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cứng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được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khởi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động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, MBR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sẽ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chuyển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quyền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điều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khiển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cho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HĐH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đã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đăng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ký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trong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bảng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phân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vùng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.</w:t>
      </w:r>
    </w:p>
    <w:p w14:paraId="6834A9DA" w14:textId="16753657" w:rsidR="00A22E24" w:rsidRPr="00FD536D" w:rsidRDefault="00A22E24" w:rsidP="000D4142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</w:pPr>
      <w:r w:rsidRPr="00FD536D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  <w:lastRenderedPageBreak/>
        <w:t>Disk Partition Table (DPT).</w:t>
      </w:r>
    </w:p>
    <w:p w14:paraId="0D545BB6" w14:textId="188ABFEB" w:rsidR="00A22E24" w:rsidRPr="00FD536D" w:rsidRDefault="000D4142" w:rsidP="000D41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, DPT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64 byte.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16 byte),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>.</w:t>
      </w:r>
    </w:p>
    <w:p w14:paraId="2DAC26C8" w14:textId="77777777" w:rsidR="000D4142" w:rsidRPr="00FD536D" w:rsidRDefault="000D4142" w:rsidP="000D41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DPT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>:</w:t>
      </w:r>
    </w:p>
    <w:p w14:paraId="718E86C4" w14:textId="77777777" w:rsidR="000D4142" w:rsidRPr="00FD536D" w:rsidRDefault="000D4142" w:rsidP="000D4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sector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>.</w:t>
      </w:r>
    </w:p>
    <w:p w14:paraId="649465FC" w14:textId="77777777" w:rsidR="000D4142" w:rsidRPr="00FD536D" w:rsidRDefault="000D4142" w:rsidP="000D4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sector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>.</w:t>
      </w:r>
    </w:p>
    <w:p w14:paraId="52494DE6" w14:textId="77777777" w:rsidR="000D4142" w:rsidRPr="00FD536D" w:rsidRDefault="000D4142" w:rsidP="000D4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(System partition),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(Data partition)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(Boot partition).</w:t>
      </w:r>
    </w:p>
    <w:p w14:paraId="54C1D7D5" w14:textId="77777777" w:rsidR="000D4142" w:rsidRPr="00FD536D" w:rsidRDefault="000D4142" w:rsidP="000D4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>.</w:t>
      </w:r>
    </w:p>
    <w:p w14:paraId="40588320" w14:textId="41E3A1C5" w:rsidR="000D4142" w:rsidRPr="00FD536D" w:rsidRDefault="000D4142" w:rsidP="000D4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536D">
        <w:rPr>
          <w:rFonts w:ascii="Times New Roman" w:hAnsi="Times New Roman" w:cs="Times New Roman"/>
          <w:sz w:val="28"/>
          <w:szCs w:val="28"/>
        </w:rPr>
        <w:t xml:space="preserve">Thông qua DPT,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>.</w:t>
      </w:r>
    </w:p>
    <w:p w14:paraId="307DB35F" w14:textId="77777777" w:rsidR="000D4142" w:rsidRPr="00FD536D" w:rsidRDefault="000D4142" w:rsidP="00A22E24">
      <w:pPr>
        <w:rPr>
          <w:rFonts w:ascii="Times New Roman" w:hAnsi="Times New Roman" w:cs="Times New Roman"/>
          <w:sz w:val="28"/>
          <w:szCs w:val="28"/>
        </w:rPr>
      </w:pPr>
    </w:p>
    <w:p w14:paraId="7BAAA5E9" w14:textId="4BFAFCA3" w:rsidR="00A22E24" w:rsidRPr="00FD536D" w:rsidRDefault="00A22E24" w:rsidP="000D4142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</w:pPr>
      <w:r w:rsidRPr="00FD536D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  <w:t>Identification code.</w:t>
      </w:r>
    </w:p>
    <w:p w14:paraId="04DE82B3" w14:textId="1E80BDBA" w:rsidR="00403024" w:rsidRPr="00FD536D" w:rsidRDefault="000D4142" w:rsidP="00480287">
      <w:pPr>
        <w:rPr>
          <w:rFonts w:ascii="Times New Roman" w:hAnsi="Times New Roman" w:cs="Times New Roman"/>
          <w:sz w:val="28"/>
          <w:szCs w:val="28"/>
        </w:rPr>
      </w:pPr>
      <w:r w:rsidRPr="00FD536D">
        <w:rPr>
          <w:rFonts w:ascii="Times New Roman" w:hAnsi="Times New Roman" w:cs="Times New Roman"/>
          <w:sz w:val="28"/>
          <w:szCs w:val="28"/>
        </w:rPr>
        <w:t xml:space="preserve">Identification code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MBR,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ở offset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MBR (offset 510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511).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2 bytes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0x55AA</w:t>
      </w:r>
      <w:r w:rsidR="00480287" w:rsidRPr="00FD53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80287" w:rsidRPr="00FD536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80287"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287" w:rsidRPr="00FD53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80287"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287" w:rsidRPr="00FD536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80287"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287"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80287"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287" w:rsidRPr="00FD536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480287"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287" w:rsidRPr="00FD536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80287" w:rsidRPr="00FD536D">
        <w:rPr>
          <w:rFonts w:ascii="Times New Roman" w:hAnsi="Times New Roman" w:cs="Times New Roman"/>
          <w:sz w:val="28"/>
          <w:szCs w:val="28"/>
        </w:rPr>
        <w:t xml:space="preserve"> AA55H </w:t>
      </w:r>
      <w:proofErr w:type="spellStart"/>
      <w:r w:rsidR="00480287" w:rsidRPr="00FD536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80287" w:rsidRPr="00FD536D">
        <w:rPr>
          <w:rFonts w:ascii="Times New Roman" w:hAnsi="Times New Roman" w:cs="Times New Roman"/>
          <w:sz w:val="28"/>
          <w:szCs w:val="28"/>
        </w:rPr>
        <w:t xml:space="preserve"> 55AAH </w:t>
      </w:r>
      <w:proofErr w:type="spellStart"/>
      <w:r w:rsidR="00480287" w:rsidRPr="00FD536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80287"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287" w:rsidRPr="00FD536D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480287"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287" w:rsidRPr="00FD536D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480287"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287" w:rsidRPr="00FD536D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480287"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287" w:rsidRPr="00FD536D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480287"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287" w:rsidRPr="00FD536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480287"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287" w:rsidRPr="00FD536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80287"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287" w:rsidRPr="00FD536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480287"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287" w:rsidRPr="00FD536D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480287" w:rsidRPr="00FD536D">
        <w:rPr>
          <w:rFonts w:ascii="Times New Roman" w:hAnsi="Times New Roman" w:cs="Times New Roman"/>
          <w:sz w:val="28"/>
          <w:szCs w:val="28"/>
        </w:rPr>
        <w:t xml:space="preserve"> </w:t>
      </w:r>
      <w:r w:rsidR="00480287" w:rsidRPr="00FD536D">
        <w:rPr>
          <w:rFonts w:ascii="Times New Roman" w:hAnsi="Times New Roman" w:cs="Times New Roman"/>
          <w:sz w:val="28"/>
          <w:szCs w:val="28"/>
        </w:rPr>
        <w:t xml:space="preserve">- </w:t>
      </w:r>
      <w:r w:rsidR="00480287" w:rsidRPr="00FD536D">
        <w:rPr>
          <w:rFonts w:ascii="Times New Roman" w:hAnsi="Times New Roman" w:cs="Times New Roman"/>
          <w:sz w:val="28"/>
          <w:szCs w:val="28"/>
        </w:rPr>
        <w:t>assembly language</w:t>
      </w:r>
      <w:r w:rsidR="00480287" w:rsidRPr="00FD536D">
        <w:rPr>
          <w:rFonts w:ascii="Times New Roman" w:hAnsi="Times New Roman" w:cs="Times New Roman"/>
          <w:sz w:val="28"/>
          <w:szCs w:val="28"/>
        </w:rPr>
        <w:t>)</w:t>
      </w:r>
      <w:r w:rsidRPr="00FD53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MBR. Khi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boot,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firmware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MBR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boot.</w:t>
      </w:r>
    </w:p>
    <w:p w14:paraId="7360EFBF" w14:textId="77777777" w:rsidR="00DE0EA7" w:rsidRPr="00FD536D" w:rsidRDefault="00DE0EA7" w:rsidP="00480287">
      <w:pPr>
        <w:rPr>
          <w:rFonts w:ascii="Times New Roman" w:hAnsi="Times New Roman" w:cs="Times New Roman"/>
          <w:sz w:val="28"/>
          <w:szCs w:val="28"/>
        </w:rPr>
      </w:pPr>
    </w:p>
    <w:p w14:paraId="0A8A65E2" w14:textId="77777777" w:rsidR="009C39D6" w:rsidRPr="00FD536D" w:rsidRDefault="00DE0EA7" w:rsidP="00DE0EA7">
      <w:pPr>
        <w:rPr>
          <w:rFonts w:ascii="Times New Roman" w:hAnsi="Times New Roman" w:cs="Times New Roman"/>
          <w:sz w:val="28"/>
          <w:szCs w:val="28"/>
        </w:rPr>
      </w:pPr>
      <w:r w:rsidRPr="00FD536D">
        <w:rPr>
          <w:rFonts w:ascii="Times New Roman" w:hAnsi="Times New Roman" w:cs="Times New Roman"/>
          <w:sz w:val="28"/>
          <w:szCs w:val="28"/>
        </w:rPr>
        <w:t>Link:</w:t>
      </w:r>
    </w:p>
    <w:p w14:paraId="39D9874F" w14:textId="724ADA53" w:rsidR="00DE0EA7" w:rsidRPr="00FD536D" w:rsidRDefault="009C39D6" w:rsidP="009C39D6">
      <w:pPr>
        <w:ind w:firstLine="720"/>
        <w:rPr>
          <w:rFonts w:ascii="Times New Roman" w:hAnsi="Times New Roman" w:cs="Times New Roman"/>
        </w:rPr>
      </w:pPr>
      <w:hyperlink r:id="rId5" w:history="1">
        <w:r w:rsidRPr="00FD536D">
          <w:rPr>
            <w:rStyle w:val="Hyperlink"/>
            <w:rFonts w:ascii="Times New Roman" w:hAnsi="Times New Roman" w:cs="Times New Roman"/>
          </w:rPr>
          <w:t>https://www.techtarget.com/whatis/definition/Master-Boot-Record-MBR</w:t>
        </w:r>
      </w:hyperlink>
      <w:r w:rsidR="00DE0EA7" w:rsidRPr="00FD536D">
        <w:rPr>
          <w:rFonts w:ascii="Times New Roman" w:hAnsi="Times New Roman" w:cs="Times New Roman"/>
        </w:rPr>
        <w:t xml:space="preserve"> </w:t>
      </w:r>
    </w:p>
    <w:p w14:paraId="1E0C2C62" w14:textId="4FB98FB4" w:rsidR="00DE0EA7" w:rsidRPr="00FD536D" w:rsidRDefault="009C39D6" w:rsidP="00480287">
      <w:pPr>
        <w:rPr>
          <w:rFonts w:ascii="Times New Roman" w:hAnsi="Times New Roman" w:cs="Times New Roman"/>
        </w:rPr>
      </w:pPr>
      <w:r w:rsidRPr="00FD536D">
        <w:rPr>
          <w:rFonts w:ascii="Times New Roman" w:hAnsi="Times New Roman" w:cs="Times New Roman"/>
        </w:rPr>
        <w:tab/>
      </w:r>
      <w:hyperlink r:id="rId6" w:history="1">
        <w:r w:rsidRPr="00FD536D">
          <w:rPr>
            <w:rStyle w:val="Hyperlink"/>
            <w:rFonts w:ascii="Times New Roman" w:hAnsi="Times New Roman" w:cs="Times New Roman"/>
          </w:rPr>
          <w:t>https://wiki.gentoo.org/wiki/Master_Boot_Record#:~:text=The%20Master%20Boot%20Record%20was,an%20MBR%2Dstyle%20partition%20scheme</w:t>
        </w:r>
      </w:hyperlink>
      <w:r w:rsidRPr="00FD536D">
        <w:rPr>
          <w:rFonts w:ascii="Times New Roman" w:hAnsi="Times New Roman" w:cs="Times New Roman"/>
        </w:rPr>
        <w:t>.</w:t>
      </w:r>
      <w:r w:rsidRPr="00FD536D">
        <w:rPr>
          <w:rFonts w:ascii="Times New Roman" w:hAnsi="Times New Roman" w:cs="Times New Roman"/>
        </w:rPr>
        <w:t xml:space="preserve"> </w:t>
      </w:r>
    </w:p>
    <w:p w14:paraId="67682DEA" w14:textId="7D98DD4F" w:rsidR="00480287" w:rsidRPr="00FD536D" w:rsidRDefault="004802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536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CDEA4F7" w14:textId="77777777" w:rsidR="009C39D6" w:rsidRPr="00FD536D" w:rsidRDefault="00480287" w:rsidP="0048028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FD536D">
        <w:rPr>
          <w:rFonts w:ascii="Times New Roman" w:hAnsi="Times New Roman" w:cs="Times New Roman"/>
          <w:b/>
          <w:bCs/>
          <w:sz w:val="56"/>
          <w:szCs w:val="56"/>
        </w:rPr>
        <w:lastRenderedPageBreak/>
        <w:t>Kiến</w:t>
      </w:r>
      <w:proofErr w:type="spellEnd"/>
      <w:r w:rsidRPr="00FD536D">
        <w:rPr>
          <w:rFonts w:ascii="Times New Roman" w:hAnsi="Times New Roman" w:cs="Times New Roman"/>
          <w:b/>
          <w:bCs/>
          <w:sz w:val="56"/>
          <w:szCs w:val="56"/>
        </w:rPr>
        <w:t xml:space="preserve"> Trúc G</w:t>
      </w:r>
      <w:r w:rsidR="00330E85" w:rsidRPr="00FD536D">
        <w:rPr>
          <w:rFonts w:ascii="Times New Roman" w:hAnsi="Times New Roman" w:cs="Times New Roman"/>
          <w:b/>
          <w:bCs/>
          <w:sz w:val="56"/>
          <w:szCs w:val="56"/>
        </w:rPr>
        <w:t>UID Partition Table</w:t>
      </w:r>
    </w:p>
    <w:p w14:paraId="7E920DCD" w14:textId="2014E695" w:rsidR="00480287" w:rsidRPr="00FD536D" w:rsidRDefault="009C39D6" w:rsidP="0048028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D536D">
        <w:rPr>
          <w:rFonts w:ascii="Times New Roman" w:hAnsi="Times New Roman" w:cs="Times New Roman"/>
          <w:b/>
          <w:bCs/>
          <w:sz w:val="56"/>
          <w:szCs w:val="56"/>
        </w:rPr>
        <w:t>(GPT)</w:t>
      </w:r>
    </w:p>
    <w:p w14:paraId="63E7D7C9" w14:textId="16F14F12" w:rsidR="00330E85" w:rsidRPr="00FD536D" w:rsidRDefault="00330E85" w:rsidP="009C39D6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Giới</w:t>
      </w:r>
      <w:proofErr w:type="spellEnd"/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thiệu</w:t>
      </w:r>
      <w:proofErr w:type="spellEnd"/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về</w:t>
      </w:r>
      <w:proofErr w:type="spellEnd"/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G</w:t>
      </w:r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UID Partition Table</w:t>
      </w:r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(GPT).</w:t>
      </w:r>
    </w:p>
    <w:p w14:paraId="4FD53876" w14:textId="77777777" w:rsidR="009C39D6" w:rsidRPr="00FD536D" w:rsidRDefault="009C39D6" w:rsidP="009C39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536D">
        <w:rPr>
          <w:rFonts w:ascii="Times New Roman" w:hAnsi="Times New Roman" w:cs="Times New Roman"/>
          <w:sz w:val="28"/>
          <w:szCs w:val="28"/>
        </w:rPr>
        <w:t xml:space="preserve">GUID Partition Table (GPT)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partition table (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HDD, SSD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UUID (Universally Unique Identifier,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GUID ~ Global Unique Identifier).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UEFI (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BIOS)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BIOS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MBR (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D536D">
        <w:rPr>
          <w:rFonts w:ascii="Times New Roman" w:hAnsi="Times New Roman" w:cs="Times New Roman"/>
          <w:sz w:val="28"/>
          <w:szCs w:val="28"/>
        </w:rPr>
        <w:t>32 bit</w:t>
      </w:r>
      <w:proofErr w:type="gram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LBA logical block addressing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512 bytes disk sector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>)</w:t>
      </w:r>
    </w:p>
    <w:p w14:paraId="00521B2A" w14:textId="77777777" w:rsidR="009C39D6" w:rsidRPr="00FD536D" w:rsidRDefault="009C39D6" w:rsidP="009C39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MBR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, GPT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LBA (logical block addressing)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CHS (Cylinder Head Sector)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. Protective MBR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ở LBA 0, GPT header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LBA 1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GPT header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1 pointer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partition table (Partition Entry Array),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LBA 2.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UEFI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16,384 bytes,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sector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Partition Entry Array.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entry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128 bytes.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1 disk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512 sector,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sector 34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sector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disk.</w:t>
      </w:r>
    </w:p>
    <w:p w14:paraId="054D1900" w14:textId="120FC1D1" w:rsidR="00FD536D" w:rsidRPr="00FD536D" w:rsidRDefault="00FD536D" w:rsidP="00FD53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HĐH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GPT. Một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HĐH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macOS, Windows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x86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boot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GPT partition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EFI firmware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Linux distros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boot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GPT partition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BIOS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UEFI firmware.</w:t>
      </w:r>
    </w:p>
    <w:p w14:paraId="6C62EB42" w14:textId="77777777" w:rsidR="0013766F" w:rsidRPr="00FD536D" w:rsidRDefault="0013766F" w:rsidP="001376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Thông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số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kỹ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thuật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này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xác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định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bố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cục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Bảng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GUID (GPT) (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tức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sơ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đồ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). Danh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sách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sau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đây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nêu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những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ưu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điểm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việc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sử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dụng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bố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cục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GPT so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với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bố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cục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Bản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ghi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khởi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động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chính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(MBR)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cũ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>:</w:t>
      </w:r>
    </w:p>
    <w:p w14:paraId="4686DE60" w14:textId="77777777" w:rsidR="0013766F" w:rsidRPr="00FD536D" w:rsidRDefault="0013766F" w:rsidP="001376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Địa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chỉ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khối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logic (LBA)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64 bit (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chứ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không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phải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32 bit).</w:t>
      </w:r>
    </w:p>
    <w:p w14:paraId="1BFA659F" w14:textId="77777777" w:rsidR="0013766F" w:rsidRPr="00FD536D" w:rsidRDefault="0013766F" w:rsidP="001376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Hỗ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trợ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nhiều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(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thay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vì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chỉ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bốn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chính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>).</w:t>
      </w:r>
    </w:p>
    <w:p w14:paraId="2FF194DF" w14:textId="77777777" w:rsidR="0013766F" w:rsidRPr="00FD536D" w:rsidRDefault="0013766F" w:rsidP="001376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Cung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cấp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cả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bảng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chính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dự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phòng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để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dự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phòng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>.</w:t>
      </w:r>
    </w:p>
    <w:p w14:paraId="3E89B481" w14:textId="77777777" w:rsidR="0013766F" w:rsidRPr="00FD536D" w:rsidRDefault="0013766F" w:rsidP="001376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Sử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dụ</w:t>
      </w:r>
      <w:r w:rsidRPr="00FD536D">
        <w:rPr>
          <w:rFonts w:ascii="Times New Roman" w:hAnsi="Times New Roman" w:cs="Times New Roman"/>
          <w:color w:val="0F2149"/>
          <w:sz w:val="28"/>
          <w:szCs w:val="28"/>
        </w:rPr>
        <w:t>n</w:t>
      </w:r>
      <w:r w:rsidRPr="00FD536D">
        <w:rPr>
          <w:rFonts w:ascii="Times New Roman" w:hAnsi="Times New Roman" w:cs="Times New Roman"/>
          <w:color w:val="0F2149"/>
          <w:sz w:val="28"/>
          <w:szCs w:val="28"/>
        </w:rPr>
        <w:t>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các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trường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số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phiên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bản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kích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thước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để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mở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rộng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trong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tương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lai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>.</w:t>
      </w:r>
    </w:p>
    <w:p w14:paraId="1C95CEF0" w14:textId="77777777" w:rsidR="0013766F" w:rsidRPr="00FD536D" w:rsidRDefault="0013766F" w:rsidP="001376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Sử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dụng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các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trường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CRC32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để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cải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thiện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tính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toàn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vẹn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dữ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liệu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>.</w:t>
      </w:r>
    </w:p>
    <w:p w14:paraId="516A8EE2" w14:textId="77777777" w:rsidR="0013766F" w:rsidRPr="00FD536D" w:rsidRDefault="0013766F" w:rsidP="001376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Xác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định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GUID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để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xác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định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duy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nhất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từng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>.</w:t>
      </w:r>
    </w:p>
    <w:p w14:paraId="5C47C046" w14:textId="77777777" w:rsidR="0013766F" w:rsidRPr="00FD536D" w:rsidRDefault="0013766F" w:rsidP="001376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Sử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dụng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GUID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các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thuộc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tính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để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xác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định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loại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nội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dung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>.</w:t>
      </w:r>
    </w:p>
    <w:p w14:paraId="004E0306" w14:textId="7035F633" w:rsidR="00DE0EA7" w:rsidRPr="00FD536D" w:rsidRDefault="0013766F" w:rsidP="00DE0EA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Mỗi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chứa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một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tên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36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ký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tự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mà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con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người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thể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đọc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</w:rPr>
        <w:t>.</w:t>
      </w:r>
    </w:p>
    <w:p w14:paraId="7891BD99" w14:textId="59BC7AB7" w:rsidR="0013766F" w:rsidRPr="00FD536D" w:rsidRDefault="00DE0EA7" w:rsidP="0013766F">
      <w:pPr>
        <w:pStyle w:val="Heading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proofErr w:type="spellStart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Kiến</w:t>
      </w:r>
      <w:proofErr w:type="spellEnd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proofErr w:type="spellStart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>trúc</w:t>
      </w:r>
      <w:proofErr w:type="spellEnd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proofErr w:type="spellStart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>về</w:t>
      </w:r>
      <w:proofErr w:type="spellEnd"/>
      <w:r w:rsidRPr="00FD536D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GUID Partition Table.</w:t>
      </w:r>
    </w:p>
    <w:p w14:paraId="7D3BCED5" w14:textId="77777777" w:rsidR="0013766F" w:rsidRPr="00FD536D" w:rsidRDefault="0013766F" w:rsidP="0013766F">
      <w:pPr>
        <w:rPr>
          <w:rFonts w:ascii="Times New Roman" w:hAnsi="Times New Roman" w:cs="Times New Roman"/>
        </w:rPr>
      </w:pPr>
    </w:p>
    <w:p w14:paraId="0826D8FB" w14:textId="6495F8C3" w:rsidR="00DE0EA7" w:rsidRPr="00FD536D" w:rsidRDefault="0013766F" w:rsidP="00FD53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D536D">
        <w:rPr>
          <w:rFonts w:ascii="Times New Roman" w:hAnsi="Times New Roman" w:cs="Times New Roman"/>
          <w:noProof/>
        </w:rPr>
        <w:drawing>
          <wp:inline distT="0" distB="0" distL="0" distR="0" wp14:anchorId="7D63A1F5" wp14:editId="6025B1D3">
            <wp:extent cx="4962525" cy="2590480"/>
            <wp:effectExtent l="0" t="0" r="0" b="635"/>
            <wp:docPr id="1" name="Picture 1" descr="A diagram of a parti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arti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549" cy="259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DEAA" w14:textId="420BA858" w:rsidR="0013766F" w:rsidRPr="00FD536D" w:rsidRDefault="00FD536D" w:rsidP="0013766F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Protective MBR Block (LBA 0)</w:t>
      </w:r>
      <w:r w:rsidR="0013766F" w:rsidRPr="00FD53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5144AF9A" w14:textId="5ED0462C" w:rsidR="0013766F" w:rsidRPr="00FD536D" w:rsidRDefault="0013766F" w:rsidP="00FD53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D536D">
        <w:rPr>
          <w:rFonts w:ascii="Times New Roman" w:hAnsi="Times New Roman" w:cs="Times New Roman"/>
          <w:noProof/>
        </w:rPr>
        <w:drawing>
          <wp:inline distT="0" distB="0" distL="0" distR="0" wp14:anchorId="6F891D4C" wp14:editId="57F9E5F9">
            <wp:extent cx="5334000" cy="2013357"/>
            <wp:effectExtent l="0" t="0" r="0" b="6350"/>
            <wp:docPr id="2" name="Picture 2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stru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683" cy="201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4DAB" w14:textId="6210A328" w:rsidR="00FD536D" w:rsidRPr="00FD536D" w:rsidRDefault="00FD536D" w:rsidP="00FD536D">
      <w:pPr>
        <w:pStyle w:val="ddictsentence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F2149"/>
          <w:sz w:val="28"/>
          <w:szCs w:val="28"/>
        </w:rPr>
      </w:pPr>
      <w:proofErr w:type="spellStart"/>
      <w:r w:rsidRPr="00FD536D">
        <w:rPr>
          <w:color w:val="0F2149"/>
          <w:sz w:val="28"/>
          <w:szCs w:val="28"/>
        </w:rPr>
        <w:t>Mục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đích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chính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của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việc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chèn</w:t>
      </w:r>
      <w:proofErr w:type="spellEnd"/>
      <w:r w:rsidRPr="00FD536D">
        <w:rPr>
          <w:color w:val="0F2149"/>
          <w:sz w:val="28"/>
          <w:szCs w:val="28"/>
        </w:rPr>
        <w:t xml:space="preserve"> MBR </w:t>
      </w:r>
      <w:proofErr w:type="spellStart"/>
      <w:r w:rsidRPr="00FD536D">
        <w:rPr>
          <w:color w:val="0F2149"/>
          <w:sz w:val="28"/>
          <w:szCs w:val="28"/>
        </w:rPr>
        <w:t>vào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đầu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đĩa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là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để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bảo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vệ</w:t>
      </w:r>
      <w:proofErr w:type="spellEnd"/>
      <w:r w:rsidRPr="00FD536D">
        <w:rPr>
          <w:color w:val="0F2149"/>
          <w:sz w:val="28"/>
          <w:szCs w:val="28"/>
        </w:rPr>
        <w:t xml:space="preserve">. Các </w:t>
      </w:r>
      <w:proofErr w:type="spellStart"/>
      <w:r w:rsidRPr="00FD536D">
        <w:rPr>
          <w:color w:val="0F2149"/>
          <w:sz w:val="28"/>
          <w:szCs w:val="28"/>
        </w:rPr>
        <w:t>tiện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ích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đĩa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định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hướng</w:t>
      </w:r>
      <w:proofErr w:type="spellEnd"/>
      <w:r w:rsidRPr="00FD536D">
        <w:rPr>
          <w:color w:val="0F2149"/>
          <w:sz w:val="28"/>
          <w:szCs w:val="28"/>
        </w:rPr>
        <w:t xml:space="preserve"> MBR </w:t>
      </w:r>
      <w:proofErr w:type="spellStart"/>
      <w:r w:rsidRPr="00FD536D">
        <w:rPr>
          <w:color w:val="0F2149"/>
          <w:sz w:val="28"/>
          <w:szCs w:val="28"/>
        </w:rPr>
        <w:t>có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khả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năng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không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nhận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dạng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hoặc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thậm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chí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ghi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lên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trên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các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đĩa</w:t>
      </w:r>
      <w:proofErr w:type="spellEnd"/>
      <w:r w:rsidRPr="00FD536D">
        <w:rPr>
          <w:color w:val="0F2149"/>
          <w:sz w:val="28"/>
          <w:szCs w:val="28"/>
        </w:rPr>
        <w:t xml:space="preserve"> GPT. </w:t>
      </w:r>
      <w:proofErr w:type="spellStart"/>
      <w:r w:rsidRPr="00FD536D">
        <w:rPr>
          <w:color w:val="0F2149"/>
          <w:sz w:val="28"/>
          <w:szCs w:val="28"/>
        </w:rPr>
        <w:t>Để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ngăn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chặn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điều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này</w:t>
      </w:r>
      <w:proofErr w:type="spellEnd"/>
      <w:r w:rsidRPr="00FD536D">
        <w:rPr>
          <w:color w:val="0F2149"/>
          <w:sz w:val="28"/>
          <w:szCs w:val="28"/>
        </w:rPr>
        <w:t xml:space="preserve">, </w:t>
      </w:r>
      <w:proofErr w:type="spellStart"/>
      <w:r w:rsidRPr="00FD536D">
        <w:rPr>
          <w:color w:val="0F2149"/>
          <w:sz w:val="28"/>
          <w:szCs w:val="28"/>
        </w:rPr>
        <w:t>toàn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bộ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đĩa</w:t>
      </w:r>
      <w:proofErr w:type="spellEnd"/>
      <w:r w:rsidRPr="00FD536D">
        <w:rPr>
          <w:color w:val="0F2149"/>
          <w:sz w:val="28"/>
          <w:szCs w:val="28"/>
        </w:rPr>
        <w:t xml:space="preserve"> GPT </w:t>
      </w:r>
      <w:proofErr w:type="spellStart"/>
      <w:r w:rsidRPr="00FD536D">
        <w:rPr>
          <w:color w:val="0F2149"/>
          <w:sz w:val="28"/>
          <w:szCs w:val="28"/>
        </w:rPr>
        <w:t>được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gắn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nhãn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là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một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phân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vùng</w:t>
      </w:r>
      <w:proofErr w:type="spellEnd"/>
      <w:r w:rsidRPr="00FD536D">
        <w:rPr>
          <w:color w:val="0F2149"/>
          <w:sz w:val="28"/>
          <w:szCs w:val="28"/>
        </w:rPr>
        <w:t xml:space="preserve">. ID </w:t>
      </w:r>
      <w:proofErr w:type="spellStart"/>
      <w:r w:rsidRPr="00FD536D">
        <w:rPr>
          <w:color w:val="0F2149"/>
          <w:sz w:val="28"/>
          <w:szCs w:val="28"/>
        </w:rPr>
        <w:t>hệ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thống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của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partitoin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này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được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thiết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lập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là</w:t>
      </w:r>
      <w:proofErr w:type="spellEnd"/>
      <w:r w:rsidRPr="00FD536D">
        <w:rPr>
          <w:color w:val="0F2149"/>
          <w:sz w:val="28"/>
          <w:szCs w:val="28"/>
        </w:rPr>
        <w:t xml:space="preserve"> 0xEE, </w:t>
      </w:r>
      <w:proofErr w:type="spellStart"/>
      <w:r w:rsidRPr="00FD536D">
        <w:rPr>
          <w:color w:val="0F2149"/>
          <w:sz w:val="28"/>
          <w:szCs w:val="28"/>
        </w:rPr>
        <w:t>cho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biết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việc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triển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khai</w:t>
      </w:r>
      <w:proofErr w:type="spellEnd"/>
      <w:r w:rsidRPr="00FD536D">
        <w:rPr>
          <w:color w:val="0F2149"/>
          <w:sz w:val="28"/>
          <w:szCs w:val="28"/>
        </w:rPr>
        <w:t xml:space="preserve"> GPT.</w:t>
      </w:r>
    </w:p>
    <w:p w14:paraId="0C0B5DD5" w14:textId="7FBD7986" w:rsidR="00FD536D" w:rsidRPr="00FD536D" w:rsidRDefault="00FD536D" w:rsidP="00FD536D">
      <w:pPr>
        <w:pStyle w:val="ddictsentence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F2149"/>
          <w:sz w:val="28"/>
          <w:szCs w:val="28"/>
        </w:rPr>
      </w:pPr>
      <w:r w:rsidRPr="00FD536D">
        <w:rPr>
          <w:color w:val="0F2149"/>
          <w:sz w:val="28"/>
          <w:szCs w:val="28"/>
        </w:rPr>
        <w:t xml:space="preserve">Sau </w:t>
      </w:r>
      <w:proofErr w:type="spellStart"/>
      <w:r w:rsidRPr="00FD536D">
        <w:rPr>
          <w:color w:val="0F2149"/>
          <w:sz w:val="28"/>
          <w:szCs w:val="28"/>
        </w:rPr>
        <w:t>đó</w:t>
      </w:r>
      <w:proofErr w:type="spellEnd"/>
      <w:r w:rsidRPr="00FD536D">
        <w:rPr>
          <w:color w:val="0F2149"/>
          <w:sz w:val="28"/>
          <w:szCs w:val="28"/>
        </w:rPr>
        <w:t xml:space="preserve">, EFI </w:t>
      </w:r>
      <w:proofErr w:type="spellStart"/>
      <w:r w:rsidRPr="00FD536D">
        <w:rPr>
          <w:color w:val="0F2149"/>
          <w:sz w:val="28"/>
          <w:szCs w:val="28"/>
        </w:rPr>
        <w:t>bỏ</w:t>
      </w:r>
      <w:proofErr w:type="spellEnd"/>
      <w:r w:rsidRPr="00FD536D">
        <w:rPr>
          <w:color w:val="0F2149"/>
          <w:sz w:val="28"/>
          <w:szCs w:val="28"/>
        </w:rPr>
        <w:t xml:space="preserve"> qua MBR. Một </w:t>
      </w:r>
      <w:proofErr w:type="spellStart"/>
      <w:r w:rsidRPr="00FD536D">
        <w:rPr>
          <w:color w:val="0F2149"/>
          <w:sz w:val="28"/>
          <w:szCs w:val="28"/>
        </w:rPr>
        <w:t>số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hệ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điều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hành</w:t>
      </w:r>
      <w:proofErr w:type="spellEnd"/>
      <w:r w:rsidRPr="00FD536D">
        <w:rPr>
          <w:color w:val="0F2149"/>
          <w:sz w:val="28"/>
          <w:szCs w:val="28"/>
        </w:rPr>
        <w:t xml:space="preserve"> 32 bit, </w:t>
      </w:r>
      <w:proofErr w:type="spellStart"/>
      <w:r w:rsidRPr="00FD536D">
        <w:rPr>
          <w:color w:val="0F2149"/>
          <w:sz w:val="28"/>
          <w:szCs w:val="28"/>
        </w:rPr>
        <w:t>không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tương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thích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với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việc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đọc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đĩa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bằng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sơ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đồ</w:t>
      </w:r>
      <w:proofErr w:type="spellEnd"/>
      <w:r w:rsidRPr="00FD536D">
        <w:rPr>
          <w:color w:val="0F2149"/>
          <w:sz w:val="28"/>
          <w:szCs w:val="28"/>
        </w:rPr>
        <w:t xml:space="preserve"> GPT, </w:t>
      </w:r>
      <w:proofErr w:type="spellStart"/>
      <w:r w:rsidRPr="00FD536D">
        <w:rPr>
          <w:color w:val="0F2149"/>
          <w:sz w:val="28"/>
          <w:szCs w:val="28"/>
        </w:rPr>
        <w:t>vẫn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nhận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dạng</w:t>
      </w:r>
      <w:proofErr w:type="spellEnd"/>
      <w:r w:rsidRPr="00FD536D">
        <w:rPr>
          <w:color w:val="0F2149"/>
          <w:sz w:val="28"/>
          <w:szCs w:val="28"/>
        </w:rPr>
        <w:t xml:space="preserve"> ID </w:t>
      </w:r>
      <w:proofErr w:type="spellStart"/>
      <w:r w:rsidRPr="00FD536D">
        <w:rPr>
          <w:color w:val="0F2149"/>
          <w:sz w:val="28"/>
          <w:szCs w:val="28"/>
        </w:rPr>
        <w:t>hệ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thống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và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nhận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dạng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đĩa</w:t>
      </w:r>
      <w:proofErr w:type="spellEnd"/>
      <w:r w:rsidRPr="00FD536D">
        <w:rPr>
          <w:color w:val="0F2149"/>
          <w:sz w:val="28"/>
          <w:szCs w:val="28"/>
        </w:rPr>
        <w:t xml:space="preserve"> GPT </w:t>
      </w:r>
      <w:proofErr w:type="spellStart"/>
      <w:r w:rsidRPr="00FD536D">
        <w:rPr>
          <w:color w:val="0F2149"/>
          <w:sz w:val="28"/>
          <w:szCs w:val="28"/>
        </w:rPr>
        <w:t>là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không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thể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truy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cập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được</w:t>
      </w:r>
      <w:proofErr w:type="spellEnd"/>
      <w:r w:rsidRPr="00FD536D">
        <w:rPr>
          <w:color w:val="0F2149"/>
          <w:sz w:val="28"/>
          <w:szCs w:val="28"/>
        </w:rPr>
        <w:t xml:space="preserve">, </w:t>
      </w:r>
      <w:proofErr w:type="spellStart"/>
      <w:r w:rsidRPr="00FD536D">
        <w:rPr>
          <w:color w:val="0F2149"/>
          <w:sz w:val="28"/>
          <w:szCs w:val="28"/>
        </w:rPr>
        <w:t>ngăn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chặn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việc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ghi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đè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lên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đĩa</w:t>
      </w:r>
      <w:proofErr w:type="spellEnd"/>
      <w:r w:rsidRPr="00FD536D">
        <w:rPr>
          <w:color w:val="0F2149"/>
          <w:sz w:val="28"/>
          <w:szCs w:val="28"/>
        </w:rPr>
        <w:t xml:space="preserve"> GPT.</w:t>
      </w:r>
    </w:p>
    <w:p w14:paraId="2B1B7D83" w14:textId="0D3DD466" w:rsidR="00FD536D" w:rsidRPr="00FD536D" w:rsidRDefault="00FD536D" w:rsidP="00FD536D">
      <w:pPr>
        <w:pStyle w:val="ddictsentence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F2149"/>
          <w:sz w:val="28"/>
          <w:szCs w:val="28"/>
        </w:rPr>
      </w:pPr>
      <w:r w:rsidRPr="00FD536D">
        <w:rPr>
          <w:color w:val="0F2149"/>
          <w:sz w:val="28"/>
          <w:szCs w:val="28"/>
        </w:rPr>
        <w:t xml:space="preserve">Các </w:t>
      </w:r>
      <w:proofErr w:type="spellStart"/>
      <w:r w:rsidRPr="00FD536D">
        <w:rPr>
          <w:color w:val="0F2149"/>
          <w:sz w:val="28"/>
          <w:szCs w:val="28"/>
        </w:rPr>
        <w:t>hệ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điều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hành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cũ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hơn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thường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nhận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dạng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đĩa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chứa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một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phân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vùng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không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xác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định</w:t>
      </w:r>
      <w:proofErr w:type="spellEnd"/>
      <w:r w:rsidRPr="00FD536D">
        <w:rPr>
          <w:color w:val="0F2149"/>
          <w:sz w:val="28"/>
          <w:szCs w:val="28"/>
        </w:rPr>
        <w:t xml:space="preserve">, </w:t>
      </w:r>
      <w:proofErr w:type="spellStart"/>
      <w:r w:rsidRPr="00FD536D">
        <w:rPr>
          <w:color w:val="0F2149"/>
          <w:sz w:val="28"/>
          <w:szCs w:val="28"/>
        </w:rPr>
        <w:t>không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có</w:t>
      </w:r>
      <w:proofErr w:type="spellEnd"/>
      <w:r w:rsidRPr="00FD536D">
        <w:rPr>
          <w:color w:val="0F2149"/>
          <w:sz w:val="28"/>
          <w:szCs w:val="28"/>
        </w:rPr>
        <w:t xml:space="preserve"> dung </w:t>
      </w:r>
      <w:proofErr w:type="spellStart"/>
      <w:r w:rsidRPr="00FD536D">
        <w:rPr>
          <w:color w:val="0F2149"/>
          <w:sz w:val="28"/>
          <w:szCs w:val="28"/>
        </w:rPr>
        <w:t>lượng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trống</w:t>
      </w:r>
      <w:proofErr w:type="spellEnd"/>
      <w:r w:rsidRPr="00FD536D">
        <w:rPr>
          <w:color w:val="0F2149"/>
          <w:sz w:val="28"/>
          <w:szCs w:val="28"/>
        </w:rPr>
        <w:t xml:space="preserve">; </w:t>
      </w:r>
      <w:proofErr w:type="spellStart"/>
      <w:r w:rsidRPr="00FD536D">
        <w:rPr>
          <w:color w:val="0F2149"/>
          <w:sz w:val="28"/>
          <w:szCs w:val="28"/>
        </w:rPr>
        <w:t>và</w:t>
      </w:r>
      <w:proofErr w:type="spellEnd"/>
      <w:r w:rsidRPr="00FD536D">
        <w:rPr>
          <w:color w:val="0F2149"/>
          <w:sz w:val="28"/>
          <w:szCs w:val="28"/>
        </w:rPr>
        <w:t xml:space="preserve"> do </w:t>
      </w:r>
      <w:proofErr w:type="spellStart"/>
      <w:r w:rsidRPr="00FD536D">
        <w:rPr>
          <w:color w:val="0F2149"/>
          <w:sz w:val="28"/>
          <w:szCs w:val="28"/>
        </w:rPr>
        <w:t>đó</w:t>
      </w:r>
      <w:proofErr w:type="spellEnd"/>
      <w:r w:rsidRPr="00FD536D">
        <w:rPr>
          <w:color w:val="0F2149"/>
          <w:sz w:val="28"/>
          <w:szCs w:val="28"/>
        </w:rPr>
        <w:t xml:space="preserve">, </w:t>
      </w:r>
      <w:proofErr w:type="spellStart"/>
      <w:r w:rsidRPr="00FD536D">
        <w:rPr>
          <w:color w:val="0F2149"/>
          <w:sz w:val="28"/>
          <w:szCs w:val="28"/>
        </w:rPr>
        <w:t>theo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nguyên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tắc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chung</w:t>
      </w:r>
      <w:proofErr w:type="spellEnd"/>
      <w:r w:rsidRPr="00FD536D">
        <w:rPr>
          <w:color w:val="0F2149"/>
          <w:sz w:val="28"/>
          <w:szCs w:val="28"/>
        </w:rPr>
        <w:t xml:space="preserve">, </w:t>
      </w:r>
      <w:proofErr w:type="spellStart"/>
      <w:r w:rsidRPr="00FD536D">
        <w:rPr>
          <w:color w:val="0F2149"/>
          <w:sz w:val="28"/>
          <w:szCs w:val="28"/>
        </w:rPr>
        <w:t>hãy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từ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chối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sửa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đổi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loại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đĩa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này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trừ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khi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người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dùng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yêu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cầu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cụ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thể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việc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này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phải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được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thực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hiện</w:t>
      </w:r>
      <w:proofErr w:type="spellEnd"/>
      <w:r w:rsidRPr="00FD536D">
        <w:rPr>
          <w:color w:val="0F2149"/>
          <w:sz w:val="28"/>
          <w:szCs w:val="28"/>
        </w:rPr>
        <w:t xml:space="preserve">. </w:t>
      </w:r>
      <w:proofErr w:type="spellStart"/>
      <w:r w:rsidRPr="00FD536D">
        <w:rPr>
          <w:color w:val="0F2149"/>
          <w:sz w:val="28"/>
          <w:szCs w:val="28"/>
        </w:rPr>
        <w:t>Điều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này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giúp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ngăn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chặn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việc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vô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tình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xóa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nội</w:t>
      </w:r>
      <w:proofErr w:type="spellEnd"/>
      <w:r w:rsidRPr="00FD536D">
        <w:rPr>
          <w:color w:val="0F2149"/>
          <w:sz w:val="28"/>
          <w:szCs w:val="28"/>
        </w:rPr>
        <w:t xml:space="preserve"> dung </w:t>
      </w:r>
      <w:proofErr w:type="spellStart"/>
      <w:r w:rsidRPr="00FD536D">
        <w:rPr>
          <w:color w:val="0F2149"/>
          <w:sz w:val="28"/>
          <w:szCs w:val="28"/>
        </w:rPr>
        <w:t>trên</w:t>
      </w:r>
      <w:proofErr w:type="spellEnd"/>
      <w:r w:rsidRPr="00FD536D">
        <w:rPr>
          <w:color w:val="0F2149"/>
          <w:sz w:val="28"/>
          <w:szCs w:val="28"/>
        </w:rPr>
        <w:t xml:space="preserve"> </w:t>
      </w:r>
      <w:proofErr w:type="spellStart"/>
      <w:r w:rsidRPr="00FD536D">
        <w:rPr>
          <w:color w:val="0F2149"/>
          <w:sz w:val="28"/>
          <w:szCs w:val="28"/>
        </w:rPr>
        <w:t>đĩa</w:t>
      </w:r>
      <w:proofErr w:type="spellEnd"/>
      <w:r w:rsidRPr="00FD536D">
        <w:rPr>
          <w:color w:val="0F2149"/>
          <w:sz w:val="28"/>
          <w:szCs w:val="28"/>
        </w:rPr>
        <w:t xml:space="preserve"> GPT.</w:t>
      </w:r>
    </w:p>
    <w:p w14:paraId="5CC39EC1" w14:textId="7B7E5CEF" w:rsidR="00FD536D" w:rsidRPr="00FD536D" w:rsidRDefault="00FD536D" w:rsidP="00FD536D">
      <w:pPr>
        <w:pStyle w:val="Heading2"/>
        <w:numPr>
          <w:ilvl w:val="0"/>
          <w:numId w:val="11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22538"/>
          <w:sz w:val="28"/>
          <w:szCs w:val="28"/>
          <w:u w:val="single"/>
        </w:rPr>
      </w:pPr>
      <w:r w:rsidRPr="00FD536D">
        <w:rPr>
          <w:rFonts w:ascii="Times New Roman" w:hAnsi="Times New Roman" w:cs="Times New Roman"/>
          <w:b/>
          <w:bCs/>
          <w:color w:val="222538"/>
          <w:sz w:val="28"/>
          <w:szCs w:val="28"/>
          <w:u w:val="single"/>
        </w:rPr>
        <w:lastRenderedPageBreak/>
        <w:t>Primary GPT Header (LBA 1)</w:t>
      </w:r>
      <w:r w:rsidRPr="00FD536D">
        <w:rPr>
          <w:rFonts w:ascii="Times New Roman" w:hAnsi="Times New Roman" w:cs="Times New Roman"/>
          <w:b/>
          <w:bCs/>
          <w:color w:val="222538"/>
          <w:sz w:val="28"/>
          <w:szCs w:val="28"/>
          <w:u w:val="single"/>
        </w:rPr>
        <w:t>.</w:t>
      </w:r>
    </w:p>
    <w:p w14:paraId="0CEFF6D1" w14:textId="52C60915" w:rsidR="00FD536D" w:rsidRPr="00FD536D" w:rsidRDefault="00FD536D" w:rsidP="00FD53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536D">
        <w:rPr>
          <w:rFonts w:ascii="Times New Roman" w:hAnsi="Times New Roman" w:cs="Times New Roman"/>
          <w:color w:val="472323"/>
          <w:sz w:val="28"/>
          <w:szCs w:val="28"/>
          <w:shd w:val="clear" w:color="auto" w:fill="FFFFFF"/>
        </w:rPr>
        <w:t>The GPT Header</w:t>
      </w:r>
      <w:r w:rsidRPr="00FD536D">
        <w:rPr>
          <w:rFonts w:ascii="Times New Roman" w:hAnsi="Times New Roman" w:cs="Times New Roman"/>
          <w:color w:val="472323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64-bit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Microsoft Windows Server 2003, 128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128 byte.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128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đĩa.</w:t>
      </w:r>
      <w:proofErr w:type="spellEnd"/>
    </w:p>
    <w:p w14:paraId="43C3B992" w14:textId="77777777" w:rsidR="00FD536D" w:rsidRPr="00FD536D" w:rsidRDefault="00FD536D" w:rsidP="00FD53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536D">
        <w:rPr>
          <w:rFonts w:ascii="Times New Roman" w:hAnsi="Times New Roman" w:cs="Times New Roman"/>
          <w:sz w:val="28"/>
          <w:szCs w:val="28"/>
        </w:rPr>
        <w:t>GUID (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LBA 1),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khẩn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đĩa.</w:t>
      </w:r>
      <w:proofErr w:type="spellEnd"/>
    </w:p>
    <w:p w14:paraId="70976804" w14:textId="77777777" w:rsidR="00FD536D" w:rsidRPr="00FD536D" w:rsidRDefault="00FD536D" w:rsidP="00FD53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536D">
        <w:rPr>
          <w:rFonts w:ascii="Times New Roman" w:hAnsi="Times New Roman" w:cs="Times New Roman"/>
          <w:sz w:val="28"/>
          <w:szCs w:val="28"/>
        </w:rPr>
        <w:t xml:space="preserve">Một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CRC32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EFI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Hex Editors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GPT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>.</w:t>
      </w:r>
    </w:p>
    <w:p w14:paraId="7AFF12E6" w14:textId="2C4F12F7" w:rsidR="00FD536D" w:rsidRDefault="00FD536D" w:rsidP="00FD53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536D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GPT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EFI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GPT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GPT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GPT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536D">
        <w:rPr>
          <w:rFonts w:ascii="Times New Roman" w:hAnsi="Times New Roman" w:cs="Times New Roman"/>
          <w:sz w:val="28"/>
          <w:szCs w:val="28"/>
        </w:rPr>
        <w:t>.</w:t>
      </w:r>
    </w:p>
    <w:p w14:paraId="2CE306D4" w14:textId="77777777" w:rsidR="00FD536D" w:rsidRPr="00FD536D" w:rsidRDefault="00FD536D" w:rsidP="00FD536D">
      <w:pPr>
        <w:rPr>
          <w:rFonts w:ascii="Times New Roman" w:hAnsi="Times New Roman" w:cs="Times New Roman"/>
          <w:sz w:val="28"/>
          <w:szCs w:val="28"/>
        </w:rPr>
      </w:pPr>
    </w:p>
    <w:p w14:paraId="6583ACCA" w14:textId="0C658193" w:rsidR="00FD536D" w:rsidRPr="00FD536D" w:rsidRDefault="00FD536D" w:rsidP="00FD536D">
      <w:pPr>
        <w:pStyle w:val="Heading2"/>
        <w:numPr>
          <w:ilvl w:val="0"/>
          <w:numId w:val="11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22538"/>
          <w:sz w:val="28"/>
          <w:szCs w:val="28"/>
          <w:u w:val="single"/>
        </w:rPr>
      </w:pPr>
      <w:r w:rsidRPr="00FD536D">
        <w:rPr>
          <w:rFonts w:ascii="Times New Roman" w:hAnsi="Times New Roman" w:cs="Times New Roman"/>
          <w:b/>
          <w:bCs/>
          <w:color w:val="222538"/>
          <w:sz w:val="28"/>
          <w:szCs w:val="28"/>
          <w:u w:val="single"/>
        </w:rPr>
        <w:t>Partition Entries (LBA 2-33)</w:t>
      </w:r>
      <w:r w:rsidRPr="00FD536D">
        <w:rPr>
          <w:rFonts w:ascii="Times New Roman" w:hAnsi="Times New Roman" w:cs="Times New Roman"/>
          <w:b/>
          <w:bCs/>
          <w:color w:val="222538"/>
          <w:sz w:val="28"/>
          <w:szCs w:val="28"/>
          <w:u w:val="single"/>
        </w:rPr>
        <w:t>.</w:t>
      </w:r>
    </w:p>
    <w:p w14:paraId="3131A3B7" w14:textId="77777777" w:rsidR="000758D5" w:rsidRDefault="00FD536D" w:rsidP="009C39D6">
      <w:pPr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</w:pPr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Các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mục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phân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vùng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được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thực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hiện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đơn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giản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và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được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thực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hiện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với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các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địa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chỉ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tăng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dần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như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nhau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. </w:t>
      </w:r>
      <w:proofErr w:type="gram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16 byte</w:t>
      </w:r>
      <w:proofErr w:type="gram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đầu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tiên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được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sử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dụng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để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xác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định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loại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phân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vùng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GUID. </w:t>
      </w:r>
    </w:p>
    <w:p w14:paraId="2F07C9A7" w14:textId="78B4E5B2" w:rsidR="00FD536D" w:rsidRDefault="00FD536D" w:rsidP="009C39D6">
      <w:pPr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</w:pP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Ví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dụ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: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hệ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thống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GUID EFI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xuất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hiện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dưới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dạng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: "C12A7328-F81F-11D2-BA4B-00A0C9 3EC93B",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với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gram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16 byte</w:t>
      </w:r>
      <w:proofErr w:type="gram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tiếp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theo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chứa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GUID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duy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nhất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cho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phân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vùng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. Sau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đó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,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có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bản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ghi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về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điểm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bắt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đầu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và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kết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thúc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của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LBA 64 bit,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nếu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có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.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Phần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còn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lại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của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không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gian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được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dành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riêng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cho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tên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và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thuộc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tính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của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phân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 xml:space="preserve"> </w:t>
      </w:r>
      <w:proofErr w:type="spellStart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vùng</w:t>
      </w:r>
      <w:proofErr w:type="spellEnd"/>
      <w:r w:rsidRPr="00FD536D"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  <w:t>.</w:t>
      </w:r>
    </w:p>
    <w:p w14:paraId="0DDF4007" w14:textId="77777777" w:rsidR="0011671E" w:rsidRPr="00B34F18" w:rsidRDefault="0011671E" w:rsidP="009C39D6">
      <w:pPr>
        <w:rPr>
          <w:rFonts w:ascii="Times New Roman" w:hAnsi="Times New Roman" w:cs="Times New Roman"/>
          <w:color w:val="0F2149"/>
          <w:sz w:val="28"/>
          <w:szCs w:val="28"/>
          <w:shd w:val="clear" w:color="auto" w:fill="FFFFFF"/>
        </w:rPr>
      </w:pPr>
    </w:p>
    <w:p w14:paraId="001C8890" w14:textId="77777777" w:rsidR="00B34F18" w:rsidRPr="00B34F18" w:rsidRDefault="00B34F18" w:rsidP="00B34F18">
      <w:pPr>
        <w:rPr>
          <w:rFonts w:ascii="Times New Roman" w:hAnsi="Times New Roman" w:cs="Times New Roman"/>
          <w:sz w:val="28"/>
          <w:szCs w:val="28"/>
        </w:rPr>
      </w:pPr>
      <w:r w:rsidRPr="00B34F18">
        <w:rPr>
          <w:rFonts w:ascii="Times New Roman" w:hAnsi="Times New Roman" w:cs="Times New Roman"/>
          <w:sz w:val="28"/>
          <w:szCs w:val="28"/>
        </w:rPr>
        <w:t xml:space="preserve">Note: </w:t>
      </w:r>
    </w:p>
    <w:p w14:paraId="3E1E6D95" w14:textId="1C625458" w:rsidR="00B34F18" w:rsidRPr="00B34F18" w:rsidRDefault="00B34F18" w:rsidP="00B34F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4F1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GPT Header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GPT Partition Entry Array, GPT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Backup GPT. Backup GPT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GPT Header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GPT Partition Entry Array. Backup GPT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GPT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>.</w:t>
      </w:r>
    </w:p>
    <w:p w14:paraId="305ECF23" w14:textId="09304F24" w:rsidR="00B34F18" w:rsidRPr="00B34F18" w:rsidRDefault="00B34F18" w:rsidP="00B34F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4F18">
        <w:rPr>
          <w:rFonts w:ascii="Times New Roman" w:hAnsi="Times New Roman" w:cs="Times New Roman"/>
          <w:sz w:val="28"/>
          <w:szCs w:val="28"/>
        </w:rPr>
        <w:lastRenderedPageBreak/>
        <w:t xml:space="preserve">CRC32 Checksum: GPT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(CRC32 Checksum)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GPT Header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GPT Partition Entry Array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F1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34F18">
        <w:rPr>
          <w:rFonts w:ascii="Times New Roman" w:hAnsi="Times New Roman" w:cs="Times New Roman"/>
          <w:sz w:val="28"/>
          <w:szCs w:val="28"/>
        </w:rPr>
        <w:t>.</w:t>
      </w:r>
    </w:p>
    <w:p w14:paraId="5E19B59D" w14:textId="403D3BAB" w:rsidR="00B34F18" w:rsidRDefault="00B34F18" w:rsidP="009C39D6">
      <w:pPr>
        <w:rPr>
          <w:rFonts w:ascii="Helvetica" w:hAnsi="Helvetica"/>
          <w:color w:val="0F2149"/>
          <w:shd w:val="clear" w:color="auto" w:fill="FFFFFF"/>
        </w:rPr>
      </w:pPr>
    </w:p>
    <w:p w14:paraId="1739C176" w14:textId="5E138CA7" w:rsidR="009C39D6" w:rsidRPr="00FD536D" w:rsidRDefault="009C39D6" w:rsidP="009C39D6">
      <w:pPr>
        <w:rPr>
          <w:rFonts w:ascii="Times New Roman" w:hAnsi="Times New Roman" w:cs="Times New Roman"/>
        </w:rPr>
      </w:pPr>
      <w:r w:rsidRPr="00FD536D">
        <w:rPr>
          <w:rFonts w:ascii="Times New Roman" w:hAnsi="Times New Roman" w:cs="Times New Roman"/>
          <w:sz w:val="28"/>
          <w:szCs w:val="28"/>
        </w:rPr>
        <w:t>Link</w:t>
      </w:r>
      <w:r w:rsidRPr="00FD536D">
        <w:rPr>
          <w:rFonts w:ascii="Times New Roman" w:hAnsi="Times New Roman" w:cs="Times New Roman"/>
        </w:rPr>
        <w:t xml:space="preserve">: </w:t>
      </w:r>
    </w:p>
    <w:p w14:paraId="023AA281" w14:textId="7E609BA9" w:rsidR="00DE0EA7" w:rsidRPr="00FD536D" w:rsidRDefault="009C39D6" w:rsidP="009C39D6">
      <w:pPr>
        <w:rPr>
          <w:rFonts w:ascii="Times New Roman" w:hAnsi="Times New Roman" w:cs="Times New Roman"/>
        </w:rPr>
      </w:pPr>
      <w:hyperlink r:id="rId9" w:history="1">
        <w:r w:rsidRPr="00FD536D">
          <w:rPr>
            <w:rStyle w:val="Hyperlink"/>
            <w:rFonts w:ascii="Times New Roman" w:hAnsi="Times New Roman" w:cs="Times New Roman"/>
          </w:rPr>
          <w:t>https://learn.microsoft.com/en-us/troubleshoot/windows-server/backup-and-storage/guid-partitioning-table-disk-faq</w:t>
        </w:r>
      </w:hyperlink>
      <w:r w:rsidRPr="00FD536D">
        <w:rPr>
          <w:rFonts w:ascii="Times New Roman" w:hAnsi="Times New Roman" w:cs="Times New Roman"/>
        </w:rPr>
        <w:t xml:space="preserve"> </w:t>
      </w:r>
    </w:p>
    <w:p w14:paraId="1D3CE847" w14:textId="352F7801" w:rsidR="009C39D6" w:rsidRDefault="009C39D6" w:rsidP="009C39D6">
      <w:pPr>
        <w:rPr>
          <w:rFonts w:ascii="Times New Roman" w:hAnsi="Times New Roman" w:cs="Times New Roman"/>
        </w:rPr>
      </w:pPr>
      <w:hyperlink r:id="rId10" w:history="1">
        <w:r w:rsidRPr="00FD536D">
          <w:rPr>
            <w:rStyle w:val="Hyperlink"/>
            <w:rFonts w:ascii="Times New Roman" w:hAnsi="Times New Roman" w:cs="Times New Roman"/>
          </w:rPr>
          <w:t>https://uefi.org/specs/UEFI/2.10/05_GUID_Partition_Table_Format.html</w:t>
        </w:r>
      </w:hyperlink>
      <w:r w:rsidRPr="00FD536D">
        <w:rPr>
          <w:rFonts w:ascii="Times New Roman" w:hAnsi="Times New Roman" w:cs="Times New Roman"/>
        </w:rPr>
        <w:t xml:space="preserve"> </w:t>
      </w:r>
    </w:p>
    <w:p w14:paraId="3A73A019" w14:textId="1AD69FDC" w:rsidR="00FD536D" w:rsidRPr="00FD536D" w:rsidRDefault="00FD536D" w:rsidP="009C39D6">
      <w:pPr>
        <w:rPr>
          <w:rFonts w:ascii="Times New Roman" w:hAnsi="Times New Roman" w:cs="Times New Roman"/>
        </w:rPr>
      </w:pPr>
      <w:hyperlink r:id="rId11" w:history="1">
        <w:r w:rsidRPr="00EE407B">
          <w:rPr>
            <w:rStyle w:val="Hyperlink"/>
            <w:rFonts w:ascii="Times New Roman" w:hAnsi="Times New Roman" w:cs="Times New Roman"/>
          </w:rPr>
          <w:t>http://ntfs.com/guid-part-table.htm</w:t>
        </w:r>
        <w:r w:rsidRPr="00EE407B">
          <w:rPr>
            <w:rStyle w:val="Hyperlink"/>
            <w:rFonts w:ascii="Times New Roman" w:hAnsi="Times New Roman" w:cs="Times New Roman"/>
          </w:rPr>
          <w:t>l</w:t>
        </w:r>
      </w:hyperlink>
      <w:r>
        <w:rPr>
          <w:rFonts w:ascii="Times New Roman" w:hAnsi="Times New Roman" w:cs="Times New Roman"/>
        </w:rPr>
        <w:t xml:space="preserve">  </w:t>
      </w:r>
    </w:p>
    <w:p w14:paraId="6C6F22AC" w14:textId="77777777" w:rsidR="00480287" w:rsidRPr="00FD536D" w:rsidRDefault="00480287" w:rsidP="000D41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80287" w:rsidRPr="00FD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00B"/>
    <w:multiLevelType w:val="hybridMultilevel"/>
    <w:tmpl w:val="478663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D5D0F"/>
    <w:multiLevelType w:val="hybridMultilevel"/>
    <w:tmpl w:val="52E0C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60FA9"/>
    <w:multiLevelType w:val="hybridMultilevel"/>
    <w:tmpl w:val="5ED0C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3F2AAA"/>
    <w:multiLevelType w:val="hybridMultilevel"/>
    <w:tmpl w:val="66764A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8D242E"/>
    <w:multiLevelType w:val="hybridMultilevel"/>
    <w:tmpl w:val="47866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DC54F5"/>
    <w:multiLevelType w:val="hybridMultilevel"/>
    <w:tmpl w:val="66764A7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456546"/>
    <w:multiLevelType w:val="hybridMultilevel"/>
    <w:tmpl w:val="C7A0FDF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BA01D1"/>
    <w:multiLevelType w:val="hybridMultilevel"/>
    <w:tmpl w:val="E604B77C"/>
    <w:lvl w:ilvl="0" w:tplc="FD60050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FA501C"/>
    <w:multiLevelType w:val="multilevel"/>
    <w:tmpl w:val="F04A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CF7507"/>
    <w:multiLevelType w:val="hybridMultilevel"/>
    <w:tmpl w:val="B144F1E2"/>
    <w:lvl w:ilvl="0" w:tplc="6B9236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D4496"/>
    <w:multiLevelType w:val="hybridMultilevel"/>
    <w:tmpl w:val="6A1C1B94"/>
    <w:lvl w:ilvl="0" w:tplc="79CE59C6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972BC0"/>
    <w:multiLevelType w:val="hybridMultilevel"/>
    <w:tmpl w:val="8E166F76"/>
    <w:lvl w:ilvl="0" w:tplc="52D88AF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1688448">
    <w:abstractNumId w:val="9"/>
  </w:num>
  <w:num w:numId="2" w16cid:durableId="1060514431">
    <w:abstractNumId w:val="7"/>
  </w:num>
  <w:num w:numId="3" w16cid:durableId="957833339">
    <w:abstractNumId w:val="1"/>
  </w:num>
  <w:num w:numId="4" w16cid:durableId="1467315715">
    <w:abstractNumId w:val="4"/>
  </w:num>
  <w:num w:numId="5" w16cid:durableId="1303118955">
    <w:abstractNumId w:val="11"/>
  </w:num>
  <w:num w:numId="6" w16cid:durableId="1983194725">
    <w:abstractNumId w:val="10"/>
  </w:num>
  <w:num w:numId="7" w16cid:durableId="105932341">
    <w:abstractNumId w:val="3"/>
  </w:num>
  <w:num w:numId="8" w16cid:durableId="2120835280">
    <w:abstractNumId w:val="5"/>
  </w:num>
  <w:num w:numId="9" w16cid:durableId="21827230">
    <w:abstractNumId w:val="2"/>
  </w:num>
  <w:num w:numId="10" w16cid:durableId="49113633">
    <w:abstractNumId w:val="0"/>
  </w:num>
  <w:num w:numId="11" w16cid:durableId="2082830400">
    <w:abstractNumId w:val="6"/>
  </w:num>
  <w:num w:numId="12" w16cid:durableId="4830124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24"/>
    <w:rsid w:val="000758D5"/>
    <w:rsid w:val="000D4142"/>
    <w:rsid w:val="0011671E"/>
    <w:rsid w:val="0013766F"/>
    <w:rsid w:val="00306AD5"/>
    <w:rsid w:val="00330E85"/>
    <w:rsid w:val="00366EE2"/>
    <w:rsid w:val="00403024"/>
    <w:rsid w:val="00480287"/>
    <w:rsid w:val="005F62DC"/>
    <w:rsid w:val="009C39D6"/>
    <w:rsid w:val="00A22E24"/>
    <w:rsid w:val="00B34F18"/>
    <w:rsid w:val="00BC17F7"/>
    <w:rsid w:val="00DE0EA7"/>
    <w:rsid w:val="00F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8FE3"/>
  <w15:chartTrackingRefBased/>
  <w15:docId w15:val="{92426C36-E949-4070-BB31-3BFC2D4F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24"/>
    <w:pPr>
      <w:ind w:left="720"/>
      <w:contextualSpacing/>
    </w:pPr>
  </w:style>
  <w:style w:type="paragraph" w:customStyle="1" w:styleId="ddictsentence">
    <w:name w:val="ddict_sentence"/>
    <w:basedOn w:val="Normal"/>
    <w:rsid w:val="00403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03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30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030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66EE2"/>
    <w:rPr>
      <w:i/>
      <w:iCs/>
    </w:rPr>
  </w:style>
  <w:style w:type="character" w:styleId="Hyperlink">
    <w:name w:val="Hyperlink"/>
    <w:basedOn w:val="DefaultParagraphFont"/>
    <w:uiPriority w:val="99"/>
    <w:unhideWhenUsed/>
    <w:rsid w:val="00366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E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4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gentoo.org/wiki/Master_Boot_Record#:~:text=The%20Master%20Boot%20Record%20was,an%20MBR%2Dstyle%20partition%20scheme" TargetMode="External"/><Relationship Id="rId11" Type="http://schemas.openxmlformats.org/officeDocument/2006/relationships/hyperlink" Target="http://ntfs.com/guid-part-table.html" TargetMode="External"/><Relationship Id="rId5" Type="http://schemas.openxmlformats.org/officeDocument/2006/relationships/hyperlink" Target="https://www.techtarget.com/whatis/definition/Master-Boot-Record-MBR" TargetMode="External"/><Relationship Id="rId10" Type="http://schemas.openxmlformats.org/officeDocument/2006/relationships/hyperlink" Target="https://uefi.org/specs/UEFI/2.10/05_GUID_Partition_Table_Form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oubleshoot/windows-server/backup-and-storage/guid-partitioning-table-disk-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Pham Ngoc</dc:creator>
  <cp:keywords/>
  <dc:description/>
  <cp:lastModifiedBy>Tan Pham Ngoc</cp:lastModifiedBy>
  <cp:revision>3</cp:revision>
  <dcterms:created xsi:type="dcterms:W3CDTF">2023-11-03T05:53:00Z</dcterms:created>
  <dcterms:modified xsi:type="dcterms:W3CDTF">2023-11-03T09:36:00Z</dcterms:modified>
</cp:coreProperties>
</file>