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Trong ví dụ sau, nếu đặt 2 lệnh tách ra như hình sau thì có thể chạy 2 lệnh trên như 1 chương trình không 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-Trả lời: Nếu đặt 2 lệnh tách ra thì ko thể chạy 2 lệnh như 1 chương trình vì nó là 2 lệnh rời rạc và nó sẽ chạy như 2 chương trình.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Nút </w:t>
      </w: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2352675" cy="828675"/>
            <wp:effectExtent b="9525" l="9525" r="9525" t="9525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28675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nằm ở góc phải sân khấu có ý nghĩa gì? Hãy thao tác và trả lời câu hỏi trên 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/>
        <w:drawing>
          <wp:inline distB="114300" distT="114300" distL="114300" distR="114300">
            <wp:extent cx="252684" cy="31351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84" cy="313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có ý nghĩa mở rộng kích thước vùng lập trình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/>
        <w:drawing>
          <wp:inline distB="114300" distT="114300" distL="114300" distR="114300">
            <wp:extent cx="358272" cy="3279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72" cy="327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có ý nghĩa thu nhỏ kích thước vùng lập trình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Nút </w:t>
      </w:r>
      <w:r w:rsidDel="00000000" w:rsidR="00000000" w:rsidRPr="00000000">
        <w:rPr/>
        <w:drawing>
          <wp:inline distB="114300" distT="114300" distL="114300" distR="114300">
            <wp:extent cx="310647" cy="282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647" cy="282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có ý nghĩa mở rộng kích thước vùng sân khấu full màn hình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Môi trường Scratch có thể chuyển đổi sang giao diện tiếng Việt, tìm hiểu và thực hiện chuyển đổi giao diện của môi trường Scratch sang tiếng Việt .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