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InterviewBuddy</w:t>
      </w:r>
    </w:p>
    <w:p>
      <w:pPr>
        <w:pStyle w:val="Title"/>
      </w:pPr>
      <w:r>
        <w:t>Supplementary Specification</w:t>
      </w:r>
    </w:p>
    <w:p>
      <w:pPr>
        <w:pStyle w:val="Title"/>
      </w:pPr>
      <w:r>
        <w:t>Version 1.0</w:t>
      </w:r>
    </w:p>
    <w:p>
      <w:pPr>
        <w:pStyle w:val="BodyText"/>
      </w:pPr>
    </w:p>
    <w:p>
      <w:pPr>
        <w:pStyle w:val="Title"/>
      </w:pPr>
      <w:r>
        <w:t>Revision History</w:t>
      </w:r>
    </w:p>
    <w:tbl>
      <w:tblPr>
        <w:tblW w:type="auto" w:w="0"/>
        <w:tblLayout w:type="fixed"/>
        <w:tblLook w:firstColumn="1" w:firstRow="1" w:lastColumn="0" w:lastRow="0" w:noHBand="0" w:noVBand="1" w:val="04A0"/>
      </w:tblPr>
      <w:tblGrid>
        <w:gridCol w:w="2340"/>
        <w:gridCol w:w="2340"/>
        <w:gridCol w:w="2340"/>
        <w:gridCol w:w="2340"/>
      </w:tblGrid>
      <w:tr>
        <w:tc>
          <w:tcPr>
            <w:tcW w:type="dxa" w:w="1296"/>
          </w:tcPr>
          <w:p>
            <w:r>
              <w:rPr>
                <w:b/>
                <w:sz w:val="19"/>
              </w:rPr>
              <w:t>Date</w:t>
            </w:r>
          </w:p>
        </w:tc>
        <w:tc>
          <w:tcPr>
            <w:tcW w:type="dxa" w:w="1008"/>
          </w:tcPr>
          <w:p>
            <w:r>
              <w:rPr>
                <w:b/>
                <w:sz w:val="19"/>
              </w:rPr>
              <w:t>Version</w:t>
            </w:r>
          </w:p>
        </w:tc>
        <w:tc>
          <w:tcPr>
            <w:tcW w:type="dxa" w:w="5184"/>
          </w:tcPr>
          <w:p>
            <w:r>
              <w:rPr>
                <w:b/>
                <w:sz w:val="19"/>
              </w:rPr>
              <w:t>Description</w:t>
            </w:r>
          </w:p>
        </w:tc>
        <w:tc>
          <w:tcPr>
            <w:tcW w:type="dxa" w:w="1872"/>
          </w:tcPr>
          <w:p>
            <w:r>
              <w:rPr>
                <w:b/>
                <w:sz w:val="19"/>
              </w:rPr>
              <w:t>Author</w:t>
            </w:r>
          </w:p>
        </w:tc>
      </w:tr>
      <w:tr>
        <w:tc>
          <w:tcPr>
            <w:tcW w:type="dxa" w:w="1296"/>
          </w:tcPr>
          <w:p>
            <w:r>
              <w:rPr>
                <w:sz w:val="19"/>
              </w:rPr>
              <w:t>30/Oct/26</w:t>
            </w:r>
          </w:p>
        </w:tc>
        <w:tc>
          <w:tcPr>
            <w:tcW w:type="dxa" w:w="1008"/>
          </w:tcPr>
          <w:p>
            <w:r>
              <w:rPr>
                <w:sz w:val="19"/>
              </w:rPr>
              <w:t>1.0</w:t>
            </w:r>
          </w:p>
        </w:tc>
        <w:tc>
          <w:tcPr>
            <w:tcW w:type="dxa" w:w="5184"/>
          </w:tcPr>
          <w:p>
            <w:r>
              <w:rPr>
                <w:sz w:val="19"/>
              </w:rPr>
              <w:t>First version for PA2. Rewrites the non-functional requirements of Vision v1.1 section 6 as measurable, testable statements, adds input limits and design constraints, and adds NFR-SC-09 for the Administrator role (lecturer review of PA1).</w:t>
            </w:r>
          </w:p>
        </w:tc>
        <w:tc>
          <w:tcPr>
            <w:tcW w:type="dxa" w:w="1872"/>
          </w:tcPr>
          <w:p>
            <w:r>
              <w:rPr>
                <w:sz w:val="19"/>
              </w:rPr>
              <w:t>Nguyen Dang Hoang Khang</w:t>
            </w:r>
          </w:p>
        </w:tc>
      </w:tr>
    </w:tbl>
    <w:p/>
    <w:p>
      <w:pPr>
        <w:pStyle w:val="Heading1"/>
      </w:pPr>
      <w:r>
        <w:t>Introduction</w:t>
      </w:r>
    </w:p>
    <w:p>
      <w:pPr>
        <w:pStyle w:val="BodyText"/>
      </w:pPr>
      <w:r>
        <w:t>This Supplementary Specification captures the system requirements of InterviewBuddy that are not described in the use-case model: usability, performance, reliability, security and privacy, AI quality, compatibility, design constraints, maintainability and documentation. Together with the Use Case Specification it forms the complete set of software requirements for the Elaboration phase.</w:t>
      </w:r>
    </w:p>
    <w:p>
      <w:pPr>
        <w:pStyle w:val="BodyText"/>
      </w:pPr>
      <w:r>
        <w:t>Every requirement has an ID, a measurable target and a verification method, so that it can be tested on the staging site and referenced from the Test Plan (from Week 5), Jira issues and the Vision document (section 6).</w:t>
      </w:r>
    </w:p>
    <w:p>
      <w:pPr>
        <w:pStyle w:val="Heading2"/>
      </w:pPr>
      <w:r>
        <w:t>Scope</w:t>
      </w:r>
    </w:p>
    <w:p>
      <w:pPr>
        <w:pStyle w:val="BodyText"/>
      </w:pPr>
      <w:r>
        <w:t>The requirements apply to the whole InterviewBuddy web application: the Next.js web client and API routes, the Supabase database and authentication, and the calls to the Google Gemini API. Requirements marked with a later sprint apply only when the related feature is built.</w:t>
      </w:r>
    </w:p>
    <w:p>
      <w:pPr>
        <w:pStyle w:val="Heading2"/>
      </w:pPr>
      <w:r>
        <w:t>Definitions and Acronyms</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4680"/>
        <w:gridCol w:w="4680"/>
      </w:tblGrid>
      <w:tr>
        <w:tc>
          <w:tcPr>
            <w:tcW w:type="dxa" w:w="2304"/>
          </w:tcPr>
          <w:p>
            <w:r>
              <w:rPr>
                <w:b/>
                <w:sz w:val="19"/>
              </w:rPr>
              <w:t>Term</w:t>
            </w:r>
          </w:p>
        </w:tc>
        <w:tc>
          <w:tcPr>
            <w:tcW w:type="dxa" w:w="7056"/>
          </w:tcPr>
          <w:p>
            <w:r>
              <w:rPr>
                <w:b/>
                <w:sz w:val="19"/>
              </w:rPr>
              <w:t>Meaning</w:t>
            </w:r>
          </w:p>
        </w:tc>
      </w:tr>
      <w:tr>
        <w:tc>
          <w:tcPr>
            <w:tcW w:type="dxa" w:w="2304"/>
          </w:tcPr>
          <w:p>
            <w:r>
              <w:rPr>
                <w:sz w:val="19"/>
              </w:rPr>
              <w:t>NFR</w:t>
            </w:r>
          </w:p>
        </w:tc>
        <w:tc>
          <w:tcPr>
            <w:tcW w:type="dxa" w:w="7056"/>
          </w:tcPr>
          <w:p>
            <w:r>
              <w:rPr>
                <w:sz w:val="19"/>
              </w:rPr>
              <w:t>Non-functional requirement.</w:t>
            </w:r>
          </w:p>
        </w:tc>
      </w:tr>
      <w:tr>
        <w:tc>
          <w:tcPr>
            <w:tcW w:type="dxa" w:w="2304"/>
          </w:tcPr>
          <w:p>
            <w:r>
              <w:rPr>
                <w:sz w:val="19"/>
              </w:rPr>
              <w:t>p95</w:t>
            </w:r>
          </w:p>
        </w:tc>
        <w:tc>
          <w:tcPr>
            <w:tcW w:type="dxa" w:w="7056"/>
          </w:tcPr>
          <w:p>
            <w:r>
              <w:rPr>
                <w:sz w:val="19"/>
              </w:rPr>
              <w:t>95th percentile: at least 95% of the measured requests are at or below the target.</w:t>
            </w:r>
          </w:p>
        </w:tc>
      </w:tr>
      <w:tr>
        <w:tc>
          <w:tcPr>
            <w:tcW w:type="dxa" w:w="2304"/>
          </w:tcPr>
          <w:p>
            <w:r>
              <w:rPr>
                <w:sz w:val="19"/>
              </w:rPr>
              <w:t>Staging</w:t>
            </w:r>
          </w:p>
        </w:tc>
        <w:tc>
          <w:tcPr>
            <w:tcW w:type="dxa" w:w="7056"/>
          </w:tcPr>
          <w:p>
            <w:r>
              <w:rPr>
                <w:sz w:val="19"/>
              </w:rPr>
              <w:t>The deployed test site that is built from the main branch (Vercel or Netlify).</w:t>
            </w:r>
          </w:p>
        </w:tc>
      </w:tr>
      <w:tr>
        <w:tc>
          <w:tcPr>
            <w:tcW w:type="dxa" w:w="2304"/>
          </w:tcPr>
          <w:p>
            <w:r>
              <w:rPr>
                <w:sz w:val="19"/>
              </w:rPr>
              <w:t>AI request</w:t>
            </w:r>
          </w:p>
        </w:tc>
        <w:tc>
          <w:tcPr>
            <w:tcW w:type="dxa" w:w="7056"/>
          </w:tcPr>
          <w:p>
            <w:r>
              <w:rPr>
                <w:sz w:val="19"/>
              </w:rPr>
              <w:t>A call from the browser to an API route that calls Gemini, for example /api/analyze-fit or /api/interview/next.</w:t>
            </w:r>
          </w:p>
        </w:tc>
      </w:tr>
      <w:tr>
        <w:tc>
          <w:tcPr>
            <w:tcW w:type="dxa" w:w="2304"/>
          </w:tcPr>
          <w:p>
            <w:r>
              <w:rPr>
                <w:sz w:val="19"/>
              </w:rPr>
              <w:t>RLS</w:t>
            </w:r>
          </w:p>
        </w:tc>
        <w:tc>
          <w:tcPr>
            <w:tcW w:type="dxa" w:w="7056"/>
          </w:tcPr>
          <w:p>
            <w:r>
              <w:rPr>
                <w:sz w:val="19"/>
              </w:rPr>
              <w:t>Row Level Security in PostgreSQL (Supabase): the database only returns rows that belong to the signed-in user.</w:t>
            </w:r>
          </w:p>
        </w:tc>
      </w:tr>
      <w:tr>
        <w:tc>
          <w:tcPr>
            <w:tcW w:type="dxa" w:w="2304"/>
          </w:tcPr>
          <w:p>
            <w:r>
              <w:rPr>
                <w:sz w:val="19"/>
              </w:rPr>
              <w:t>Tester</w:t>
            </w:r>
          </w:p>
        </w:tc>
        <w:tc>
          <w:tcPr>
            <w:tcW w:type="dxa" w:w="7056"/>
          </w:tcPr>
          <w:p>
            <w:r>
              <w:rPr>
                <w:sz w:val="19"/>
              </w:rPr>
              <w:t>A student outside the team who has not used InterviewBuddy before.</w:t>
            </w:r>
          </w:p>
        </w:tc>
      </w:tr>
    </w:tbl>
    <w:p/>
    <w:p>
      <w:pPr>
        <w:pStyle w:val="Heading2"/>
      </w:pPr>
      <w:r>
        <w:t>References</w:t>
      </w:r>
    </w:p>
    <w:p>
      <w:pPr>
        <w:pStyle w:val="BodyText"/>
      </w:pPr>
      <w:r>
        <w:t>[1] InterviewBuddy – Vision Document, version 1.2, Group 3 (24C01), October 2026. /docs/requirements.</w:t>
      </w:r>
    </w:p>
    <w:p>
      <w:pPr>
        <w:pStyle w:val="BodyText"/>
      </w:pPr>
      <w:r>
        <w:t>[2] InterviewBuddy – Use Case Specification, Group 3 (24C01), October 2026. /docs/requirements.</w:t>
      </w:r>
    </w:p>
    <w:p>
      <w:pPr>
        <w:pStyle w:val="BodyText"/>
      </w:pPr>
      <w:r>
        <w:t>[3] InterviewBuddy – Software Development Plan, version 1.2 (PA2), Group 3 (24C01), October 2026. /docs/management.</w:t>
      </w:r>
    </w:p>
    <w:p>
      <w:pPr>
        <w:pStyle w:val="BodyText"/>
      </w:pPr>
      <w:r>
        <w:t>[4] InterviewBuddy – Software Architecture Document, version 1.0, and database design, Group 3 (24C01), October 2026. /docs/analysis and design.</w:t>
      </w:r>
    </w:p>
    <w:p>
      <w:pPr>
        <w:pStyle w:val="BodyText"/>
      </w:pPr>
      <w:r>
        <w:t>[5] InterviewBuddy – CV/JD Analysis API v1 and Interview Session API v1. /docs/api.</w:t>
      </w:r>
    </w:p>
    <w:p>
      <w:pPr>
        <w:pStyle w:val="BodyText"/>
      </w:pPr>
      <w:r>
        <w:t>[6] Supplementary Specification template, Rational Unified Process. Course Moodle page.</w:t>
      </w:r>
    </w:p>
    <w:p>
      <w:pPr>
        <w:pStyle w:val="Heading1"/>
      </w:pPr>
      <w:r>
        <w:t>How Requirements Are Measured</w:t>
      </w:r>
    </w:p>
    <w:p>
      <w:pPr>
        <w:pStyle w:val="BodyText"/>
      </w:pPr>
      <w:r>
        <w:t>Unless a requirement says otherwise, measurements follow these rules:</w:t>
      </w:r>
    </w:p>
    <w:p>
      <w:pPr>
        <w:pStyle w:val="BodyText"/>
      </w:pPr>
      <w:r>
        <w:t>Performance is measured on the staging site from a laptop on a normal home or university connection, using the Network tab of Chrome DevTools (time from sending the request to receiving the full response). Each measurement uses at least 20 requests spread over two different days, with the anonymised test data in /docs/test/fixtures.</w:t>
      </w:r>
    </w:p>
    <w:p>
      <w:pPr>
        <w:pStyle w:val="BodyText"/>
      </w:pPr>
      <w:r>
        <w:t>Usability tests use at least 5 testers. Each tester gets only the staging link and a short task card; the team only observes and records time and problems.</w:t>
      </w:r>
    </w:p>
    <w:p>
      <w:pPr>
        <w:pStyle w:val="BodyText"/>
      </w:pPr>
      <w:r>
        <w:t>Results are written to /docs/test/results with the date, build (commit) and raw numbers. A requirement passes only when the target is met; a failed requirement becomes a bug in Jira.</w:t>
      </w:r>
    </w:p>
    <w:p>
      <w:pPr>
        <w:pStyle w:val="Heading1"/>
      </w:pPr>
      <w:r>
        <w:t>Usability</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NFR-US-01</w:t>
            </w:r>
          </w:p>
        </w:tc>
        <w:tc>
          <w:tcPr>
            <w:tcW w:type="dxa" w:w="2808"/>
          </w:tcPr>
          <w:p>
            <w:r>
              <w:rPr>
                <w:sz w:val="19"/>
              </w:rPr>
              <w:t>A first-time user can sign up and start a first mock interview without help.</w:t>
            </w:r>
          </w:p>
        </w:tc>
        <w:tc>
          <w:tcPr>
            <w:tcW w:type="dxa" w:w="2664"/>
          </w:tcPr>
          <w:p>
            <w:r>
              <w:rPr>
                <w:sz w:val="19"/>
              </w:rPr>
              <w:t>At least 4 of 5 testers finish within 5 minutes.</w:t>
            </w:r>
          </w:p>
        </w:tc>
        <w:tc>
          <w:tcPr>
            <w:tcW w:type="dxa" w:w="2520"/>
          </w:tcPr>
          <w:p>
            <w:r>
              <w:rPr>
                <w:sz w:val="19"/>
              </w:rPr>
              <w:t>Usability test on staging with a stopwatch, from opening the link to the first interview question.</w:t>
            </w:r>
          </w:p>
        </w:tc>
      </w:tr>
      <w:tr>
        <w:tc>
          <w:tcPr>
            <w:tcW w:type="dxa" w:w="1368"/>
          </w:tcPr>
          <w:p>
            <w:r>
              <w:rPr>
                <w:sz w:val="19"/>
              </w:rPr>
              <w:t>NFR-US-02</w:t>
            </w:r>
          </w:p>
        </w:tc>
        <w:tc>
          <w:tcPr>
            <w:tcW w:type="dxa" w:w="2808"/>
          </w:tcPr>
          <w:p>
            <w:r>
              <w:rPr>
                <w:sz w:val="19"/>
              </w:rPr>
              <w:t>The interview, feedback, report and fit analysis are produced in the language the user chooses (Vietnamese or English).</w:t>
            </w:r>
          </w:p>
        </w:tc>
        <w:tc>
          <w:tcPr>
            <w:tcW w:type="dxa" w:w="2664"/>
          </w:tcPr>
          <w:p>
            <w:r>
              <w:rPr>
                <w:sz w:val="19"/>
              </w:rPr>
              <w:t>20 of 20 test runs (10 vi, 10 en) answer in the chosen language.</w:t>
            </w:r>
          </w:p>
        </w:tc>
        <w:tc>
          <w:tcPr>
            <w:tcW w:type="dxa" w:w="2520"/>
          </w:tcPr>
          <w:p>
            <w:r>
              <w:rPr>
                <w:sz w:val="19"/>
              </w:rPr>
              <w:t>Run the fixtures in both languages and check the output language by hand.</w:t>
            </w:r>
          </w:p>
        </w:tc>
      </w:tr>
      <w:tr>
        <w:tc>
          <w:tcPr>
            <w:tcW w:type="dxa" w:w="1368"/>
          </w:tcPr>
          <w:p>
            <w:r>
              <w:rPr>
                <w:sz w:val="19"/>
              </w:rPr>
              <w:t>NFR-US-03</w:t>
            </w:r>
          </w:p>
        </w:tc>
        <w:tc>
          <w:tcPr>
            <w:tcW w:type="dxa" w:w="2808"/>
          </w:tcPr>
          <w:p>
            <w:r>
              <w:rPr>
                <w:sz w:val="19"/>
              </w:rPr>
              <w:t>The layout is responsive from phone to desktop.</w:t>
            </w:r>
          </w:p>
        </w:tc>
        <w:tc>
          <w:tcPr>
            <w:tcW w:type="dxa" w:w="2664"/>
          </w:tcPr>
          <w:p>
            <w:r>
              <w:rPr>
                <w:sz w:val="19"/>
              </w:rPr>
              <w:t>No horizontal scrolling and no cut-off text at 360, 768 and 1280 px on every main screen; tap targets at least 44 × 44 px.</w:t>
            </w:r>
          </w:p>
        </w:tc>
        <w:tc>
          <w:tcPr>
            <w:tcW w:type="dxa" w:w="2520"/>
          </w:tcPr>
          <w:p>
            <w:r>
              <w:rPr>
                <w:sz w:val="19"/>
              </w:rPr>
              <w:t>Chrome DevTools device mode on each screen in the screen list; checklist attached to the PR.</w:t>
            </w:r>
          </w:p>
        </w:tc>
      </w:tr>
      <w:tr>
        <w:tc>
          <w:tcPr>
            <w:tcW w:type="dxa" w:w="1368"/>
          </w:tcPr>
          <w:p>
            <w:r>
              <w:rPr>
                <w:sz w:val="19"/>
              </w:rPr>
              <w:t>NFR-US-04</w:t>
            </w:r>
          </w:p>
        </w:tc>
        <w:tc>
          <w:tcPr>
            <w:tcW w:type="dxa" w:w="2808"/>
          </w:tcPr>
          <w:p>
            <w:r>
              <w:rPr>
                <w:sz w:val="19"/>
              </w:rPr>
              <w:t>Every error has a clear message in the user's language and a next step (retry, paste text, shorten input).</w:t>
            </w:r>
          </w:p>
        </w:tc>
        <w:tc>
          <w:tcPr>
            <w:tcW w:type="dxa" w:w="2664"/>
          </w:tcPr>
          <w:p>
            <w:r>
              <w:rPr>
                <w:sz w:val="19"/>
              </w:rPr>
              <w:t>100% of the alternative and error flows in the Use Case Specification show such a message.</w:t>
            </w:r>
          </w:p>
        </w:tc>
        <w:tc>
          <w:tcPr>
            <w:tcW w:type="dxa" w:w="2520"/>
          </w:tcPr>
          <w:p>
            <w:r>
              <w:rPr>
                <w:sz w:val="19"/>
              </w:rPr>
              <w:t>Test each alternative flow of UC-02, UC-04, UC-05 and later use cases; record screenshots.</w:t>
            </w:r>
          </w:p>
        </w:tc>
      </w:tr>
      <w:tr>
        <w:tc>
          <w:tcPr>
            <w:tcW w:type="dxa" w:w="1368"/>
          </w:tcPr>
          <w:p>
            <w:r>
              <w:rPr>
                <w:sz w:val="19"/>
              </w:rPr>
              <w:t>NFR-US-05</w:t>
            </w:r>
          </w:p>
        </w:tc>
        <w:tc>
          <w:tcPr>
            <w:tcW w:type="dxa" w:w="2808"/>
          </w:tcPr>
          <w:p>
            <w:r>
              <w:rPr>
                <w:sz w:val="19"/>
              </w:rPr>
              <w:t>Inputs are checked before they are sent, with the reason shown next to the field.</w:t>
            </w:r>
          </w:p>
        </w:tc>
        <w:tc>
          <w:tcPr>
            <w:tcW w:type="dxa" w:w="2664"/>
          </w:tcPr>
          <w:p>
            <w:r>
              <w:rPr>
                <w:sz w:val="19"/>
              </w:rPr>
              <w:t>JD 30–3,000 characters; CV PDF up to 5 MB, text-based; CV text at least 30 characters. The Analyze button stays disabled and a hint explains why.</w:t>
            </w:r>
          </w:p>
        </w:tc>
        <w:tc>
          <w:tcPr>
            <w:tcW w:type="dxa" w:w="2520"/>
          </w:tcPr>
          <w:p>
            <w:r>
              <w:rPr>
                <w:sz w:val="19"/>
              </w:rPr>
              <w:t>Test with a 29-character JD, a 3,001-character JD, a 6 MB PDF and a scanned PDF.</w:t>
            </w:r>
          </w:p>
        </w:tc>
      </w:tr>
    </w:tbl>
    <w:p/>
    <w:p>
      <w:pPr>
        <w:pStyle w:val="Heading1"/>
      </w:pPr>
      <w:r>
        <w:t>Performance</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NFR-PF-01</w:t>
            </w:r>
          </w:p>
        </w:tc>
        <w:tc>
          <w:tcPr>
            <w:tcW w:type="dxa" w:w="2808"/>
          </w:tcPr>
          <w:p>
            <w:r>
              <w:rPr>
                <w:sz w:val="19"/>
              </w:rPr>
              <w:t>The AI's next question or follow-up appears quickly after an answer is sent.</w:t>
            </w:r>
          </w:p>
        </w:tc>
        <w:tc>
          <w:tcPr>
            <w:tcW w:type="dxa" w:w="2664"/>
          </w:tcPr>
          <w:p>
            <w:r>
              <w:rPr>
                <w:sz w:val="19"/>
              </w:rPr>
              <w:t>p95 ≤ 5 s over 20 requests to /api/interview/next.</w:t>
            </w:r>
          </w:p>
        </w:tc>
        <w:tc>
          <w:tcPr>
            <w:tcW w:type="dxa" w:w="2520"/>
          </w:tcPr>
          <w:p>
            <w:r>
              <w:rPr>
                <w:sz w:val="19"/>
              </w:rPr>
              <w:t>DevTools Network timing on staging (from Sprint 3).</w:t>
            </w:r>
          </w:p>
        </w:tc>
      </w:tr>
      <w:tr>
        <w:tc>
          <w:tcPr>
            <w:tcW w:type="dxa" w:w="1368"/>
          </w:tcPr>
          <w:p>
            <w:r>
              <w:rPr>
                <w:sz w:val="19"/>
              </w:rPr>
              <w:t>NFR-PF-02</w:t>
            </w:r>
          </w:p>
        </w:tc>
        <w:tc>
          <w:tcPr>
            <w:tcW w:type="dxa" w:w="2808"/>
          </w:tcPr>
          <w:p>
            <w:r>
              <w:rPr>
                <w:sz w:val="19"/>
              </w:rPr>
              <w:t>Per-answer score and feedback appear quickly.</w:t>
            </w:r>
          </w:p>
        </w:tc>
        <w:tc>
          <w:tcPr>
            <w:tcW w:type="dxa" w:w="2664"/>
          </w:tcPr>
          <w:p>
            <w:r>
              <w:rPr>
                <w:sz w:val="19"/>
              </w:rPr>
              <w:t>p95 ≤ 10 s over 20 requests to /api/evaluate-answer.</w:t>
            </w:r>
          </w:p>
        </w:tc>
        <w:tc>
          <w:tcPr>
            <w:tcW w:type="dxa" w:w="2520"/>
          </w:tcPr>
          <w:p>
            <w:r>
              <w:rPr>
                <w:sz w:val="19"/>
              </w:rPr>
              <w:t>DevTools Network timing on staging (from Sprint 4).</w:t>
            </w:r>
          </w:p>
        </w:tc>
      </w:tr>
      <w:tr>
        <w:tc>
          <w:tcPr>
            <w:tcW w:type="dxa" w:w="1368"/>
          </w:tcPr>
          <w:p>
            <w:r>
              <w:rPr>
                <w:sz w:val="19"/>
              </w:rPr>
              <w:t>NFR-PF-03</w:t>
            </w:r>
          </w:p>
        </w:tc>
        <w:tc>
          <w:tcPr>
            <w:tcW w:type="dxa" w:w="2808"/>
          </w:tcPr>
          <w:p>
            <w:r>
              <w:rPr>
                <w:sz w:val="19"/>
              </w:rPr>
              <w:t>The full post-interview report is generated quickly.</w:t>
            </w:r>
          </w:p>
        </w:tc>
        <w:tc>
          <w:tcPr>
            <w:tcW w:type="dxa" w:w="2664"/>
          </w:tcPr>
          <w:p>
            <w:r>
              <w:rPr>
                <w:sz w:val="19"/>
              </w:rPr>
              <w:t>p95 ≤ 30 s over 10 finished sessions.</w:t>
            </w:r>
          </w:p>
        </w:tc>
        <w:tc>
          <w:tcPr>
            <w:tcW w:type="dxa" w:w="2520"/>
          </w:tcPr>
          <w:p>
            <w:r>
              <w:rPr>
                <w:sz w:val="19"/>
              </w:rPr>
              <w:t>DevTools Network timing on staging (from Sprint 4).</w:t>
            </w:r>
          </w:p>
        </w:tc>
      </w:tr>
      <w:tr>
        <w:tc>
          <w:tcPr>
            <w:tcW w:type="dxa" w:w="1368"/>
          </w:tcPr>
          <w:p>
            <w:r>
              <w:rPr>
                <w:sz w:val="19"/>
              </w:rPr>
              <w:t>NFR-PF-04</w:t>
            </w:r>
          </w:p>
        </w:tc>
        <w:tc>
          <w:tcPr>
            <w:tcW w:type="dxa" w:w="2808"/>
          </w:tcPr>
          <w:p>
            <w:r>
              <w:rPr>
                <w:sz w:val="19"/>
              </w:rPr>
              <w:t>The JD/CV fit analysis returns quickly.</w:t>
            </w:r>
          </w:p>
        </w:tc>
        <w:tc>
          <w:tcPr>
            <w:tcW w:type="dxa" w:w="2664"/>
          </w:tcPr>
          <w:p>
            <w:r>
              <w:rPr>
                <w:sz w:val="19"/>
              </w:rPr>
              <w:t>p95 ≤ 15 s over 20 requests to /api/analyze-fit (the 5 fixture pairs, 4 times each).</w:t>
            </w:r>
          </w:p>
        </w:tc>
        <w:tc>
          <w:tcPr>
            <w:tcW w:type="dxa" w:w="2520"/>
          </w:tcPr>
          <w:p>
            <w:r>
              <w:rPr>
                <w:sz w:val="19"/>
              </w:rPr>
              <w:t>DevTools Network timing on staging; the loading message on /analysis says 5–15 seconds.</w:t>
            </w:r>
          </w:p>
        </w:tc>
      </w:tr>
      <w:tr>
        <w:tc>
          <w:tcPr>
            <w:tcW w:type="dxa" w:w="1368"/>
          </w:tcPr>
          <w:p>
            <w:r>
              <w:rPr>
                <w:sz w:val="19"/>
              </w:rPr>
              <w:t>NFR-PF-05</w:t>
            </w:r>
          </w:p>
        </w:tc>
        <w:tc>
          <w:tcPr>
            <w:tcW w:type="dxa" w:w="2808"/>
          </w:tcPr>
          <w:p>
            <w:r>
              <w:rPr>
                <w:sz w:val="19"/>
              </w:rPr>
              <w:t>Pages without AI calls load quickly.</w:t>
            </w:r>
          </w:p>
        </w:tc>
        <w:tc>
          <w:tcPr>
            <w:tcW w:type="dxa" w:w="2664"/>
          </w:tcPr>
          <w:p>
            <w:r>
              <w:rPr>
                <w:sz w:val="19"/>
              </w:rPr>
              <w:t>Largest Contentful Paint ≤ 3 s (median of 3 runs) for /login, /dashboard and /analysis.</w:t>
            </w:r>
          </w:p>
        </w:tc>
        <w:tc>
          <w:tcPr>
            <w:tcW w:type="dxa" w:w="2520"/>
          </w:tcPr>
          <w:p>
            <w:r>
              <w:rPr>
                <w:sz w:val="19"/>
              </w:rPr>
              <w:t>Lighthouse in Chrome DevTools, Mobile preset, on staging.</w:t>
            </w:r>
          </w:p>
        </w:tc>
      </w:tr>
      <w:tr>
        <w:tc>
          <w:tcPr>
            <w:tcW w:type="dxa" w:w="1368"/>
          </w:tcPr>
          <w:p>
            <w:r>
              <w:rPr>
                <w:sz w:val="19"/>
              </w:rPr>
              <w:t>NFR-PF-06</w:t>
            </w:r>
          </w:p>
        </w:tc>
        <w:tc>
          <w:tcPr>
            <w:tcW w:type="dxa" w:w="2808"/>
          </w:tcPr>
          <w:p>
            <w:r>
              <w:rPr>
                <w:sz w:val="19"/>
              </w:rPr>
              <w:t>While an AI request runs, the user sees progress and cannot send it twice.</w:t>
            </w:r>
          </w:p>
        </w:tc>
        <w:tc>
          <w:tcPr>
            <w:tcW w:type="dxa" w:w="2664"/>
          </w:tcPr>
          <w:p>
            <w:r>
              <w:rPr>
                <w:sz w:val="19"/>
              </w:rPr>
              <w:t>A loading state appears within 0.5 s of clicking; the button is disabled until the response arrives.</w:t>
            </w:r>
          </w:p>
        </w:tc>
        <w:tc>
          <w:tcPr>
            <w:tcW w:type="dxa" w:w="2520"/>
          </w:tcPr>
          <w:p>
            <w:r>
              <w:rPr>
                <w:sz w:val="19"/>
              </w:rPr>
              <w:t>Manual test on each AI screen.</w:t>
            </w:r>
          </w:p>
        </w:tc>
      </w:tr>
    </w:tbl>
    <w:p/>
    <w:p>
      <w:pPr>
        <w:pStyle w:val="Heading1"/>
      </w:pPr>
      <w:r>
        <w:t>Reliability and Availability</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NFR-RL-01</w:t>
            </w:r>
          </w:p>
        </w:tc>
        <w:tc>
          <w:tcPr>
            <w:tcW w:type="dxa" w:w="2808"/>
          </w:tcPr>
          <w:p>
            <w:r>
              <w:rPr>
                <w:sz w:val="19"/>
              </w:rPr>
              <w:t>Answers are saved after every turn so an interrupted session can be resumed.</w:t>
            </w:r>
          </w:p>
        </w:tc>
        <w:tc>
          <w:tcPr>
            <w:tcW w:type="dxa" w:w="2664"/>
          </w:tcPr>
          <w:p>
            <w:r>
              <w:rPr>
                <w:sz w:val="19"/>
              </w:rPr>
              <w:t>After closing the tab at turn 3 and reopening the session, 100% of answered turns are shown, in 5 of 5 tries.</w:t>
            </w:r>
          </w:p>
        </w:tc>
        <w:tc>
          <w:tcPr>
            <w:tcW w:type="dxa" w:w="2520"/>
          </w:tcPr>
          <w:p>
            <w:r>
              <w:rPr>
                <w:sz w:val="19"/>
              </w:rPr>
              <w:t>Manual test on staging (from Sprint 3).</w:t>
            </w:r>
          </w:p>
        </w:tc>
      </w:tr>
      <w:tr>
        <w:tc>
          <w:tcPr>
            <w:tcW w:type="dxa" w:w="1368"/>
          </w:tcPr>
          <w:p>
            <w:r>
              <w:rPr>
                <w:sz w:val="19"/>
              </w:rPr>
              <w:t>NFR-RL-02</w:t>
            </w:r>
          </w:p>
        </w:tc>
        <w:tc>
          <w:tcPr>
            <w:tcW w:type="dxa" w:w="2808"/>
          </w:tcPr>
          <w:p>
            <w:r>
              <w:rPr>
                <w:sz w:val="19"/>
              </w:rPr>
              <w:t>When Gemini fails, times out or the quota is exceeded, the user sees a clear message, can retry, and loses no input.</w:t>
            </w:r>
          </w:p>
        </w:tc>
        <w:tc>
          <w:tcPr>
            <w:tcW w:type="dxa" w:w="2664"/>
          </w:tcPr>
          <w:p>
            <w:r>
              <w:rPr>
                <w:sz w:val="19"/>
              </w:rPr>
              <w:t>For error responses 400, 429, 500 and 502 the message and a Retry button appear, and the JD, CV or answer text is still filled in.</w:t>
            </w:r>
          </w:p>
        </w:tc>
        <w:tc>
          <w:tcPr>
            <w:tcW w:type="dxa" w:w="2520"/>
          </w:tcPr>
          <w:p>
            <w:r>
              <w:rPr>
                <w:sz w:val="19"/>
              </w:rPr>
              <w:t>Local test with an invalid GEMINI_API_KEY and with the network turned off in DevTools; unit tests of the API client.</w:t>
            </w:r>
          </w:p>
        </w:tc>
      </w:tr>
      <w:tr>
        <w:tc>
          <w:tcPr>
            <w:tcW w:type="dxa" w:w="1368"/>
          </w:tcPr>
          <w:p>
            <w:r>
              <w:rPr>
                <w:sz w:val="19"/>
              </w:rPr>
              <w:t>NFR-RL-03</w:t>
            </w:r>
          </w:p>
        </w:tc>
        <w:tc>
          <w:tcPr>
            <w:tcW w:type="dxa" w:w="2808"/>
          </w:tcPr>
          <w:p>
            <w:r>
              <w:rPr>
                <w:sz w:val="19"/>
              </w:rPr>
              <w:t>Invalid AI output is never shown to the user.</w:t>
            </w:r>
          </w:p>
        </w:tc>
        <w:tc>
          <w:tcPr>
            <w:tcW w:type="dxa" w:w="2664"/>
          </w:tcPr>
          <w:p>
            <w:r>
              <w:rPr>
                <w:sz w:val="19"/>
              </w:rPr>
              <w:t>Responses that fail the JSON schema return INVALID_OUTPUT; 100% of the schema unit tests pass.</w:t>
            </w:r>
          </w:p>
        </w:tc>
        <w:tc>
          <w:tcPr>
            <w:tcW w:type="dxa" w:w="2520"/>
          </w:tcPr>
          <w:p>
            <w:r>
              <w:rPr>
                <w:sz w:val="19"/>
              </w:rPr>
              <w:t>npm test (tests/analysis*.test.mjs and later interview tests).</w:t>
            </w:r>
          </w:p>
        </w:tc>
      </w:tr>
      <w:tr>
        <w:tc>
          <w:tcPr>
            <w:tcW w:type="dxa" w:w="1368"/>
          </w:tcPr>
          <w:p>
            <w:r>
              <w:rPr>
                <w:sz w:val="19"/>
              </w:rPr>
              <w:t>NFR-RL-04</w:t>
            </w:r>
          </w:p>
        </w:tc>
        <w:tc>
          <w:tcPr>
            <w:tcW w:type="dxa" w:w="2808"/>
          </w:tcPr>
          <w:p>
            <w:r>
              <w:rPr>
                <w:sz w:val="19"/>
              </w:rPr>
              <w:t>The staging site is available during the review and demo periods.</w:t>
            </w:r>
          </w:p>
        </w:tc>
        <w:tc>
          <w:tcPr>
            <w:tcW w:type="dxa" w:w="2664"/>
          </w:tcPr>
          <w:p>
            <w:r>
              <w:rPr>
                <w:sz w:val="19"/>
              </w:rPr>
              <w:t>/api/health returns "ok": true in at least 95% of checks, checked daily in review and demo weeks and right before each demo.</w:t>
            </w:r>
          </w:p>
        </w:tc>
        <w:tc>
          <w:tcPr>
            <w:tcW w:type="dxa" w:w="2520"/>
          </w:tcPr>
          <w:p>
            <w:r>
              <w:rPr>
                <w:sz w:val="19"/>
              </w:rPr>
              <w:t>Open /api/health on staging and log the result in the weekly report.</w:t>
            </w:r>
          </w:p>
        </w:tc>
      </w:tr>
    </w:tbl>
    <w:p/>
    <w:p>
      <w:pPr>
        <w:pStyle w:val="Heading1"/>
      </w:pPr>
      <w:r>
        <w:t>Security and Privacy</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NFR-SC-01</w:t>
            </w:r>
          </w:p>
        </w:tc>
        <w:tc>
          <w:tcPr>
            <w:tcW w:type="dxa" w:w="2808"/>
          </w:tcPr>
          <w:p>
            <w:r>
              <w:rPr>
                <w:sz w:val="19"/>
              </w:rPr>
              <w:t>All traffic uses HTTPS.</w:t>
            </w:r>
          </w:p>
        </w:tc>
        <w:tc>
          <w:tcPr>
            <w:tcW w:type="dxa" w:w="2664"/>
          </w:tcPr>
          <w:p>
            <w:r>
              <w:rPr>
                <w:sz w:val="19"/>
              </w:rPr>
              <w:t>Every HTTP request to staging is redirected to HTTPS (status 301 or 308).</w:t>
            </w:r>
          </w:p>
        </w:tc>
        <w:tc>
          <w:tcPr>
            <w:tcW w:type="dxa" w:w="2520"/>
          </w:tcPr>
          <w:p>
            <w:r>
              <w:rPr>
                <w:sz w:val="19"/>
              </w:rPr>
              <w:t>curl -I http://&lt;staging-domain&gt;/ and check the Location header.</w:t>
            </w:r>
          </w:p>
        </w:tc>
      </w:tr>
      <w:tr>
        <w:tc>
          <w:tcPr>
            <w:tcW w:type="dxa" w:w="1368"/>
          </w:tcPr>
          <w:p>
            <w:r>
              <w:rPr>
                <w:sz w:val="19"/>
              </w:rPr>
              <w:t>NFR-SC-02</w:t>
            </w:r>
          </w:p>
        </w:tc>
        <w:tc>
          <w:tcPr>
            <w:tcW w:type="dxa" w:w="2808"/>
          </w:tcPr>
          <w:p>
            <w:r>
              <w:rPr>
                <w:sz w:val="19"/>
              </w:rPr>
              <w:t>Passwords are handled only by the authentication provider.</w:t>
            </w:r>
          </w:p>
        </w:tc>
        <w:tc>
          <w:tcPr>
            <w:tcW w:type="dxa" w:w="2664"/>
          </w:tcPr>
          <w:p>
            <w:r>
              <w:rPr>
                <w:sz w:val="19"/>
              </w:rPr>
              <w:t>No table in our schema has a password column; sign-in only through Supabase Auth (email or Google).</w:t>
            </w:r>
          </w:p>
        </w:tc>
        <w:tc>
          <w:tcPr>
            <w:tcW w:type="dxa" w:w="2520"/>
          </w:tcPr>
          <w:p>
            <w:r>
              <w:rPr>
                <w:sz w:val="19"/>
              </w:rPr>
              <w:t>Review the migrations in src/supabase/migrations.</w:t>
            </w:r>
          </w:p>
        </w:tc>
      </w:tr>
      <w:tr>
        <w:tc>
          <w:tcPr>
            <w:tcW w:type="dxa" w:w="1368"/>
          </w:tcPr>
          <w:p>
            <w:r>
              <w:rPr>
                <w:sz w:val="19"/>
              </w:rPr>
              <w:t>NFR-SC-03</w:t>
            </w:r>
          </w:p>
        </w:tc>
        <w:tc>
          <w:tcPr>
            <w:tcW w:type="dxa" w:w="2808"/>
          </w:tcPr>
          <w:p>
            <w:r>
              <w:rPr>
                <w:sz w:val="19"/>
              </w:rPr>
              <w:t>Each user can access only their own data.</w:t>
            </w:r>
          </w:p>
        </w:tc>
        <w:tc>
          <w:tcPr>
            <w:tcW w:type="dxa" w:w="2664"/>
          </w:tcPr>
          <w:p>
            <w:r>
              <w:rPr>
                <w:sz w:val="19"/>
              </w:rPr>
              <w:t>RLS is enabled on 100% of tables in the public schema; user B gets 404 for user A's session and 0 rows for user A's analyses.</w:t>
            </w:r>
          </w:p>
        </w:tc>
        <w:tc>
          <w:tcPr>
            <w:tcW w:type="dxa" w:w="2520"/>
          </w:tcPr>
          <w:p>
            <w:r>
              <w:rPr>
                <w:sz w:val="19"/>
              </w:rPr>
              <w:t>npm run test:session-api (cross-user test) and the SQL check "select tablename, rowsecurity from pg_tables where schemaname = 'public'".</w:t>
            </w:r>
          </w:p>
        </w:tc>
      </w:tr>
      <w:tr>
        <w:tc>
          <w:tcPr>
            <w:tcW w:type="dxa" w:w="1368"/>
          </w:tcPr>
          <w:p>
            <w:r>
              <w:rPr>
                <w:sz w:val="19"/>
              </w:rPr>
              <w:t>NFR-SC-04</w:t>
            </w:r>
          </w:p>
        </w:tc>
        <w:tc>
          <w:tcPr>
            <w:tcW w:type="dxa" w:w="2808"/>
          </w:tcPr>
          <w:p>
            <w:r>
              <w:rPr>
                <w:sz w:val="19"/>
              </w:rPr>
              <w:t>API keys and the Supabase service role key never reach the browser or Git.</w:t>
            </w:r>
          </w:p>
        </w:tc>
        <w:tc>
          <w:tcPr>
            <w:tcW w:type="dxa" w:w="2664"/>
          </w:tcPr>
          <w:p>
            <w:r>
              <w:rPr>
                <w:sz w:val="19"/>
              </w:rPr>
              <w:t>0 secrets found in the repository and in the built browser files (.next/static).</w:t>
            </w:r>
          </w:p>
        </w:tc>
        <w:tc>
          <w:tcPr>
            <w:tcW w:type="dxa" w:w="2520"/>
          </w:tcPr>
          <w:p>
            <w:r>
              <w:rPr>
                <w:sz w:val="19"/>
              </w:rPr>
              <w:t>npm run verify:secrets before each release; git diff check before each commit; only NEXT_PUBLIC_SUPABASE_URL and NEXT_PUBLIC_SUPABASE_ANON_KEY may start with NEXT_PUBLIC_.</w:t>
            </w:r>
          </w:p>
        </w:tc>
      </w:tr>
      <w:tr>
        <w:tc>
          <w:tcPr>
            <w:tcW w:type="dxa" w:w="1368"/>
          </w:tcPr>
          <w:p>
            <w:r>
              <w:rPr>
                <w:sz w:val="19"/>
              </w:rPr>
              <w:t>NFR-SC-05</w:t>
            </w:r>
          </w:p>
        </w:tc>
        <w:tc>
          <w:tcPr>
            <w:tcW w:type="dxa" w:w="2808"/>
          </w:tcPr>
          <w:p>
            <w:r>
              <w:rPr>
                <w:sz w:val="19"/>
              </w:rPr>
              <w:t>The user is told how the CV is used before it is analysed. The PDF file is not stored; only the extracted text, the JD and the result are saved to the user's account.</w:t>
            </w:r>
          </w:p>
        </w:tc>
        <w:tc>
          <w:tcPr>
            <w:tcW w:type="dxa" w:w="2664"/>
          </w:tcPr>
          <w:p>
            <w:r>
              <w:rPr>
                <w:sz w:val="19"/>
              </w:rPr>
              <w:t>The privacy notice is visible on /analysis next to the CV field; Supabase Storage contains 0 CV files.</w:t>
            </w:r>
          </w:p>
        </w:tc>
        <w:tc>
          <w:tcPr>
            <w:tcW w:type="dxa" w:w="2520"/>
          </w:tcPr>
          <w:p>
            <w:r>
              <w:rPr>
                <w:sz w:val="19"/>
              </w:rPr>
              <w:t>UI check on /analysis; check the Storage section of the Supabase dashboard.</w:t>
            </w:r>
          </w:p>
        </w:tc>
      </w:tr>
      <w:tr>
        <w:tc>
          <w:tcPr>
            <w:tcW w:type="dxa" w:w="1368"/>
          </w:tcPr>
          <w:p>
            <w:r>
              <w:rPr>
                <w:sz w:val="19"/>
              </w:rPr>
              <w:t>NFR-SC-06</w:t>
            </w:r>
          </w:p>
        </w:tc>
        <w:tc>
          <w:tcPr>
            <w:tcW w:type="dxa" w:w="2808"/>
          </w:tcPr>
          <w:p>
            <w:r>
              <w:rPr>
                <w:sz w:val="19"/>
              </w:rPr>
              <w:t>The user can delete their CV text, recordings and history.</w:t>
            </w:r>
          </w:p>
        </w:tc>
        <w:tc>
          <w:tcPr>
            <w:tcW w:type="dxa" w:w="2664"/>
          </w:tcPr>
          <w:p>
            <w:r>
              <w:rPr>
                <w:sz w:val="19"/>
              </w:rPr>
              <w:t>After deleting, the data cannot be read again (0 rows).</w:t>
            </w:r>
          </w:p>
        </w:tc>
        <w:tc>
          <w:tcPr>
            <w:tcW w:type="dxa" w:w="2520"/>
          </w:tcPr>
          <w:p>
            <w:r>
              <w:rPr>
                <w:sz w:val="19"/>
              </w:rPr>
              <w:t>Test of UC-17 (from Sprint 5).</w:t>
            </w:r>
          </w:p>
        </w:tc>
      </w:tr>
      <w:tr>
        <w:tc>
          <w:tcPr>
            <w:tcW w:type="dxa" w:w="1368"/>
          </w:tcPr>
          <w:p>
            <w:r>
              <w:rPr>
                <w:sz w:val="19"/>
              </w:rPr>
              <w:t>NFR-SC-07</w:t>
            </w:r>
          </w:p>
        </w:tc>
        <w:tc>
          <w:tcPr>
            <w:tcW w:type="dxa" w:w="2808"/>
          </w:tcPr>
          <w:p>
            <w:r>
              <w:rPr>
                <w:sz w:val="19"/>
              </w:rPr>
              <w:t>Audio is stored only with the user's permission.</w:t>
            </w:r>
          </w:p>
        </w:tc>
        <w:tc>
          <w:tcPr>
            <w:tcW w:type="dxa" w:w="2664"/>
          </w:tcPr>
          <w:p>
            <w:r>
              <w:rPr>
                <w:sz w:val="19"/>
              </w:rPr>
              <w:t>Recording storage is off by default; no audio is saved unless the user turns it on.</w:t>
            </w:r>
          </w:p>
        </w:tc>
        <w:tc>
          <w:tcPr>
            <w:tcW w:type="dxa" w:w="2520"/>
          </w:tcPr>
          <w:p>
            <w:r>
              <w:rPr>
                <w:sz w:val="19"/>
              </w:rPr>
              <w:t>Manual test of the voice feature (from Sprint 4).</w:t>
            </w:r>
          </w:p>
        </w:tc>
      </w:tr>
      <w:tr>
        <w:tc>
          <w:tcPr>
            <w:tcW w:type="dxa" w:w="1368"/>
          </w:tcPr>
          <w:p>
            <w:r>
              <w:rPr>
                <w:sz w:val="19"/>
              </w:rPr>
              <w:t>NFR-SC-08</w:t>
            </w:r>
          </w:p>
        </w:tc>
        <w:tc>
          <w:tcPr>
            <w:tcW w:type="dxa" w:w="2808"/>
          </w:tcPr>
          <w:p>
            <w:r>
              <w:rPr>
                <w:sz w:val="19"/>
              </w:rPr>
              <w:t>Shared report links are read-only, hard to guess and can be revoked.</w:t>
            </w:r>
          </w:p>
        </w:tc>
        <w:tc>
          <w:tcPr>
            <w:tcW w:type="dxa" w:w="2664"/>
          </w:tcPr>
          <w:p>
            <w:r>
              <w:rPr>
                <w:sz w:val="19"/>
              </w:rPr>
              <w:t>Link token has at least 128 random bits; the shared page has no edit actions; a revoked link returns 404 at once.</w:t>
            </w:r>
          </w:p>
        </w:tc>
        <w:tc>
          <w:tcPr>
            <w:tcW w:type="dxa" w:w="2520"/>
          </w:tcPr>
          <w:p>
            <w:r>
              <w:rPr>
                <w:sz w:val="19"/>
              </w:rPr>
              <w:t>Manual and API test of the share feature (from Sprint 5).</w:t>
            </w:r>
          </w:p>
        </w:tc>
      </w:tr>
      <w:tr>
        <w:tc>
          <w:tcPr>
            <w:tcW w:type="dxa" w:w="1368"/>
          </w:tcPr>
          <w:p>
            <w:r>
              <w:rPr>
                <w:sz w:val="19"/>
              </w:rPr>
              <w:t>NFR-SC-09</w:t>
            </w:r>
          </w:p>
        </w:tc>
        <w:tc>
          <w:tcPr>
            <w:tcW w:type="dxa" w:w="2808"/>
          </w:tcPr>
          <w:p>
            <w:r>
              <w:rPr>
                <w:sz w:val="19"/>
              </w:rPr>
              <w:t>Only accounts with the admin role can open the admin area (content, reports, support), and its reports show aggregated data only.</w:t>
            </w:r>
          </w:p>
        </w:tc>
        <w:tc>
          <w:tcPr>
            <w:tcW w:type="dxa" w:w="2664"/>
          </w:tcPr>
          <w:p>
            <w:r>
              <w:rPr>
                <w:sz w:val="19"/>
              </w:rPr>
              <w:t>A normal user who opens an admin page or calls an admin API gets 403 or 404 in 100% of tries; reports contain no CV text or answer text.</w:t>
            </w:r>
          </w:p>
        </w:tc>
        <w:tc>
          <w:tcPr>
            <w:tcW w:type="dxa" w:w="2520"/>
          </w:tcPr>
          <w:p>
            <w:r>
              <w:rPr>
                <w:sz w:val="19"/>
              </w:rPr>
              <w:t>Manual and API test with a normal account and an admin account (when the admin area is built).</w:t>
            </w:r>
          </w:p>
        </w:tc>
      </w:tr>
    </w:tbl>
    <w:p/>
    <w:p>
      <w:pPr>
        <w:pStyle w:val="Heading1"/>
      </w:pPr>
      <w:r>
        <w:t>AI Quality and Responsible Use</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NFR-AI-01</w:t>
            </w:r>
          </w:p>
        </w:tc>
        <w:tc>
          <w:tcPr>
            <w:tcW w:type="dxa" w:w="2808"/>
          </w:tcPr>
          <w:p>
            <w:r>
              <w:rPr>
                <w:sz w:val="19"/>
              </w:rPr>
              <w:t>Every answer is scored with the same rubric (content, STAR structure, clarity, confidence) and the same prompt template.</w:t>
            </w:r>
          </w:p>
        </w:tc>
        <w:tc>
          <w:tcPr>
            <w:tcW w:type="dxa" w:w="2664"/>
          </w:tcPr>
          <w:p>
            <w:r>
              <w:rPr>
                <w:sz w:val="19"/>
              </w:rPr>
              <w:t>Scoring the same answer 3 times gives scores that differ by at most 1 point per criterion in at least 80% of 10 test answers.</w:t>
            </w:r>
          </w:p>
        </w:tc>
        <w:tc>
          <w:tcPr>
            <w:tcW w:type="dxa" w:w="2520"/>
          </w:tcPr>
          <w:p>
            <w:r>
              <w:rPr>
                <w:sz w:val="19"/>
              </w:rPr>
              <w:t>Script or manual run on 10 fixed answers (from Sprint 4).</w:t>
            </w:r>
          </w:p>
        </w:tc>
      </w:tr>
      <w:tr>
        <w:tc>
          <w:tcPr>
            <w:tcW w:type="dxa" w:w="1368"/>
          </w:tcPr>
          <w:p>
            <w:r>
              <w:rPr>
                <w:sz w:val="19"/>
              </w:rPr>
              <w:t>NFR-AI-02</w:t>
            </w:r>
          </w:p>
        </w:tc>
        <w:tc>
          <w:tcPr>
            <w:tcW w:type="dxa" w:w="2808"/>
          </w:tcPr>
          <w:p>
            <w:r>
              <w:rPr>
                <w:sz w:val="19"/>
              </w:rPr>
              <w:t>Feedback is specific to the user's answer, not generic praise.</w:t>
            </w:r>
          </w:p>
        </w:tc>
        <w:tc>
          <w:tcPr>
            <w:tcW w:type="dxa" w:w="2664"/>
          </w:tcPr>
          <w:p>
            <w:r>
              <w:rPr>
                <w:sz w:val="19"/>
              </w:rPr>
              <w:t>At least 90% of 20 feedback items quote or refer to the user's own words and name at least one thing to improve.</w:t>
            </w:r>
          </w:p>
        </w:tc>
        <w:tc>
          <w:tcPr>
            <w:tcW w:type="dxa" w:w="2520"/>
          </w:tcPr>
          <w:p>
            <w:r>
              <w:rPr>
                <w:sz w:val="19"/>
              </w:rPr>
              <w:t>Two team members review 20 feedback items independently.</w:t>
            </w:r>
          </w:p>
        </w:tc>
      </w:tr>
      <w:tr>
        <w:tc>
          <w:tcPr>
            <w:tcW w:type="dxa" w:w="1368"/>
          </w:tcPr>
          <w:p>
            <w:r>
              <w:rPr>
                <w:sz w:val="19"/>
              </w:rPr>
              <w:t>NFR-AI-03</w:t>
            </w:r>
          </w:p>
        </w:tc>
        <w:tc>
          <w:tcPr>
            <w:tcW w:type="dxa" w:w="2808"/>
          </w:tcPr>
          <w:p>
            <w:r>
              <w:rPr>
                <w:sz w:val="19"/>
              </w:rPr>
              <w:t>The fit analysis is grounded in the CV and JD.</w:t>
            </w:r>
          </w:p>
        </w:tc>
        <w:tc>
          <w:tcPr>
            <w:tcW w:type="dxa" w:w="2664"/>
          </w:tcPr>
          <w:p>
            <w:r>
              <w:rPr>
                <w:sz w:val="19"/>
              </w:rPr>
              <w:t>Every matched skill has evidence text taken from the CV; the 5 fixture pairs give the expected matched and missing skills.</w:t>
            </w:r>
          </w:p>
        </w:tc>
        <w:tc>
          <w:tcPr>
            <w:tcW w:type="dxa" w:w="2520"/>
          </w:tcPr>
          <w:p>
            <w:r>
              <w:rPr>
                <w:sz w:val="19"/>
              </w:rPr>
              <w:t>npm run verify:live with docs/test/fixtures/cv-jd-pairs.json; result saved in /docs/test/results.</w:t>
            </w:r>
          </w:p>
        </w:tc>
      </w:tr>
      <w:tr>
        <w:tc>
          <w:tcPr>
            <w:tcW w:type="dxa" w:w="1368"/>
          </w:tcPr>
          <w:p>
            <w:r>
              <w:rPr>
                <w:sz w:val="19"/>
              </w:rPr>
              <w:t>NFR-AI-04</w:t>
            </w:r>
          </w:p>
        </w:tc>
        <w:tc>
          <w:tcPr>
            <w:tcW w:type="dxa" w:w="2808"/>
          </w:tcPr>
          <w:p>
            <w:r>
              <w:rPr>
                <w:sz w:val="19"/>
              </w:rPr>
              <w:t>The website states that AI output is practice guidance and may contain mistakes.</w:t>
            </w:r>
          </w:p>
        </w:tc>
        <w:tc>
          <w:tcPr>
            <w:tcW w:type="dxa" w:w="2664"/>
          </w:tcPr>
          <w:p>
            <w:r>
              <w:rPr>
                <w:sz w:val="19"/>
              </w:rPr>
              <w:t>The notice is visible on the analysis, feedback and report screens (3 of 3).</w:t>
            </w:r>
          </w:p>
        </w:tc>
        <w:tc>
          <w:tcPr>
            <w:tcW w:type="dxa" w:w="2520"/>
          </w:tcPr>
          <w:p>
            <w:r>
              <w:rPr>
                <w:sz w:val="19"/>
              </w:rPr>
              <w:t>UI checklist.</w:t>
            </w:r>
          </w:p>
        </w:tc>
      </w:tr>
      <w:tr>
        <w:tc>
          <w:tcPr>
            <w:tcW w:type="dxa" w:w="1368"/>
          </w:tcPr>
          <w:p>
            <w:r>
              <w:rPr>
                <w:sz w:val="19"/>
              </w:rPr>
              <w:t>NFR-AI-05</w:t>
            </w:r>
          </w:p>
        </w:tc>
        <w:tc>
          <w:tcPr>
            <w:tcW w:type="dxa" w:w="2808"/>
          </w:tcPr>
          <w:p>
            <w:r>
              <w:rPr>
                <w:sz w:val="19"/>
              </w:rPr>
              <w:t>Questions and feedback contain no offensive or discriminatory content.</w:t>
            </w:r>
          </w:p>
        </w:tc>
        <w:tc>
          <w:tcPr>
            <w:tcW w:type="dxa" w:w="2664"/>
          </w:tcPr>
          <w:p>
            <w:r>
              <w:rPr>
                <w:sz w:val="19"/>
              </w:rPr>
              <w:t>0 of 30 test outputs (including rude or off-topic answers) are judged offensive; Gemini safety blocks are handled with a clear message.</w:t>
            </w:r>
          </w:p>
        </w:tc>
        <w:tc>
          <w:tcPr>
            <w:tcW w:type="dxa" w:w="2520"/>
          </w:tcPr>
          <w:p>
            <w:r>
              <w:rPr>
                <w:sz w:val="19"/>
              </w:rPr>
              <w:t>Manual review of 30 outputs (from Sprint 3).</w:t>
            </w:r>
          </w:p>
        </w:tc>
      </w:tr>
    </w:tbl>
    <w:p/>
    <w:p>
      <w:pPr>
        <w:pStyle w:val="Heading1"/>
      </w:pPr>
      <w:r>
        <w:t>Compatibility</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c>
          <w:tcPr>
            <w:tcW w:type="dxa" w:w="1368"/>
          </w:tcPr>
          <w:p>
            <w:r>
              <w:rPr>
                <w:b/>
                <w:sz w:val="19"/>
              </w:rPr>
              <w:t>ID</w:t>
            </w:r>
          </w:p>
        </w:tc>
        <w:tc>
          <w:tcPr>
            <w:tcW w:type="dxa" w:w="2808"/>
          </w:tcPr>
          <w:p>
            <w:r>
              <w:rPr>
                <w:b/>
                <w:sz w:val="19"/>
              </w:rPr>
              <w:t>Requirement</w:t>
            </w:r>
          </w:p>
        </w:tc>
        <w:tc>
          <w:tcPr>
            <w:tcW w:type="dxa" w:w="2664"/>
          </w:tcPr>
          <w:p>
            <w:r>
              <w:rPr>
                <w:b/>
                <w:sz w:val="19"/>
              </w:rPr>
              <w:t>Target (measure)</w:t>
            </w:r>
          </w:p>
        </w:tc>
        <w:tc>
          <w:tcPr>
            <w:tcW w:type="dxa" w:w="2520"/>
          </w:tcPr>
          <w:p>
            <w:r>
              <w:rPr>
                <w:b/>
                <w:sz w:val="19"/>
              </w:rPr>
              <w:t>How to verify</w:t>
            </w:r>
          </w:p>
        </w:tc>
      </w:tr>
      <w:tr>
        <w:tc>
          <w:tcPr>
            <w:tcW w:type="dxa" w:w="1368"/>
          </w:tcPr>
          <w:p>
            <w:r>
              <w:rPr>
                <w:sz w:val="19"/>
              </w:rPr>
              <w:t>NFR-CP-01</w:t>
            </w:r>
          </w:p>
        </w:tc>
        <w:tc>
          <w:tcPr>
            <w:tcW w:type="dxa" w:w="2808"/>
          </w:tcPr>
          <w:p>
            <w:r>
              <w:rPr>
                <w:sz w:val="19"/>
              </w:rPr>
              <w:t>The website works on the latest two versions of Chrome, Edge, Safari and Firefox on Windows, macOS, Android and iOS.</w:t>
            </w:r>
          </w:p>
        </w:tc>
        <w:tc>
          <w:tcPr>
            <w:tcW w:type="dxa" w:w="2664"/>
          </w:tcPr>
          <w:p>
            <w:r>
              <w:rPr>
                <w:sz w:val="19"/>
              </w:rPr>
              <w:t>The smoke test (sign in → analysis → interview → report) passes on every listed browser.</w:t>
            </w:r>
          </w:p>
        </w:tc>
        <w:tc>
          <w:tcPr>
            <w:tcW w:type="dxa" w:w="2520"/>
          </w:tcPr>
          <w:p>
            <w:r>
              <w:rPr>
                <w:sz w:val="19"/>
              </w:rPr>
              <w:t>Smoke test on team devices before each PA submission.</w:t>
            </w:r>
          </w:p>
        </w:tc>
      </w:tr>
      <w:tr>
        <w:tc>
          <w:tcPr>
            <w:tcW w:type="dxa" w:w="1368"/>
          </w:tcPr>
          <w:p>
            <w:r>
              <w:rPr>
                <w:sz w:val="19"/>
              </w:rPr>
              <w:t>NFR-CP-02</w:t>
            </w:r>
          </w:p>
        </w:tc>
        <w:tc>
          <w:tcPr>
            <w:tcW w:type="dxa" w:w="2808"/>
          </w:tcPr>
          <w:p>
            <w:r>
              <w:rPr>
                <w:sz w:val="19"/>
              </w:rPr>
              <w:t>Voice input is optional.</w:t>
            </w:r>
          </w:p>
        </w:tc>
        <w:tc>
          <w:tcPr>
            <w:tcW w:type="dxa" w:w="2664"/>
          </w:tcPr>
          <w:p>
            <w:r>
              <w:rPr>
                <w:sz w:val="19"/>
              </w:rPr>
              <w:t>On Chrome and Edge the microphone button works; on other browsers it is hidden or disabled with a message and typing still works.</w:t>
            </w:r>
          </w:p>
        </w:tc>
        <w:tc>
          <w:tcPr>
            <w:tcW w:type="dxa" w:w="2520"/>
          </w:tcPr>
          <w:p>
            <w:r>
              <w:rPr>
                <w:sz w:val="19"/>
              </w:rPr>
              <w:t>Manual test on Chrome and Firefox (from Sprint 4).</w:t>
            </w:r>
          </w:p>
        </w:tc>
      </w:tr>
    </w:tbl>
    <w:p/>
    <w:p>
      <w:pPr>
        <w:pStyle w:val="Heading1"/>
      </w:pPr>
      <w:r>
        <w:t>Design Constraints and Cost</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1440"/>
          </w:tcPr>
          <w:p>
            <w:r>
              <w:rPr>
                <w:b/>
                <w:sz w:val="19"/>
              </w:rPr>
              <w:t>ID</w:t>
            </w:r>
          </w:p>
        </w:tc>
        <w:tc>
          <w:tcPr>
            <w:tcW w:type="dxa" w:w="4896"/>
          </w:tcPr>
          <w:p>
            <w:r>
              <w:rPr>
                <w:b/>
                <w:sz w:val="19"/>
              </w:rPr>
              <w:t>Constraint</w:t>
            </w:r>
          </w:p>
        </w:tc>
        <w:tc>
          <w:tcPr>
            <w:tcW w:type="dxa" w:w="3024"/>
          </w:tcPr>
          <w:p>
            <w:r>
              <w:rPr>
                <w:b/>
                <w:sz w:val="19"/>
              </w:rPr>
              <w:t>How to verify</w:t>
            </w:r>
          </w:p>
        </w:tc>
      </w:tr>
      <w:tr>
        <w:tc>
          <w:tcPr>
            <w:tcW w:type="dxa" w:w="1440"/>
          </w:tcPr>
          <w:p>
            <w:r>
              <w:rPr>
                <w:sz w:val="19"/>
              </w:rPr>
              <w:t>NFR-CN-01</w:t>
            </w:r>
          </w:p>
        </w:tc>
        <w:tc>
          <w:tcPr>
            <w:tcW w:type="dxa" w:w="4896"/>
          </w:tcPr>
          <w:p>
            <w:r>
              <w:rPr>
                <w:sz w:val="19"/>
              </w:rPr>
              <w:t>The system is built with Next.js 16 (App Router, TypeScript), Tailwind CSS 4, Supabase (Auth and PostgreSQL) and the Google Gemini API, and deployed on Vercel or Netlify.</w:t>
            </w:r>
          </w:p>
        </w:tc>
        <w:tc>
          <w:tcPr>
            <w:tcW w:type="dxa" w:w="3024"/>
          </w:tcPr>
          <w:p>
            <w:r>
              <w:rPr>
                <w:sz w:val="19"/>
              </w:rPr>
              <w:t>package.json and the Software Architecture Document.</w:t>
            </w:r>
          </w:p>
        </w:tc>
      </w:tr>
      <w:tr>
        <w:tc>
          <w:tcPr>
            <w:tcW w:type="dxa" w:w="1440"/>
          </w:tcPr>
          <w:p>
            <w:r>
              <w:rPr>
                <w:sz w:val="19"/>
              </w:rPr>
              <w:t>NFR-CN-02</w:t>
            </w:r>
          </w:p>
        </w:tc>
        <w:tc>
          <w:tcPr>
            <w:tcW w:type="dxa" w:w="4896"/>
          </w:tcPr>
          <w:p>
            <w:r>
              <w:rPr>
                <w:sz w:val="19"/>
              </w:rPr>
              <w:t>The whole system runs on free tiers: operating cost is 0 VND per month.</w:t>
            </w:r>
          </w:p>
        </w:tc>
        <w:tc>
          <w:tcPr>
            <w:tcW w:type="dxa" w:w="3024"/>
          </w:tcPr>
          <w:p>
            <w:r>
              <w:rPr>
                <w:sz w:val="19"/>
              </w:rPr>
              <w:t>The billing pages of Supabase, the hosting provider and Google AI Studio show free plans.</w:t>
            </w:r>
          </w:p>
        </w:tc>
      </w:tr>
      <w:tr>
        <w:tc>
          <w:tcPr>
            <w:tcW w:type="dxa" w:w="1440"/>
          </w:tcPr>
          <w:p>
            <w:r>
              <w:rPr>
                <w:sz w:val="19"/>
              </w:rPr>
              <w:t>NFR-CN-03</w:t>
            </w:r>
          </w:p>
        </w:tc>
        <w:tc>
          <w:tcPr>
            <w:tcW w:type="dxa" w:w="4896"/>
          </w:tcPr>
          <w:p>
            <w:r>
              <w:rPr>
                <w:sz w:val="19"/>
              </w:rPr>
              <w:t>Gemini is called only from server-side API routes, and the model name is set by the GEMINI_MODEL environment variable, so it can be changed without changing code.</w:t>
            </w:r>
          </w:p>
        </w:tc>
        <w:tc>
          <w:tcPr>
            <w:tcW w:type="dxa" w:w="3024"/>
          </w:tcPr>
          <w:p>
            <w:r>
              <w:rPr>
                <w:sz w:val="19"/>
              </w:rPr>
              <w:t>Code review; .env.example.</w:t>
            </w:r>
          </w:p>
        </w:tc>
      </w:tr>
      <w:tr>
        <w:tc>
          <w:tcPr>
            <w:tcW w:type="dxa" w:w="1440"/>
          </w:tcPr>
          <w:p>
            <w:r>
              <w:rPr>
                <w:sz w:val="19"/>
              </w:rPr>
              <w:t>NFR-CN-04</w:t>
            </w:r>
          </w:p>
        </w:tc>
        <w:tc>
          <w:tcPr>
            <w:tcW w:type="dxa" w:w="4896"/>
          </w:tcPr>
          <w:p>
            <w:r>
              <w:rPr>
                <w:sz w:val="19"/>
              </w:rPr>
              <w:t>Scanned CVs (OCR) are out of scope: a PDF without text gets a warning and the user pastes the CV text instead.</w:t>
            </w:r>
          </w:p>
        </w:tc>
        <w:tc>
          <w:tcPr>
            <w:tcW w:type="dxa" w:w="3024"/>
          </w:tcPr>
          <w:p>
            <w:r>
              <w:rPr>
                <w:sz w:val="19"/>
              </w:rPr>
              <w:t>Test with a scanned PDF on /analysis.</w:t>
            </w:r>
          </w:p>
        </w:tc>
      </w:tr>
    </w:tbl>
    <w:p/>
    <w:p>
      <w:pPr>
        <w:pStyle w:val="Heading1"/>
      </w:pPr>
      <w:r>
        <w:t>Maintainability</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1440"/>
          </w:tcPr>
          <w:p>
            <w:r>
              <w:rPr>
                <w:b/>
                <w:sz w:val="19"/>
              </w:rPr>
              <w:t>ID</w:t>
            </w:r>
          </w:p>
        </w:tc>
        <w:tc>
          <w:tcPr>
            <w:tcW w:type="dxa" w:w="4896"/>
          </w:tcPr>
          <w:p>
            <w:r>
              <w:rPr>
                <w:b/>
                <w:sz w:val="19"/>
              </w:rPr>
              <w:t>Requirement</w:t>
            </w:r>
          </w:p>
        </w:tc>
        <w:tc>
          <w:tcPr>
            <w:tcW w:type="dxa" w:w="3024"/>
          </w:tcPr>
          <w:p>
            <w:r>
              <w:rPr>
                <w:b/>
                <w:sz w:val="19"/>
              </w:rPr>
              <w:t>How to verify</w:t>
            </w:r>
          </w:p>
        </w:tc>
      </w:tr>
      <w:tr>
        <w:tc>
          <w:tcPr>
            <w:tcW w:type="dxa" w:w="1440"/>
          </w:tcPr>
          <w:p>
            <w:r>
              <w:rPr>
                <w:sz w:val="19"/>
              </w:rPr>
              <w:t>NFR-MT-01</w:t>
            </w:r>
          </w:p>
        </w:tc>
        <w:tc>
          <w:tcPr>
            <w:tcW w:type="dxa" w:w="4896"/>
          </w:tcPr>
          <w:p>
            <w:r>
              <w:rPr>
                <w:sz w:val="19"/>
              </w:rPr>
              <w:t>Source code and documents are in the team GitHub repository with the agreed structure (/src, /docs, /pa). Nobody pushes to main directly; every PR has a Jira key in the title and is reviewed by someone other than the author.</w:t>
            </w:r>
          </w:p>
        </w:tc>
        <w:tc>
          <w:tcPr>
            <w:tcW w:type="dxa" w:w="3024"/>
          </w:tcPr>
          <w:p>
            <w:r>
              <w:rPr>
                <w:sz w:val="19"/>
              </w:rPr>
              <w:t>GitHub branch history and PR list.</w:t>
            </w:r>
          </w:p>
        </w:tc>
      </w:tr>
      <w:tr>
        <w:tc>
          <w:tcPr>
            <w:tcW w:type="dxa" w:w="1440"/>
          </w:tcPr>
          <w:p>
            <w:r>
              <w:rPr>
                <w:sz w:val="19"/>
              </w:rPr>
              <w:t>NFR-MT-02</w:t>
            </w:r>
          </w:p>
        </w:tc>
        <w:tc>
          <w:tcPr>
            <w:tcW w:type="dxa" w:w="4896"/>
          </w:tcPr>
          <w:p>
            <w:r>
              <w:rPr>
                <w:sz w:val="19"/>
              </w:rPr>
              <w:t>main always builds: npm run lint, npm run typecheck, npm test and npm run build pass before each merge.</w:t>
            </w:r>
          </w:p>
        </w:tc>
        <w:tc>
          <w:tcPr>
            <w:tcW w:type="dxa" w:w="3024"/>
          </w:tcPr>
          <w:p>
            <w:r>
              <w:rPr>
                <w:sz w:val="19"/>
              </w:rPr>
              <w:t>Commands run by the reviewer before merging; result noted in the PR.</w:t>
            </w:r>
          </w:p>
        </w:tc>
      </w:tr>
      <w:tr>
        <w:tc>
          <w:tcPr>
            <w:tcW w:type="dxa" w:w="1440"/>
          </w:tcPr>
          <w:p>
            <w:r>
              <w:rPr>
                <w:sz w:val="19"/>
              </w:rPr>
              <w:t>NFR-MT-03</w:t>
            </w:r>
          </w:p>
        </w:tc>
        <w:tc>
          <w:tcPr>
            <w:tcW w:type="dxa" w:w="4896"/>
          </w:tcPr>
          <w:p>
            <w:r>
              <w:rPr>
                <w:sz w:val="19"/>
              </w:rPr>
              <w:t>AI prompts and the scoring rubric are kept in their own files so they can be changed without changing application logic.</w:t>
            </w:r>
          </w:p>
        </w:tc>
        <w:tc>
          <w:tcPr>
            <w:tcW w:type="dxa" w:w="3024"/>
          </w:tcPr>
          <w:p>
            <w:r>
              <w:rPr>
                <w:sz w:val="19"/>
              </w:rPr>
              <w:t>Code review of src/lib.</w:t>
            </w:r>
          </w:p>
        </w:tc>
      </w:tr>
      <w:tr>
        <w:tc>
          <w:tcPr>
            <w:tcW w:type="dxa" w:w="1440"/>
          </w:tcPr>
          <w:p>
            <w:r>
              <w:rPr>
                <w:sz w:val="19"/>
              </w:rPr>
              <w:t>NFR-MT-04</w:t>
            </w:r>
          </w:p>
        </w:tc>
        <w:tc>
          <w:tcPr>
            <w:tcW w:type="dxa" w:w="4896"/>
          </w:tcPr>
          <w:p>
            <w:r>
              <w:rPr>
                <w:sz w:val="19"/>
              </w:rPr>
              <w:t>Database changes are made only through migration files.</w:t>
            </w:r>
          </w:p>
        </w:tc>
        <w:tc>
          <w:tcPr>
            <w:tcW w:type="dxa" w:w="3024"/>
          </w:tcPr>
          <w:p>
            <w:r>
              <w:rPr>
                <w:sz w:val="19"/>
              </w:rPr>
              <w:t>src/supabase/migrations matches the database (checked during the SAD walk-through).</w:t>
            </w:r>
          </w:p>
        </w:tc>
      </w:tr>
    </w:tbl>
    <w:p/>
    <w:p>
      <w:pPr>
        <w:pStyle w:val="Heading1"/>
      </w:pPr>
      <w:r>
        <w:t>Documentation and Help</w:t>
      </w:r>
    </w:p>
    <w:tbl>
      <w:tblPr>
        <w:tblW w:type="auto" w:w="0"/>
        <w:tblLayout w:type="fixed"/>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c>
          <w:tcPr>
            <w:tcW w:type="dxa" w:w="1440"/>
          </w:tcPr>
          <w:p>
            <w:r>
              <w:rPr>
                <w:b/>
                <w:sz w:val="19"/>
              </w:rPr>
              <w:t>ID</w:t>
            </w:r>
          </w:p>
        </w:tc>
        <w:tc>
          <w:tcPr>
            <w:tcW w:type="dxa" w:w="4896"/>
          </w:tcPr>
          <w:p>
            <w:r>
              <w:rPr>
                <w:b/>
                <w:sz w:val="19"/>
              </w:rPr>
              <w:t>Requirement</w:t>
            </w:r>
          </w:p>
        </w:tc>
        <w:tc>
          <w:tcPr>
            <w:tcW w:type="dxa" w:w="3024"/>
          </w:tcPr>
          <w:p>
            <w:r>
              <w:rPr>
                <w:b/>
                <w:sz w:val="19"/>
              </w:rPr>
              <w:t>How to verify</w:t>
            </w:r>
          </w:p>
        </w:tc>
      </w:tr>
      <w:tr>
        <w:tc>
          <w:tcPr>
            <w:tcW w:type="dxa" w:w="1440"/>
          </w:tcPr>
          <w:p>
            <w:r>
              <w:rPr>
                <w:sz w:val="19"/>
              </w:rPr>
              <w:t>NFR-DC-01</w:t>
            </w:r>
          </w:p>
        </w:tc>
        <w:tc>
          <w:tcPr>
            <w:tcW w:type="dxa" w:w="4896"/>
          </w:tcPr>
          <w:p>
            <w:r>
              <w:rPr>
                <w:sz w:val="19"/>
              </w:rPr>
              <w:t>An in-app help page explains how to run a mock interview and read the report, reachable from the sidebar in one click.</w:t>
            </w:r>
          </w:p>
        </w:tc>
        <w:tc>
          <w:tcPr>
            <w:tcW w:type="dxa" w:w="3024"/>
          </w:tcPr>
          <w:p>
            <w:r>
              <w:rPr>
                <w:sz w:val="19"/>
              </w:rPr>
              <w:t>UI check (Sprint 5).</w:t>
            </w:r>
          </w:p>
        </w:tc>
      </w:tr>
      <w:tr>
        <w:tc>
          <w:tcPr>
            <w:tcW w:type="dxa" w:w="1440"/>
          </w:tcPr>
          <w:p>
            <w:r>
              <w:rPr>
                <w:sz w:val="19"/>
              </w:rPr>
              <w:t>NFR-DC-02</w:t>
            </w:r>
          </w:p>
        </w:tc>
        <w:tc>
          <w:tcPr>
            <w:tcW w:type="dxa" w:w="4896"/>
          </w:tcPr>
          <w:p>
            <w:r>
              <w:rPr>
                <w:sz w:val="19"/>
              </w:rPr>
              <w:t>Every API that another member uses has a contract in /docs/api with a request, a response and the error codes.</w:t>
            </w:r>
          </w:p>
        </w:tc>
        <w:tc>
          <w:tcPr>
            <w:tcW w:type="dxa" w:w="3024"/>
          </w:tcPr>
          <w:p>
            <w:r>
              <w:rPr>
                <w:sz w:val="19"/>
              </w:rPr>
              <w:t>Review of /docs/api before each sprint.</w:t>
            </w:r>
          </w:p>
        </w:tc>
      </w:tr>
    </w:tbl>
    <w:p/>
    <w:sectPr w:rsidR="00C02516">
      <w:headerReference w:type="default" r:id="rId12"/>
      <w:footerReference w:type="default" r:id="rId13"/>
      <w:headerReference w:type="first" r:id="rId16"/>
      <w:headerReference w:type="even" r:id="rId17"/>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0C144" w14:textId="77777777" w:rsidR="00540A12" w:rsidRDefault="00540A12">
      <w:pPr>
        <w:spacing w:line="240" w:lineRule="auto"/>
      </w:pPr>
      <w:r>
        <w:separator/>
      </w:r>
    </w:p>
  </w:endnote>
  <w:endnote w:type="continuationSeparator" w:id="0">
    <w:p w14:paraId="32FAE5EB" w14:textId="77777777" w:rsidR="00540A12" w:rsidRDefault="00540A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2F161827" w14:textId="77777777">
      <w:tc>
        <w:tcPr>
          <w:tcW w:w="3162" w:type="dxa"/>
          <w:tcBorders>
            <w:top w:val="nil"/>
            <w:left w:val="nil"/>
            <w:bottom w:val="nil"/>
            <w:right w:val="nil"/>
          </w:tcBorders>
        </w:tcPr>
        <w:p w14:paraId="76287888" w14:textId="77777777" w:rsidR="00F81399" w:rsidRDefault="000439F1">
          <w:pPr>
            <w:ind w:right="360"/>
          </w:pPr>
          <w:r>
            <w:t>Confidential</w:t>
          </w:r>
        </w:p>
      </w:tc>
      <w:tc>
        <w:tcPr>
          <w:tcW w:w="3162" w:type="dxa"/>
          <w:tcBorders>
            <w:top w:val="nil"/>
            <w:left w:val="nil"/>
            <w:bottom w:val="nil"/>
            <w:right w:val="nil"/>
          </w:tcBorders>
        </w:tcPr>
        <w:p w14:paraId="09A5006E" w14:textId="77777777" w:rsidR="00F81399" w:rsidRDefault="000439F1" w:rsidP="0006309C">
          <w:pPr>
            <w:jc w:val="center"/>
          </w:pPr>
          <w:r>
            <w:sym w:font="Symbol" w:char="F0D3"/>
          </w:r>
          <w:r w:rsidR="005C25E3">
            <w:rPr>
              <w:lang w:val="vi-VN"/>
            </w:rPr>
            <w:t xml:space="preserve"> G</w:t>
          </w:r>
          <w:r w:rsidR="00C13B1A">
            <w:t>ROUP</w:t>
          </w:r>
          <w:r w:rsidR="005C25E3">
            <w:rPr>
              <w:lang w:val="vi-VN"/>
            </w:rPr>
            <w:t xml:space="preserve"> 3</w:t>
          </w:r>
          <w:r>
            <w:t xml:space="preserve">, </w:t>
          </w:r>
          <w:r>
            <w:fldChar w:fldCharType="begin"/>
          </w:r>
          <w:r>
            <w:instrText xml:space="preserve"> DATE \@ "yyyy" </w:instrText>
          </w:r>
          <w:r>
            <w:fldChar w:fldCharType="separate"/>
          </w:r>
          <w:r w:rsidR="00A63902">
            <w:rPr>
              <w:noProof/>
            </w:rPr>
            <w:t>2026</w:t>
          </w:r>
          <w:r>
            <w:fldChar w:fldCharType="end"/>
          </w:r>
        </w:p>
      </w:tc>
      <w:tc>
        <w:tcPr>
          <w:tcW w:w="3162" w:type="dxa"/>
          <w:tcBorders>
            <w:top w:val="nil"/>
            <w:left w:val="nil"/>
            <w:bottom w:val="nil"/>
            <w:right w:val="nil"/>
          </w:tcBorders>
        </w:tcPr>
        <w:p w14:paraId="1A0E3BBA"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742DDA">
            <w:rPr>
              <w:rStyle w:val="PageNumber"/>
              <w:noProof/>
            </w:rPr>
            <w:t>2</w:t>
          </w:r>
          <w:r>
            <w:rPr>
              <w:rStyle w:val="PageNumber"/>
            </w:rPr>
            <w:fldChar w:fldCharType="end"/>
          </w:r>
        </w:p>
      </w:tc>
    </w:tr>
  </w:tbl>
  <w:p w14:paraId="7DA951E0"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E91E4" w14:textId="77777777" w:rsidR="00540A12" w:rsidRDefault="00540A12">
      <w:pPr>
        <w:spacing w:line="240" w:lineRule="auto"/>
      </w:pPr>
      <w:r>
        <w:separator/>
      </w:r>
    </w:p>
  </w:footnote>
  <w:footnote w:type="continuationSeparator" w:id="0">
    <w:p w14:paraId="1E64AD0A" w14:textId="77777777" w:rsidR="00540A12" w:rsidRDefault="00540A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B1786" w14:textId="77777777" w:rsidR="002515A8" w:rsidRDefault="002515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CDB3C" w14:textId="77777777" w:rsidR="00F81399" w:rsidRDefault="00F81399">
    <w:pPr>
      <w:rPr>
        <w:sz w:val="24"/>
      </w:rPr>
    </w:pPr>
  </w:p>
  <w:p w14:paraId="3583521B" w14:textId="77777777" w:rsidR="00F81399" w:rsidRDefault="00F81399">
    <w:pPr>
      <w:pBdr>
        <w:top w:val="single" w:sz="6" w:space="1" w:color="auto"/>
      </w:pBdr>
      <w:rPr>
        <w:sz w:val="24"/>
      </w:rPr>
    </w:pPr>
  </w:p>
  <w:p w14:paraId="09F1B053" w14:textId="77777777" w:rsidR="00F81399" w:rsidRDefault="00C13B1A">
    <w:pPr>
      <w:pBdr>
        <w:bottom w:val="single" w:sz="6" w:space="1" w:color="auto"/>
      </w:pBdr>
      <w:jc w:val="right"/>
      <w:rPr>
        <w:rFonts w:ascii="Arial" w:hAnsi="Arial"/>
        <w:b/>
        <w:sz w:val="36"/>
      </w:rPr>
    </w:pPr>
    <w:r w:rsidRPr="00C13B1A">
      <w:rPr>
        <w:rFonts w:ascii="Arial" w:hAnsi="Arial"/>
        <w:b/>
        <w:sz w:val="36"/>
      </w:rPr>
      <w:t>GROUP 3</w:t>
    </w:r>
    <w:r w:rsidR="00780216">
      <w:rPr>
        <w:rFonts w:ascii="Arial" w:hAnsi="Arial"/>
        <w:b/>
        <w:sz w:val="36"/>
      </w:rPr>
      <w:t xml:space="preserve"> (24C01)</w:t>
    </w:r>
  </w:p>
  <w:p w14:paraId="180623D1" w14:textId="77777777" w:rsidR="00F81399" w:rsidRDefault="00F81399">
    <w:pPr>
      <w:pBdr>
        <w:bottom w:val="single" w:sz="6" w:space="1" w:color="auto"/>
      </w:pBdr>
      <w:jc w:val="right"/>
      <w:rPr>
        <w:sz w:val="24"/>
      </w:rPr>
    </w:pPr>
  </w:p>
  <w:p w14:paraId="3E98BD3A" w14:textId="77777777" w:rsidR="00F81399" w:rsidRDefault="00F8139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8118C" w14:textId="77777777" w:rsidR="002515A8" w:rsidRDefault="002515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21386001" w14:textId="77777777">
      <w:tc>
        <w:tcPr>
          <w:tcW w:w="6379" w:type="dxa"/>
        </w:tcPr>
        <w:p w14:paraId="601CD0D8" w14:textId="77777777" w:rsidR="00F81399" w:rsidRDefault="000439F1">
          <w:r>
            <w:rPr>
              <w:b/>
            </w:rPr>
            <w:fldChar w:fldCharType="begin"/>
          </w:r>
          <w:r>
            <w:rPr>
              <w:b/>
            </w:rPr>
            <w:instrText xml:space="preserve"> SUBJECT  \* MERGEFORMAT </w:instrText>
          </w:r>
          <w:r>
            <w:rPr>
              <w:b/>
            </w:rPr>
            <w:fldChar w:fldCharType="separate"/>
          </w:r>
          <w:r w:rsidR="00AA75C4" w:rsidRPr="00AA75C4">
            <w:t>InterviewBuddy</w:t>
          </w:r>
          <w:r>
            <w:rPr>
              <w:b/>
            </w:rPr>
            <w:fldChar w:fldCharType="end"/>
          </w:r>
        </w:p>
      </w:tc>
      <w:tc>
        <w:tcPr>
          <w:tcW w:w="3179" w:type="dxa"/>
        </w:tcPr>
        <w:p w14:paraId="4C84E455" w14:textId="77777777" w:rsidR="00F81399" w:rsidRDefault="000439F1">
          <w:pPr>
            <w:tabs>
              <w:tab w:val="left" w:pos="1135"/>
            </w:tabs>
            <w:spacing w:before="40"/>
            <w:ind w:right="68"/>
          </w:pPr>
          <w:r>
            <w:t xml:space="preserve">  Version:           1.0</w:t>
          </w:r>
        </w:p>
      </w:tc>
    </w:tr>
    <w:tr w:rsidR="00F81399" w14:paraId="4DAE4433" w14:textId="77777777">
      <w:tc>
        <w:tcPr>
          <w:tcW w:w="6379" w:type="dxa"/>
        </w:tcPr>
        <w:p w14:paraId="0AC7D903" w14:textId="77777777" w:rsidR="00F81399" w:rsidRDefault="00AA75C4" w:rsidP="00B243D1">
          <w:fldSimple w:instr=" TITLE  \* MERGEFORMAT ">
            <w:r>
              <w:t>Vision Document</w:t>
            </w:r>
          </w:fldSimple>
        </w:p>
      </w:tc>
      <w:tc>
        <w:tcPr>
          <w:tcW w:w="3179" w:type="dxa"/>
        </w:tcPr>
        <w:p w14:paraId="2FDD08FB" w14:textId="77777777" w:rsidR="00F81399" w:rsidRDefault="000439F1">
          <w:r>
            <w:t xml:space="preserve">  Date:  30/Oct/26</w:t>
          </w:r>
        </w:p>
      </w:tc>
    </w:tr>
    <w:tr w:rsidR="00133F26" w14:paraId="120B9E21" w14:textId="77777777">
      <w:tc>
        <w:tcPr>
          <w:tcW w:w="6379" w:type="dxa"/>
        </w:tcPr>
        <w:p w14:paraId="317B2927" w14:textId="77777777" w:rsidR="00133F26" w:rsidRPr="00646F0D" w:rsidRDefault="00646F0D" w:rsidP="00B243D1">
          <w:r w:rsidRPr="00646F0D">
            <w:t>InterviewBuddy_Supplementary_Specification</w:t>
          </w:r>
        </w:p>
      </w:tc>
      <w:tc>
        <w:tcPr>
          <w:tcW w:w="3179" w:type="dxa"/>
        </w:tcPr>
        <w:p w14:paraId="5CE681BA" w14:textId="77777777" w:rsidR="00133F26" w:rsidRDefault="00133F26"/>
      </w:tc>
    </w:tr>
  </w:tbl>
  <w:p w14:paraId="62BE1E7E" w14:textId="77777777" w:rsidR="00F81399" w:rsidRDefault="00F81399">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70355209">
    <w:abstractNumId w:val="0"/>
  </w:num>
  <w:num w:numId="2" w16cid:durableId="869876764">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164169880">
    <w:abstractNumId w:val="3"/>
  </w:num>
  <w:num w:numId="4" w16cid:durableId="862087782">
    <w:abstractNumId w:val="13"/>
  </w:num>
  <w:num w:numId="5" w16cid:durableId="1647278052">
    <w:abstractNumId w:val="26"/>
  </w:num>
  <w:num w:numId="6" w16cid:durableId="1613049619">
    <w:abstractNumId w:val="19"/>
  </w:num>
  <w:num w:numId="7" w16cid:durableId="162816430">
    <w:abstractNumId w:val="18"/>
  </w:num>
  <w:num w:numId="8" w16cid:durableId="1152482411">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343485133">
    <w:abstractNumId w:val="2"/>
  </w:num>
  <w:num w:numId="10" w16cid:durableId="498543119">
    <w:abstractNumId w:val="25"/>
  </w:num>
  <w:num w:numId="11" w16cid:durableId="1396123733">
    <w:abstractNumId w:val="4"/>
  </w:num>
  <w:num w:numId="12" w16cid:durableId="1939412377">
    <w:abstractNumId w:val="14"/>
  </w:num>
  <w:num w:numId="13" w16cid:durableId="698896581">
    <w:abstractNumId w:val="12"/>
  </w:num>
  <w:num w:numId="14" w16cid:durableId="346299931">
    <w:abstractNumId w:val="24"/>
  </w:num>
  <w:num w:numId="15" w16cid:durableId="1950771506">
    <w:abstractNumId w:val="11"/>
  </w:num>
  <w:num w:numId="16" w16cid:durableId="1783183771">
    <w:abstractNumId w:val="5"/>
  </w:num>
  <w:num w:numId="17" w16cid:durableId="2068799815">
    <w:abstractNumId w:val="23"/>
  </w:num>
  <w:num w:numId="18" w16cid:durableId="1512068686">
    <w:abstractNumId w:val="17"/>
  </w:num>
  <w:num w:numId="19" w16cid:durableId="2092194912">
    <w:abstractNumId w:val="6"/>
  </w:num>
  <w:num w:numId="20" w16cid:durableId="653071864">
    <w:abstractNumId w:val="16"/>
  </w:num>
  <w:num w:numId="21" w16cid:durableId="1841962556">
    <w:abstractNumId w:val="10"/>
  </w:num>
  <w:num w:numId="22" w16cid:durableId="1924676939">
    <w:abstractNumId w:val="22"/>
  </w:num>
  <w:num w:numId="23" w16cid:durableId="2124109094">
    <w:abstractNumId w:val="9"/>
  </w:num>
  <w:num w:numId="24" w16cid:durableId="753279744">
    <w:abstractNumId w:val="8"/>
  </w:num>
  <w:num w:numId="25" w16cid:durableId="1103956349">
    <w:abstractNumId w:val="7"/>
  </w:num>
  <w:num w:numId="26" w16cid:durableId="1327899526">
    <w:abstractNumId w:val="20"/>
  </w:num>
  <w:num w:numId="27" w16cid:durableId="1998921221">
    <w:abstractNumId w:val="21"/>
  </w:num>
  <w:num w:numId="28" w16cid:durableId="360518485">
    <w:abstractNumId w:val="27"/>
  </w:num>
  <w:num w:numId="29" w16cid:durableId="3509623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oNotTrackMoves/>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40EE"/>
    <w:rsid w:val="0001330C"/>
    <w:rsid w:val="000439F1"/>
    <w:rsid w:val="0006309C"/>
    <w:rsid w:val="0013390B"/>
    <w:rsid w:val="00133F26"/>
    <w:rsid w:val="001631D9"/>
    <w:rsid w:val="001B634F"/>
    <w:rsid w:val="002515A8"/>
    <w:rsid w:val="002E0A3E"/>
    <w:rsid w:val="002E4E87"/>
    <w:rsid w:val="00396EAE"/>
    <w:rsid w:val="003A573F"/>
    <w:rsid w:val="003F7AB9"/>
    <w:rsid w:val="00422304"/>
    <w:rsid w:val="00422EEC"/>
    <w:rsid w:val="004A3FCD"/>
    <w:rsid w:val="00540A12"/>
    <w:rsid w:val="00585C87"/>
    <w:rsid w:val="005C25E3"/>
    <w:rsid w:val="00605307"/>
    <w:rsid w:val="00613EC3"/>
    <w:rsid w:val="00646F0D"/>
    <w:rsid w:val="00727E8B"/>
    <w:rsid w:val="00742DDA"/>
    <w:rsid w:val="007430B6"/>
    <w:rsid w:val="00780216"/>
    <w:rsid w:val="007F2CAD"/>
    <w:rsid w:val="008E6301"/>
    <w:rsid w:val="008F3E83"/>
    <w:rsid w:val="008F65E1"/>
    <w:rsid w:val="00916188"/>
    <w:rsid w:val="009A3990"/>
    <w:rsid w:val="00A240EE"/>
    <w:rsid w:val="00A5125E"/>
    <w:rsid w:val="00A63902"/>
    <w:rsid w:val="00AA75C4"/>
    <w:rsid w:val="00B00D2D"/>
    <w:rsid w:val="00B243D1"/>
    <w:rsid w:val="00BF1FD6"/>
    <w:rsid w:val="00C02516"/>
    <w:rsid w:val="00C13B1A"/>
    <w:rsid w:val="00DF5547"/>
    <w:rsid w:val="00E04625"/>
    <w:rsid w:val="00E36798"/>
    <w:rsid w:val="00E4074E"/>
    <w:rsid w:val="00E71F4D"/>
    <w:rsid w:val="00E7674F"/>
    <w:rsid w:val="00EE45BC"/>
    <w:rsid w:val="00F81399"/>
    <w:rsid w:val="00FF52A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7E591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2E4E87"/>
    <w:rPr>
      <w:sz w:val="18"/>
      <w:szCs w:val="18"/>
    </w:rPr>
  </w:style>
  <w:style w:type="paragraph" w:styleId="CommentText">
    <w:name w:val="annotation text"/>
    <w:basedOn w:val="Normal"/>
    <w:link w:val="CommentTextChar"/>
    <w:uiPriority w:val="99"/>
    <w:semiHidden/>
    <w:unhideWhenUsed/>
    <w:rsid w:val="002E4E87"/>
    <w:pPr>
      <w:spacing w:line="240" w:lineRule="auto"/>
    </w:pPr>
    <w:rPr>
      <w:sz w:val="24"/>
      <w:szCs w:val="24"/>
    </w:rPr>
  </w:style>
  <w:style w:type="character" w:customStyle="1" w:styleId="CommentTextChar">
    <w:name w:val="Comment Text Char"/>
    <w:basedOn w:val="DefaultParagraphFont"/>
    <w:link w:val="CommentText"/>
    <w:uiPriority w:val="99"/>
    <w:semiHidden/>
    <w:rsid w:val="002E4E87"/>
    <w:rPr>
      <w:sz w:val="24"/>
      <w:szCs w:val="24"/>
      <w:lang w:val="en-US" w:eastAsia="en-US"/>
    </w:rPr>
  </w:style>
  <w:style w:type="paragraph" w:styleId="CommentSubject">
    <w:name w:val="annotation subject"/>
    <w:basedOn w:val="CommentText"/>
    <w:next w:val="CommentText"/>
    <w:link w:val="CommentSubjectChar"/>
    <w:uiPriority w:val="99"/>
    <w:semiHidden/>
    <w:unhideWhenUsed/>
    <w:rsid w:val="002E4E87"/>
    <w:rPr>
      <w:b/>
      <w:bCs/>
      <w:sz w:val="20"/>
      <w:szCs w:val="20"/>
    </w:rPr>
  </w:style>
  <w:style w:type="character" w:customStyle="1" w:styleId="CommentSubjectChar">
    <w:name w:val="Comment Subject Char"/>
    <w:basedOn w:val="CommentTextChar"/>
    <w:link w:val="CommentSubject"/>
    <w:uiPriority w:val="99"/>
    <w:semiHidden/>
    <w:rsid w:val="002E4E87"/>
    <w:rPr>
      <w:b/>
      <w:bCs/>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eader" Target="header5.xml"/><Relationship Id="rId17"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5CBAD-23E1-4197-9771-F49E4F228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rup_vision_sp.dot</Template>
  <TotalTime>97</TotalTime>
  <Pages>8</Pages>
  <Words>4363</Words>
  <Characters>24870</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Vision Document</vt:lpstr>
    </vt:vector>
  </TitlesOfParts>
  <Company>GROUP 3 (20C01)</Company>
  <LinksUpToDate>false</LinksUpToDate>
  <CharactersWithSpaces>29175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Specification</dc:title>
  <dc:subject>InterviewBuddy</dc:subject>
  <dc:creator>Nguyen Dang Hoang Khang</dc:creator>
  <dc:description/>
  <cp:lastModifiedBy>Hoàng Khang Nguyễn Đặng</cp:lastModifiedBy>
  <cp:revision>14</cp:revision>
  <cp:lastPrinted>2001-03-15T07:26:00Z</cp:lastPrinted>
  <dcterms:created xsi:type="dcterms:W3CDTF">2026-10-16T10:41:00Z</dcterms:created>
  <dcterms:modified xsi:type="dcterms:W3CDTF">2026-10-30T14:29:00Z</dcterms:modified>
</cp:coreProperties>
</file>