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7365D"/>
          <w:sz w:val="68"/>
        </w:rPr>
        <w:t>CADENCE</w:t>
      </w:r>
    </w:p>
    <w:p>
      <w:pPr>
        <w:jc w:val="center"/>
      </w:pPr>
      <w:r>
        <w:rPr>
          <w:b/>
          <w:color w:val="2E5B88"/>
          <w:sz w:val="42"/>
        </w:rPr>
        <w:t>Product &amp; Technical Specification</w:t>
      </w:r>
    </w:p>
    <w:p>
      <w:pPr>
        <w:jc w:val="center"/>
      </w:pPr>
      <w:r>
        <w:rPr>
          <w:color w:val="5B6573"/>
          <w:sz w:val="24"/>
        </w:rPr>
        <w:t>Version 0.1 — Development and Pilot Baseline</w:t>
      </w:r>
    </w:p>
    <w:p>
      <w:r>
        <w:br/>
      </w:r>
    </w:p>
    <w:tbl>
      <w:tblPr>
        <w:tblStyle w:val="TableGrid"/>
        <w:tblW w:type="auto" w:w="0"/>
        <w:jc w:val="center"/>
        <w:tblLook w:firstColumn="1" w:firstRow="1" w:lastColumn="0" w:lastRow="0" w:noHBand="0" w:noVBand="1" w:val="04A0"/>
      </w:tblPr>
      <w:tblGrid>
        <w:gridCol w:w="4896"/>
        <w:gridCol w:w="4896"/>
      </w:tblGrid>
      <w:tr>
        <w:tc>
          <w:tcPr>
            <w:tcW w:type="dxa" w:w="2592"/>
            <w:shd w:fill="EAF0F8"/>
            <w:tcMar>
              <w:top w:w="130" w:type="dxa"/>
              <w:start w:w="130" w:type="dxa"/>
              <w:bottom w:w="130" w:type="dxa"/>
              <w:end w:w="130" w:type="dxa"/>
            </w:tcMar>
            <w:vAlign w:val="center"/>
          </w:tcPr>
          <w:p>
            <w:pPr>
              <w:jc w:val="center"/>
            </w:pPr>
            <w:r>
              <w:rPr>
                <w:b/>
                <w:color w:val="1F2F4D"/>
                <w:sz w:val="19"/>
              </w:rPr>
              <w:t>Document</w:t>
            </w:r>
          </w:p>
        </w:tc>
        <w:tc>
          <w:tcPr>
            <w:tcW w:type="dxa" w:w="6912"/>
            <w:shd w:fill="EAF0F8"/>
            <w:tcMar>
              <w:top w:w="130" w:type="dxa"/>
              <w:start w:w="130" w:type="dxa"/>
              <w:bottom w:w="130" w:type="dxa"/>
              <w:end w:w="130" w:type="dxa"/>
            </w:tcMar>
            <w:vAlign w:val="center"/>
          </w:tcPr>
          <w:p>
            <w:pPr>
              <w:jc w:val="center"/>
            </w:pPr>
            <w:r>
              <w:rPr>
                <w:b/>
                <w:color w:val="1F2F4D"/>
                <w:sz w:val="19"/>
              </w:rPr>
              <w:t>Value</w:t>
            </w:r>
          </w:p>
        </w:tc>
      </w:tr>
      <w:tr>
        <w:tc>
          <w:tcPr>
            <w:tcW w:type="dxa" w:w="2592"/>
            <w:tcMar>
              <w:top w:w="120" w:type="dxa"/>
              <w:start w:w="130" w:type="dxa"/>
              <w:bottom w:w="120" w:type="dxa"/>
              <w:end w:w="130" w:type="dxa"/>
            </w:tcMar>
            <w:vAlign w:val="center"/>
          </w:tcPr>
          <w:p>
            <w:pPr>
              <w:spacing w:after="0"/>
            </w:pPr>
            <w:r>
              <w:rPr>
                <w:sz w:val="18"/>
              </w:rPr>
              <w:t>Product</w:t>
            </w:r>
          </w:p>
        </w:tc>
        <w:tc>
          <w:tcPr>
            <w:tcW w:type="dxa" w:w="6912"/>
            <w:tcMar>
              <w:top w:w="120" w:type="dxa"/>
              <w:start w:w="130" w:type="dxa"/>
              <w:bottom w:w="120" w:type="dxa"/>
              <w:end w:w="130" w:type="dxa"/>
            </w:tcMar>
            <w:vAlign w:val="center"/>
          </w:tcPr>
          <w:p>
            <w:pPr>
              <w:spacing w:after="0"/>
            </w:pPr>
            <w:r>
              <w:rPr>
                <w:sz w:val="18"/>
              </w:rPr>
              <w:t>Cadence</w:t>
            </w:r>
          </w:p>
        </w:tc>
      </w:tr>
      <w:tr>
        <w:tc>
          <w:tcPr>
            <w:tcW w:type="dxa" w:w="2592"/>
            <w:tcMar>
              <w:top w:w="120" w:type="dxa"/>
              <w:start w:w="130" w:type="dxa"/>
              <w:bottom w:w="120" w:type="dxa"/>
              <w:end w:w="130" w:type="dxa"/>
            </w:tcMar>
            <w:vAlign w:val="center"/>
          </w:tcPr>
          <w:p>
            <w:pPr>
              <w:spacing w:after="0"/>
            </w:pPr>
            <w:r>
              <w:rPr>
                <w:sz w:val="18"/>
              </w:rPr>
              <w:t>Version</w:t>
            </w:r>
          </w:p>
        </w:tc>
        <w:tc>
          <w:tcPr>
            <w:tcW w:type="dxa" w:w="6912"/>
            <w:tcMar>
              <w:top w:w="120" w:type="dxa"/>
              <w:start w:w="130" w:type="dxa"/>
              <w:bottom w:w="120" w:type="dxa"/>
              <w:end w:w="130" w:type="dxa"/>
            </w:tcMar>
            <w:vAlign w:val="center"/>
          </w:tcPr>
          <w:p>
            <w:pPr>
              <w:spacing w:after="0"/>
            </w:pPr>
            <w:r>
              <w:rPr>
                <w:sz w:val="18"/>
              </w:rPr>
              <w:t>0.1</w:t>
            </w:r>
          </w:p>
        </w:tc>
      </w:tr>
      <w:tr>
        <w:tc>
          <w:tcPr>
            <w:tcW w:type="dxa" w:w="2592"/>
            <w:tcMar>
              <w:top w:w="120" w:type="dxa"/>
              <w:start w:w="130" w:type="dxa"/>
              <w:bottom w:w="120" w:type="dxa"/>
              <w:end w:w="130" w:type="dxa"/>
            </w:tcMar>
            <w:vAlign w:val="center"/>
          </w:tcPr>
          <w:p>
            <w:pPr>
              <w:spacing w:after="0"/>
            </w:pPr>
            <w:r>
              <w:rPr>
                <w:sz w:val="18"/>
              </w:rPr>
              <w:t>Status</w:t>
            </w:r>
          </w:p>
        </w:tc>
        <w:tc>
          <w:tcPr>
            <w:tcW w:type="dxa" w:w="6912"/>
            <w:tcMar>
              <w:top w:w="120" w:type="dxa"/>
              <w:start w:w="130" w:type="dxa"/>
              <w:bottom w:w="120" w:type="dxa"/>
              <w:end w:w="130" w:type="dxa"/>
            </w:tcMar>
            <w:vAlign w:val="center"/>
          </w:tcPr>
          <w:p>
            <w:pPr>
              <w:spacing w:after="0"/>
            </w:pPr>
            <w:r>
              <w:rPr>
                <w:sz w:val="18"/>
              </w:rPr>
              <w:t>Working specification</w:t>
            </w:r>
          </w:p>
        </w:tc>
      </w:tr>
      <w:tr>
        <w:tc>
          <w:tcPr>
            <w:tcW w:type="dxa" w:w="2592"/>
            <w:tcMar>
              <w:top w:w="120" w:type="dxa"/>
              <w:start w:w="130" w:type="dxa"/>
              <w:bottom w:w="120" w:type="dxa"/>
              <w:end w:w="130" w:type="dxa"/>
            </w:tcMar>
            <w:vAlign w:val="center"/>
          </w:tcPr>
          <w:p>
            <w:pPr>
              <w:spacing w:after="0"/>
            </w:pPr>
            <w:r>
              <w:rPr>
                <w:sz w:val="18"/>
              </w:rPr>
              <w:t>Purpose</w:t>
            </w:r>
          </w:p>
        </w:tc>
        <w:tc>
          <w:tcPr>
            <w:tcW w:type="dxa" w:w="6912"/>
            <w:tcMar>
              <w:top w:w="120" w:type="dxa"/>
              <w:start w:w="130" w:type="dxa"/>
              <w:bottom w:w="120" w:type="dxa"/>
              <w:end w:w="130" w:type="dxa"/>
            </w:tcMar>
            <w:vAlign w:val="center"/>
          </w:tcPr>
          <w:p>
            <w:pPr>
              <w:spacing w:after="0"/>
            </w:pPr>
            <w:r>
              <w:rPr>
                <w:sz w:val="18"/>
              </w:rPr>
              <w:t>Build blueprint for development and pilot</w:t>
            </w:r>
          </w:p>
        </w:tc>
      </w:tr>
      <w:tr>
        <w:tc>
          <w:tcPr>
            <w:tcW w:type="dxa" w:w="2592"/>
            <w:tcMar>
              <w:top w:w="120" w:type="dxa"/>
              <w:start w:w="130" w:type="dxa"/>
              <w:bottom w:w="120" w:type="dxa"/>
              <w:end w:w="130" w:type="dxa"/>
            </w:tcMar>
            <w:vAlign w:val="center"/>
          </w:tcPr>
          <w:p>
            <w:pPr>
              <w:spacing w:after="0"/>
            </w:pPr>
            <w:r>
              <w:rPr>
                <w:sz w:val="18"/>
              </w:rPr>
              <w:t>Primary architecture</w:t>
            </w:r>
          </w:p>
        </w:tc>
        <w:tc>
          <w:tcPr>
            <w:tcW w:type="dxa" w:w="6912"/>
            <w:tcMar>
              <w:top w:w="120" w:type="dxa"/>
              <w:start w:w="130" w:type="dxa"/>
              <w:bottom w:w="120" w:type="dxa"/>
              <w:end w:w="130" w:type="dxa"/>
            </w:tcMar>
            <w:vAlign w:val="center"/>
          </w:tcPr>
          <w:p>
            <w:pPr>
              <w:spacing w:after="0"/>
            </w:pPr>
            <w:r>
              <w:rPr>
                <w:sz w:val="18"/>
              </w:rPr>
              <w:t>Modular monolith</w:t>
            </w:r>
          </w:p>
        </w:tc>
      </w:tr>
      <w:tr>
        <w:tc>
          <w:tcPr>
            <w:tcW w:type="dxa" w:w="2592"/>
            <w:tcMar>
              <w:top w:w="120" w:type="dxa"/>
              <w:start w:w="130" w:type="dxa"/>
              <w:bottom w:w="120" w:type="dxa"/>
              <w:end w:w="130" w:type="dxa"/>
            </w:tcMar>
            <w:vAlign w:val="center"/>
          </w:tcPr>
          <w:p>
            <w:pPr>
              <w:spacing w:after="0"/>
            </w:pPr>
            <w:r>
              <w:rPr>
                <w:sz w:val="18"/>
              </w:rPr>
              <w:t>Primary principle</w:t>
            </w:r>
          </w:p>
        </w:tc>
        <w:tc>
          <w:tcPr>
            <w:tcW w:type="dxa" w:w="6912"/>
            <w:tcMar>
              <w:top w:w="120" w:type="dxa"/>
              <w:start w:w="130" w:type="dxa"/>
              <w:bottom w:w="120" w:type="dxa"/>
              <w:end w:w="130" w:type="dxa"/>
            </w:tcMar>
            <w:vAlign w:val="center"/>
          </w:tcPr>
          <w:p>
            <w:pPr>
              <w:spacing w:after="0"/>
            </w:pPr>
            <w:r>
              <w:rPr>
                <w:sz w:val="18"/>
              </w:rPr>
              <w:t>Shared project state with auditable AI-assisted collaboration</w:t>
            </w:r>
          </w:p>
        </w:tc>
      </w:tr>
    </w:tbl>
    <w:p>
      <w:pPr>
        <w:spacing w:after="40"/>
      </w:pPr>
    </w:p>
    <w:p>
      <w:r>
        <w:br/>
      </w:r>
    </w:p>
    <w:p>
      <w:pPr>
        <w:jc w:val="center"/>
      </w:pPr>
      <w:r>
        <w:rPr>
          <w:b/>
          <w:color w:val="17365D"/>
        </w:rPr>
        <w:t>Core engineering requirement</w:t>
      </w:r>
    </w:p>
    <w:p>
      <w:pPr>
        <w:jc w:val="center"/>
      </w:pPr>
      <w:r>
        <w:rPr>
          <w:i/>
          <w:sz w:val="23"/>
        </w:rPr>
        <w:t>Modular. Traceable. Secure by design. Transferable between engineers.</w:t>
      </w:r>
    </w:p>
    <w:p>
      <w:r>
        <w:br w:type="page"/>
      </w:r>
    </w:p>
    <w:p>
      <w:pPr>
        <w:pStyle w:val="Heading1"/>
        <w:keepNext/>
      </w:pPr>
      <w:r>
        <w:t>1. Product Definition</w:t>
      </w:r>
    </w:p>
    <w:p>
      <w:r>
        <w:t>Cadence is an AI-native project collaboration workspace designed to reduce friction between discussion, decision and execution. Its core proposition is that ongoing team conversations should become a shared, structured and traceable state of work rather than disappearing into chat history.</w:t>
      </w:r>
    </w:p>
    <w:p>
      <w:r>
        <w:rPr>
          <w:b/>
        </w:rPr>
        <w:t xml:space="preserve">Core proposition: </w:t>
      </w:r>
      <w:r>
        <w:t>Cadence converts ongoing team conversations into a shared, structured and traceable state of work.</w:t>
      </w:r>
    </w:p>
    <w:p>
      <w:r>
        <w:t>Cadence is not primarily a chatbot, task manager, or document-management system. The fundamental object is the Project State. The system should continuously help users understand what is happening, what has been decided, what needs to happen next, who owns it, what is blocking progress, what changed, and why a decision was made.</w:t>
      </w:r>
    </w:p>
    <w:p>
      <w:pPr>
        <w:pStyle w:val="Heading1"/>
        <w:keepNext/>
      </w:pPr>
      <w:r>
        <w:t>2. v0.1 Product Goal</w:t>
      </w:r>
    </w:p>
    <w:p>
      <w:r>
        <w:t>The first version should test one central hypothesis:</w:t>
      </w:r>
    </w:p>
    <w:p>
      <w:pPr>
        <w:jc w:val="center"/>
      </w:pPr>
      <w:r>
        <w:rPr>
          <w:b/>
          <w:color w:val="2E5B88"/>
          <w:sz w:val="24"/>
        </w:rPr>
        <w:t>Can shared AI context reduce organisational friction between discussion, decision and execution?</w:t>
      </w:r>
    </w:p>
    <w:p>
      <w:r>
        <w:t>v0.1 therefore prioritises clarity, traceability, collaboration and project flow over feature breadth.</w:t>
      </w:r>
    </w:p>
    <w:p>
      <w:pPr>
        <w:pStyle w:val="Heading1"/>
        <w:keepNext/>
      </w:pPr>
      <w:r>
        <w:t>3. v0.1 Non-Goals</w:t>
      </w:r>
    </w:p>
    <w:p>
      <w:pPr>
        <w:pStyle w:val="ListBullet"/>
        <w:spacing w:after="40"/>
      </w:pPr>
      <w:r>
        <w:t>Formal document control and document classification</w:t>
      </w:r>
    </w:p>
    <w:p>
      <w:pPr>
        <w:pStyle w:val="ListBullet"/>
        <w:spacing w:after="40"/>
      </w:pPr>
      <w:r>
        <w:t>Retention policies and sensitivity labelling</w:t>
      </w:r>
    </w:p>
    <w:p>
      <w:pPr>
        <w:pStyle w:val="ListBullet"/>
        <w:spacing w:after="40"/>
      </w:pPr>
      <w:r>
        <w:t>Complex workflow designer</w:t>
      </w:r>
    </w:p>
    <w:p>
      <w:pPr>
        <w:pStyle w:val="ListBullet"/>
        <w:spacing w:after="40"/>
      </w:pPr>
      <w:r>
        <w:t>Personal AI agents</w:t>
      </w:r>
    </w:p>
    <w:p>
      <w:pPr>
        <w:pStyle w:val="ListBullet"/>
        <w:spacing w:after="40"/>
      </w:pPr>
      <w:r>
        <w:t>Specialist departmental agents</w:t>
      </w:r>
    </w:p>
    <w:p>
      <w:pPr>
        <w:pStyle w:val="ListBullet"/>
        <w:spacing w:after="40"/>
      </w:pPr>
      <w:r>
        <w:t>Autonomous high-impact AI actions</w:t>
      </w:r>
    </w:p>
    <w:p>
      <w:pPr>
        <w:pStyle w:val="ListBullet"/>
        <w:spacing w:after="40"/>
      </w:pPr>
      <w:r>
        <w:t>LMS/SIS/Finance/HR integration</w:t>
      </w:r>
    </w:p>
    <w:p>
      <w:pPr>
        <w:pStyle w:val="ListBullet"/>
        <w:spacing w:after="40"/>
      </w:pPr>
      <w:r>
        <w:t>Enterprise analytics</w:t>
      </w:r>
    </w:p>
    <w:p>
      <w:pPr>
        <w:pStyle w:val="ListBullet"/>
        <w:spacing w:after="40"/>
      </w:pPr>
      <w:r>
        <w:t>Video/audio conferencing</w:t>
      </w:r>
    </w:p>
    <w:p>
      <w:pPr>
        <w:pStyle w:val="ListBullet"/>
        <w:spacing w:after="40"/>
      </w:pPr>
      <w:r>
        <w:t>Slack or Teams feature parity</w:t>
      </w:r>
    </w:p>
    <w:p>
      <w:pPr>
        <w:pStyle w:val="ListBullet"/>
        <w:spacing w:after="40"/>
      </w:pPr>
      <w:r>
        <w:t>Native mobile application</w:t>
      </w:r>
    </w:p>
    <w:p>
      <w:pPr>
        <w:pStyle w:val="ListBullet"/>
        <w:spacing w:after="40"/>
      </w:pPr>
      <w:r>
        <w:t>Microservices architecture</w:t>
      </w:r>
    </w:p>
    <w:p>
      <w:r>
        <w:t>These may be introduced later as independent modules if validated by real usage.</w:t>
      </w:r>
    </w:p>
    <w:p>
      <w:pPr>
        <w:pStyle w:val="Heading1"/>
        <w:keepNext/>
      </w:pPr>
      <w:r>
        <w:t>4. Core Product Model</w:t>
      </w:r>
    </w:p>
    <w:p>
      <w:pPr>
        <w:pStyle w:val="CodeBlock"/>
      </w:pPr>
      <w:r>
        <w:t>Project</w:t>
        <w:br/>
      </w:r>
      <w:r>
        <w:t xml:space="preserve">  ├─ Members</w:t>
        <w:br/>
      </w:r>
      <w:r>
        <w:t xml:space="preserve">  ├─ Discussion</w:t>
        <w:br/>
      </w:r>
      <w:r>
        <w:t xml:space="preserve">  ├─ Topics</w:t>
        <w:br/>
      </w:r>
      <w:r>
        <w:t xml:space="preserve">  ├─ Decisions</w:t>
        <w:br/>
      </w:r>
      <w:r>
        <w:t xml:space="preserve">  ├─ Tasks</w:t>
        <w:br/>
      </w:r>
      <w:r>
        <w:t xml:space="preserve">  ├─ Blockers</w:t>
        <w:br/>
      </w:r>
      <w:r>
        <w:t xml:space="preserve">  ├─ Milestones</w:t>
        <w:br/>
      </w:r>
      <w:r>
        <w:t xml:space="preserve">  ├─ Files</w:t>
        <w:br/>
      </w:r>
      <w:r>
        <w:t xml:space="preserve">  ├─ Project State</w:t>
        <w:br/>
      </w:r>
      <w:r>
        <w:t xml:space="preserve">  ├─ Team Agent</w:t>
        <w:br/>
      </w:r>
      <w:r>
        <w:t xml:space="preserve">  └─ Activity / Audit</w:t>
        <w:br/>
      </w:r>
    </w:p>
    <w:p>
      <w:r>
        <w:t>Everything belongs to a project context. Cadence should maintain one organisational truth with role-sensitive views and actions.</w:t>
      </w:r>
    </w:p>
    <w:p>
      <w:pPr>
        <w:pStyle w:val="Heading1"/>
        <w:keepNext/>
      </w:pPr>
      <w:r>
        <w:t>5. Project Workspace</w:t>
      </w:r>
    </w:p>
    <w:p>
      <w:r>
        <w:t>The Project Workspace is the primary user interface. A user should be able to understand the project condition, their responsibilities and any urgent issue within a few seconds of opening the page.</w:t>
      </w:r>
    </w:p>
    <w:p>
      <w:pPr>
        <w:pStyle w:val="CodeBlock"/>
      </w:pPr>
      <w:r>
        <w:t>CADENCE / Academic Programme Redesign</w:t>
        <w:br/>
      </w:r>
      <w:r>
        <w:t>ACTIVE · AT RISK     68%     My Tasks: 4     2 Blockers</w:t>
        <w:br/>
      </w:r>
      <w:r>
        <w:t>Next Milestone: 16 Aug</w:t>
        <w:br/>
      </w:r>
      <w:r>
        <w:br/>
      </w:r>
      <w:r>
        <w:t>⚠ Syllabus milestone due in 2 days. Finance pending.</w:t>
        <w:br/>
      </w:r>
      <w:r>
        <w:br/>
      </w:r>
      <w:r>
        <w:t>Overview | Discussion | Work | Topics | Files | Activity</w:t>
        <w:br/>
      </w:r>
      <w:r>
        <w:br/>
      </w:r>
      <w:r>
        <w:t>Main discussion / content area        Project State panel</w:t>
        <w:br/>
      </w:r>
      <w:r>
        <w:t xml:space="preserve">                                       Decisions</w:t>
        <w:br/>
      </w:r>
      <w:r>
        <w:t xml:space="preserve">                                       My Tasks</w:t>
        <w:br/>
      </w:r>
      <w:r>
        <w:t xml:space="preserve">                                       Blockers</w:t>
        <w:br/>
      </w:r>
      <w:r>
        <w:t xml:space="preserve">                                       Topics</w:t>
        <w:br/>
      </w:r>
      <w:r>
        <w:t xml:space="preserve">                                       Recent Activity</w:t>
        <w:br/>
      </w:r>
      <w:r>
        <w:br/>
      </w:r>
      <w:r>
        <w:t>Message project or ask Team Agent...</w:t>
        <w:br/>
      </w:r>
    </w:p>
    <w:p>
      <w:pPr>
        <w:pStyle w:val="Heading1"/>
        <w:keepNext/>
      </w:pPr>
      <w:r>
        <w:t>6. Project Status and Health Model</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EAF0F8"/>
            <w:tcMar>
              <w:top w:w="130" w:type="dxa"/>
              <w:start w:w="130" w:type="dxa"/>
              <w:bottom w:w="130" w:type="dxa"/>
              <w:end w:w="130" w:type="dxa"/>
            </w:tcMar>
            <w:vAlign w:val="center"/>
          </w:tcPr>
          <w:p>
            <w:pPr>
              <w:jc w:val="center"/>
            </w:pPr>
            <w:r>
              <w:rPr>
                <w:b/>
                <w:color w:val="1F2F4D"/>
                <w:sz w:val="19"/>
              </w:rPr>
              <w:t>Dimension</w:t>
            </w:r>
          </w:p>
        </w:tc>
        <w:tc>
          <w:tcPr>
            <w:tcW w:type="dxa" w:w="4032"/>
            <w:shd w:fill="EAF0F8"/>
            <w:tcMar>
              <w:top w:w="130" w:type="dxa"/>
              <w:start w:w="130" w:type="dxa"/>
              <w:bottom w:w="130" w:type="dxa"/>
              <w:end w:w="130" w:type="dxa"/>
            </w:tcMar>
            <w:vAlign w:val="center"/>
          </w:tcPr>
          <w:p>
            <w:pPr>
              <w:jc w:val="center"/>
            </w:pPr>
            <w:r>
              <w:rPr>
                <w:b/>
                <w:color w:val="1F2F4D"/>
                <w:sz w:val="19"/>
              </w:rPr>
              <w:t>Values</w:t>
            </w:r>
          </w:p>
        </w:tc>
        <w:tc>
          <w:tcPr>
            <w:tcW w:type="dxa" w:w="4032"/>
            <w:shd w:fill="EAF0F8"/>
            <w:tcMar>
              <w:top w:w="130" w:type="dxa"/>
              <w:start w:w="130" w:type="dxa"/>
              <w:bottom w:w="130" w:type="dxa"/>
              <w:end w:w="130" w:type="dxa"/>
            </w:tcMar>
            <w:vAlign w:val="center"/>
          </w:tcPr>
          <w:p>
            <w:pPr>
              <w:jc w:val="center"/>
            </w:pPr>
            <w:r>
              <w:rPr>
                <w:b/>
                <w:color w:val="1F2F4D"/>
                <w:sz w:val="19"/>
              </w:rPr>
              <w:t>Purpose</w:t>
            </w:r>
          </w:p>
        </w:tc>
      </w:tr>
      <w:tr>
        <w:tc>
          <w:tcPr>
            <w:tcW w:type="dxa" w:w="2016"/>
            <w:tcMar>
              <w:top w:w="120" w:type="dxa"/>
              <w:start w:w="130" w:type="dxa"/>
              <w:bottom w:w="120" w:type="dxa"/>
              <w:end w:w="130" w:type="dxa"/>
            </w:tcMar>
            <w:vAlign w:val="center"/>
          </w:tcPr>
          <w:p>
            <w:pPr>
              <w:spacing w:after="0"/>
            </w:pPr>
            <w:r>
              <w:rPr>
                <w:sz w:val="18"/>
              </w:rPr>
              <w:t>Lifecycle</w:t>
            </w:r>
          </w:p>
        </w:tc>
        <w:tc>
          <w:tcPr>
            <w:tcW w:type="dxa" w:w="4032"/>
            <w:tcMar>
              <w:top w:w="120" w:type="dxa"/>
              <w:start w:w="130" w:type="dxa"/>
              <w:bottom w:w="120" w:type="dxa"/>
              <w:end w:w="130" w:type="dxa"/>
            </w:tcMar>
            <w:vAlign w:val="center"/>
          </w:tcPr>
          <w:p>
            <w:pPr>
              <w:spacing w:after="0"/>
            </w:pPr>
            <w:r>
              <w:rPr>
                <w:sz w:val="18"/>
              </w:rPr>
              <w:t>Draft; Active; On Hold; Completed; Cancelled</w:t>
            </w:r>
          </w:p>
        </w:tc>
        <w:tc>
          <w:tcPr>
            <w:tcW w:type="dxa" w:w="4032"/>
            <w:tcMar>
              <w:top w:w="120" w:type="dxa"/>
              <w:start w:w="130" w:type="dxa"/>
              <w:bottom w:w="120" w:type="dxa"/>
              <w:end w:w="130" w:type="dxa"/>
            </w:tcMar>
            <w:vAlign w:val="center"/>
          </w:tcPr>
          <w:p>
            <w:pPr>
              <w:spacing w:after="0"/>
            </w:pPr>
            <w:r>
              <w:rPr>
                <w:sz w:val="18"/>
              </w:rPr>
              <w:t>Describes where the project is in its lifecycle.</w:t>
            </w:r>
          </w:p>
        </w:tc>
      </w:tr>
      <w:tr>
        <w:tc>
          <w:tcPr>
            <w:tcW w:type="dxa" w:w="2016"/>
            <w:tcMar>
              <w:top w:w="120" w:type="dxa"/>
              <w:start w:w="130" w:type="dxa"/>
              <w:bottom w:w="120" w:type="dxa"/>
              <w:end w:w="130" w:type="dxa"/>
            </w:tcMar>
            <w:vAlign w:val="center"/>
          </w:tcPr>
          <w:p>
            <w:pPr>
              <w:spacing w:after="0"/>
            </w:pPr>
            <w:r>
              <w:rPr>
                <w:sz w:val="18"/>
              </w:rPr>
              <w:t>Health</w:t>
            </w:r>
          </w:p>
        </w:tc>
        <w:tc>
          <w:tcPr>
            <w:tcW w:type="dxa" w:w="4032"/>
            <w:tcMar>
              <w:top w:w="120" w:type="dxa"/>
              <w:start w:w="130" w:type="dxa"/>
              <w:bottom w:w="120" w:type="dxa"/>
              <w:end w:w="130" w:type="dxa"/>
            </w:tcMar>
            <w:vAlign w:val="center"/>
          </w:tcPr>
          <w:p>
            <w:pPr>
              <w:spacing w:after="0"/>
            </w:pPr>
            <w:r>
              <w:rPr>
                <w:sz w:val="18"/>
              </w:rPr>
              <w:t>On Track; At Risk; Delayed; Blocked</w:t>
            </w:r>
          </w:p>
        </w:tc>
        <w:tc>
          <w:tcPr>
            <w:tcW w:type="dxa" w:w="4032"/>
            <w:tcMar>
              <w:top w:w="120" w:type="dxa"/>
              <w:start w:w="130" w:type="dxa"/>
              <w:bottom w:w="120" w:type="dxa"/>
              <w:end w:w="130" w:type="dxa"/>
            </w:tcMar>
            <w:vAlign w:val="center"/>
          </w:tcPr>
          <w:p>
            <w:pPr>
              <w:spacing w:after="0"/>
            </w:pPr>
            <w:r>
              <w:rPr>
                <w:sz w:val="18"/>
              </w:rPr>
              <w:t>Describes whether execution is progressing as expected.</w:t>
            </w:r>
          </w:p>
        </w:tc>
      </w:tr>
      <w:tr>
        <w:tc>
          <w:tcPr>
            <w:tcW w:type="dxa" w:w="2016"/>
            <w:tcMar>
              <w:top w:w="120" w:type="dxa"/>
              <w:start w:w="130" w:type="dxa"/>
              <w:bottom w:w="120" w:type="dxa"/>
              <w:end w:w="130" w:type="dxa"/>
            </w:tcMar>
            <w:vAlign w:val="center"/>
          </w:tcPr>
          <w:p>
            <w:pPr>
              <w:spacing w:after="0"/>
            </w:pPr>
            <w:r>
              <w:rPr>
                <w:sz w:val="18"/>
              </w:rPr>
              <w:t>Milestone State</w:t>
            </w:r>
          </w:p>
        </w:tc>
        <w:tc>
          <w:tcPr>
            <w:tcW w:type="dxa" w:w="4032"/>
            <w:tcMar>
              <w:top w:w="120" w:type="dxa"/>
              <w:start w:w="130" w:type="dxa"/>
              <w:bottom w:w="120" w:type="dxa"/>
              <w:end w:w="130" w:type="dxa"/>
            </w:tcMar>
            <w:vAlign w:val="center"/>
          </w:tcPr>
          <w:p>
            <w:pPr>
              <w:spacing w:after="0"/>
            </w:pPr>
            <w:r>
              <w:rPr>
                <w:sz w:val="18"/>
              </w:rPr>
              <w:t>Upcoming; Due Soon; Slipped; Completed</w:t>
            </w:r>
          </w:p>
        </w:tc>
        <w:tc>
          <w:tcPr>
            <w:tcW w:type="dxa" w:w="4032"/>
            <w:tcMar>
              <w:top w:w="120" w:type="dxa"/>
              <w:start w:w="130" w:type="dxa"/>
              <w:bottom w:w="120" w:type="dxa"/>
              <w:end w:w="130" w:type="dxa"/>
            </w:tcMar>
            <w:vAlign w:val="center"/>
          </w:tcPr>
          <w:p>
            <w:pPr>
              <w:spacing w:after="0"/>
            </w:pPr>
            <w:r>
              <w:rPr>
                <w:sz w:val="18"/>
              </w:rPr>
              <w:t>Describes the state of individual delivery checkpoints.</w:t>
            </w:r>
          </w:p>
        </w:tc>
      </w:tr>
    </w:tbl>
    <w:p>
      <w:pPr>
        <w:spacing w:after="40"/>
      </w:pPr>
    </w:p>
    <w:p>
      <w:r>
        <w:t>Health should be visually obvious using restrained colour coding: green for On Track, amber for At Risk, orange for Delayed and red for Blocked. Text labels must always accompany colour so status remains accessible and unambiguous.</w:t>
      </w:r>
    </w:p>
    <w:p>
      <w:pPr>
        <w:pStyle w:val="Heading1"/>
        <w:keepNext/>
      </w:pPr>
      <w:r>
        <w:t>7. Alert Banner</w:t>
      </w:r>
    </w:p>
    <w:p>
      <w:r>
        <w:t>Important project conditions appear directly below the workspace header. Alerts should be meaningful and sparse to avoid notification fatigue.</w:t>
      </w:r>
    </w:p>
    <w:tbl>
      <w:tblPr>
        <w:tblStyle w:val="TableGrid"/>
        <w:tblW w:type="auto" w:w="0"/>
        <w:jc w:val="center"/>
        <w:tblLook w:firstColumn="1" w:firstRow="1" w:lastColumn="0" w:lastRow="0" w:noHBand="0" w:noVBand="1" w:val="04A0"/>
      </w:tblPr>
      <w:tblGrid>
        <w:gridCol w:w="4896"/>
        <w:gridCol w:w="4896"/>
      </w:tblGrid>
      <w:tr>
        <w:tc>
          <w:tcPr>
            <w:tcW w:type="dxa" w:w="2016"/>
            <w:shd w:fill="EAF0F8"/>
            <w:tcMar>
              <w:top w:w="130" w:type="dxa"/>
              <w:start w:w="130" w:type="dxa"/>
              <w:bottom w:w="130" w:type="dxa"/>
              <w:end w:w="130" w:type="dxa"/>
            </w:tcMar>
            <w:vAlign w:val="center"/>
          </w:tcPr>
          <w:p>
            <w:pPr>
              <w:jc w:val="center"/>
            </w:pPr>
            <w:r>
              <w:rPr>
                <w:b/>
                <w:color w:val="1F2F4D"/>
                <w:sz w:val="19"/>
              </w:rPr>
              <w:t>Priority</w:t>
            </w:r>
          </w:p>
        </w:tc>
        <w:tc>
          <w:tcPr>
            <w:tcW w:type="dxa" w:w="8064"/>
            <w:shd w:fill="EAF0F8"/>
            <w:tcMar>
              <w:top w:w="130" w:type="dxa"/>
              <w:start w:w="130" w:type="dxa"/>
              <w:bottom w:w="130" w:type="dxa"/>
              <w:end w:w="130" w:type="dxa"/>
            </w:tcMar>
            <w:vAlign w:val="center"/>
          </w:tcPr>
          <w:p>
            <w:pPr>
              <w:jc w:val="center"/>
            </w:pPr>
            <w:r>
              <w:rPr>
                <w:b/>
                <w:color w:val="1F2F4D"/>
                <w:sz w:val="19"/>
              </w:rPr>
              <w:t>Example</w:t>
            </w:r>
          </w:p>
        </w:tc>
      </w:tr>
      <w:tr>
        <w:tc>
          <w:tcPr>
            <w:tcW w:type="dxa" w:w="2016"/>
            <w:tcMar>
              <w:top w:w="120" w:type="dxa"/>
              <w:start w:w="130" w:type="dxa"/>
              <w:bottom w:w="120" w:type="dxa"/>
              <w:end w:w="130" w:type="dxa"/>
            </w:tcMar>
            <w:vAlign w:val="center"/>
          </w:tcPr>
          <w:p>
            <w:pPr>
              <w:spacing w:after="0"/>
            </w:pPr>
            <w:r>
              <w:rPr>
                <w:sz w:val="18"/>
              </w:rPr>
              <w:t>Information</w:t>
            </w:r>
          </w:p>
        </w:tc>
        <w:tc>
          <w:tcPr>
            <w:tcW w:type="dxa" w:w="8064"/>
            <w:tcMar>
              <w:top w:w="120" w:type="dxa"/>
              <w:start w:w="130" w:type="dxa"/>
              <w:bottom w:w="120" w:type="dxa"/>
              <w:end w:w="130" w:type="dxa"/>
            </w:tcMar>
            <w:vAlign w:val="center"/>
          </w:tcPr>
          <w:p>
            <w:pPr>
              <w:spacing w:after="0"/>
            </w:pPr>
            <w:r>
              <w:rPr>
                <w:sz w:val="18"/>
              </w:rPr>
              <w:t>Project launch date changed.</w:t>
            </w:r>
          </w:p>
        </w:tc>
      </w:tr>
      <w:tr>
        <w:tc>
          <w:tcPr>
            <w:tcW w:type="dxa" w:w="2016"/>
            <w:tcMar>
              <w:top w:w="120" w:type="dxa"/>
              <w:start w:w="130" w:type="dxa"/>
              <w:bottom w:w="120" w:type="dxa"/>
              <w:end w:w="130" w:type="dxa"/>
            </w:tcMar>
            <w:vAlign w:val="center"/>
          </w:tcPr>
          <w:p>
            <w:pPr>
              <w:spacing w:after="0"/>
            </w:pPr>
            <w:r>
              <w:rPr>
                <w:sz w:val="18"/>
              </w:rPr>
              <w:t>Warning</w:t>
            </w:r>
          </w:p>
        </w:tc>
        <w:tc>
          <w:tcPr>
            <w:tcW w:type="dxa" w:w="8064"/>
            <w:tcMar>
              <w:top w:w="120" w:type="dxa"/>
              <w:start w:w="130" w:type="dxa"/>
              <w:bottom w:w="120" w:type="dxa"/>
              <w:end w:w="130" w:type="dxa"/>
            </w:tcMar>
            <w:vAlign w:val="center"/>
          </w:tcPr>
          <w:p>
            <w:pPr>
              <w:spacing w:after="0"/>
            </w:pPr>
            <w:r>
              <w:rPr>
                <w:sz w:val="18"/>
              </w:rPr>
              <w:t>Milestone due within 2 days.</w:t>
            </w:r>
          </w:p>
        </w:tc>
      </w:tr>
      <w:tr>
        <w:tc>
          <w:tcPr>
            <w:tcW w:type="dxa" w:w="2016"/>
            <w:tcMar>
              <w:top w:w="120" w:type="dxa"/>
              <w:start w:w="130" w:type="dxa"/>
              <w:bottom w:w="120" w:type="dxa"/>
              <w:end w:w="130" w:type="dxa"/>
            </w:tcMar>
            <w:vAlign w:val="center"/>
          </w:tcPr>
          <w:p>
            <w:pPr>
              <w:spacing w:after="0"/>
            </w:pPr>
            <w:r>
              <w:rPr>
                <w:sz w:val="18"/>
              </w:rPr>
              <w:t>Critical</w:t>
            </w:r>
          </w:p>
        </w:tc>
        <w:tc>
          <w:tcPr>
            <w:tcW w:type="dxa" w:w="8064"/>
            <w:tcMar>
              <w:top w:w="120" w:type="dxa"/>
              <w:start w:w="130" w:type="dxa"/>
              <w:bottom w:w="120" w:type="dxa"/>
              <w:end w:w="130" w:type="dxa"/>
            </w:tcMar>
            <w:vAlign w:val="center"/>
          </w:tcPr>
          <w:p>
            <w:pPr>
              <w:spacing w:after="0"/>
            </w:pPr>
            <w:r>
              <w:rPr>
                <w:sz w:val="18"/>
              </w:rPr>
              <w:t>Project cannot proceed because an approval is unresolved.</w:t>
            </w:r>
          </w:p>
        </w:tc>
      </w:tr>
      <w:tr>
        <w:tc>
          <w:tcPr>
            <w:tcW w:type="dxa" w:w="2016"/>
            <w:tcMar>
              <w:top w:w="120" w:type="dxa"/>
              <w:start w:w="130" w:type="dxa"/>
              <w:bottom w:w="120" w:type="dxa"/>
              <w:end w:w="130" w:type="dxa"/>
            </w:tcMar>
            <w:vAlign w:val="center"/>
          </w:tcPr>
          <w:p>
            <w:pPr>
              <w:spacing w:after="0"/>
            </w:pPr>
            <w:r>
              <w:rPr>
                <w:sz w:val="18"/>
              </w:rPr>
              <w:t>User-specific</w:t>
            </w:r>
          </w:p>
        </w:tc>
        <w:tc>
          <w:tcPr>
            <w:tcW w:type="dxa" w:w="8064"/>
            <w:tcMar>
              <w:top w:w="120" w:type="dxa"/>
              <w:start w:w="130" w:type="dxa"/>
              <w:bottom w:w="120" w:type="dxa"/>
              <w:end w:w="130" w:type="dxa"/>
            </w:tcMar>
            <w:vAlign w:val="center"/>
          </w:tcPr>
          <w:p>
            <w:pPr>
              <w:spacing w:after="0"/>
            </w:pPr>
            <w:r>
              <w:rPr>
                <w:sz w:val="18"/>
              </w:rPr>
              <w:t>You have 2 overdue tasks.</w:t>
            </w:r>
          </w:p>
        </w:tc>
      </w:tr>
    </w:tbl>
    <w:p>
      <w:pPr>
        <w:spacing w:after="40"/>
      </w:pPr>
    </w:p>
    <w:p>
      <w:pPr>
        <w:pStyle w:val="Heading1"/>
        <w:keepNext/>
      </w:pPr>
      <w:r>
        <w:t>8. My Tasks Indicator</w:t>
      </w:r>
    </w:p>
    <w:p>
      <w:r>
        <w:t>The logged-in user should always see a count of tasks assigned to them, for example “My Tasks: 4” or “My Tasks: 4 · 1 overdue”. Selecting the indicator opens Work &gt; My Tasks, filtered to that user.</w:t>
      </w:r>
    </w:p>
    <w:p>
      <w:pPr>
        <w:pStyle w:val="Heading1"/>
        <w:keepNext/>
      </w:pPr>
      <w:r>
        <w:t>9. Native Discussion Engine</w:t>
      </w:r>
    </w:p>
    <w:p>
      <w:r>
        <w:t>Cadence contains its own native project discussion engine because conversation is the raw material for project state, organisational memory and AI actions.</w:t>
      </w:r>
    </w:p>
    <w:p>
      <w:pPr>
        <w:pStyle w:val="ListBullet"/>
        <w:spacing w:after="40"/>
      </w:pPr>
      <w:r>
        <w:t>Project rooms</w:t>
      </w:r>
    </w:p>
    <w:p>
      <w:pPr>
        <w:pStyle w:val="ListBullet"/>
        <w:spacing w:after="40"/>
      </w:pPr>
      <w:r>
        <w:t>Messages</w:t>
      </w:r>
    </w:p>
    <w:p>
      <w:pPr>
        <w:pStyle w:val="ListBullet"/>
        <w:spacing w:after="40"/>
      </w:pPr>
      <w:r>
        <w:t>Replies / threads</w:t>
      </w:r>
    </w:p>
    <w:p>
      <w:pPr>
        <w:pStyle w:val="ListBullet"/>
        <w:spacing w:after="40"/>
      </w:pPr>
      <w:r>
        <w:t>Mentions</w:t>
      </w:r>
    </w:p>
    <w:p>
      <w:pPr>
        <w:pStyle w:val="ListBullet"/>
        <w:spacing w:after="40"/>
      </w:pPr>
      <w:r>
        <w:t>Attachments</w:t>
      </w:r>
    </w:p>
    <w:p>
      <w:pPr>
        <w:pStyle w:val="ListBullet"/>
        <w:spacing w:after="40"/>
      </w:pPr>
      <w:r>
        <w:t>Reactions</w:t>
      </w:r>
    </w:p>
    <w:p>
      <w:pPr>
        <w:pStyle w:val="ListBullet"/>
        <w:spacing w:after="40"/>
      </w:pPr>
      <w:r>
        <w:t>Timestamps</w:t>
      </w:r>
    </w:p>
    <w:p>
      <w:pPr>
        <w:pStyle w:val="ListBullet"/>
        <w:spacing w:after="40"/>
      </w:pPr>
      <w:r>
        <w:t>Read status</w:t>
      </w:r>
    </w:p>
    <w:p>
      <w:pPr>
        <w:pStyle w:val="ListBullet"/>
        <w:spacing w:after="40"/>
      </w:pPr>
      <w:r>
        <w:t>Message editing</w:t>
      </w:r>
    </w:p>
    <w:p>
      <w:pPr>
        <w:pStyle w:val="ListBullet"/>
        <w:spacing w:after="40"/>
      </w:pPr>
      <w:r>
        <w:t>Message version history</w:t>
      </w:r>
    </w:p>
    <w:p>
      <w:pPr>
        <w:pStyle w:val="ListBullet"/>
        <w:spacing w:after="40"/>
      </w:pPr>
      <w:r>
        <w:t>Project search</w:t>
      </w:r>
    </w:p>
    <w:p>
      <w:pPr>
        <w:pStyle w:val="ListBullet"/>
        <w:spacing w:after="40"/>
      </w:pPr>
      <w:r>
        <w:t>AI event hooks</w:t>
      </w:r>
    </w:p>
    <w:p>
      <w:r>
        <w:t>The chat engine is intentionally not designed to reproduce every feature of Slack or Teams. Its purpose is to capture organisational context natively and make that context traceable.</w:t>
      </w:r>
    </w:p>
    <w:p>
      <w:pPr>
        <w:pStyle w:val="Heading1"/>
        <w:keepNext/>
      </w:pPr>
      <w:r>
        <w:t>10. Message Traceability</w:t>
      </w:r>
    </w:p>
    <w:p>
      <w:r>
        <w:t>Messages must never lose important historical information. Edits create new message versions rather than silently replacing history.</w:t>
      </w:r>
    </w:p>
    <w:p>
      <w:pPr>
        <w:pStyle w:val="CodeBlock"/>
      </w:pPr>
      <w:r>
        <w:t>Message #482</w:t>
        <w:br/>
      </w:r>
      <w:r>
        <w:br/>
      </w:r>
      <w:r>
        <w:t>v1  10:21  "Launch on 15 October"</w:t>
        <w:br/>
      </w:r>
      <w:r>
        <w:t>v2  10:26  "Target launch on 22 October"</w:t>
        <w:br/>
      </w:r>
    </w:p>
    <w:p>
      <w:r>
        <w:t>Cadence records actor, timestamp, original content, revisions, attachments, related replies and any project-state changes generated from that message.</w:t>
      </w:r>
    </w:p>
    <w:p>
      <w:pPr>
        <w:pStyle w:val="Heading1"/>
        <w:keepNext/>
      </w:pPr>
      <w:r>
        <w:t>11. Topics</w:t>
      </w:r>
    </w:p>
    <w:p>
      <w:r>
        <w:t>Topics represent matters still under discussion and preserve the journey of thinking before a final decision is made.</w:t>
      </w:r>
    </w:p>
    <w:p>
      <w:pPr>
        <w:pStyle w:val="CodeBlock"/>
      </w:pPr>
      <w:r>
        <w:t>Exploring → Proposed → Decided</w:t>
        <w:br/>
      </w:r>
      <w:r>
        <w:t>Exploring → Deferred</w:t>
        <w:br/>
      </w:r>
    </w:p>
    <w:p>
      <w:pPr>
        <w:pStyle w:val="ListBullet"/>
        <w:spacing w:after="40"/>
      </w:pPr>
      <w:r>
        <w:t>Discussion history</w:t>
      </w:r>
    </w:p>
    <w:p>
      <w:pPr>
        <w:pStyle w:val="ListBullet"/>
        <w:spacing w:after="40"/>
      </w:pPr>
      <w:r>
        <w:t>Alternatives considered</w:t>
      </w:r>
    </w:p>
    <w:p>
      <w:pPr>
        <w:pStyle w:val="ListBullet"/>
        <w:spacing w:after="40"/>
      </w:pPr>
      <w:r>
        <w:t>Proposals</w:t>
      </w:r>
    </w:p>
    <w:p>
      <w:pPr>
        <w:pStyle w:val="ListBullet"/>
        <w:spacing w:after="40"/>
      </w:pPr>
      <w:r>
        <w:t>Linked messages</w:t>
      </w:r>
    </w:p>
    <w:p>
      <w:pPr>
        <w:pStyle w:val="ListBullet"/>
        <w:spacing w:after="40"/>
      </w:pPr>
      <w:r>
        <w:t>Final decision</w:t>
      </w:r>
    </w:p>
    <w:p>
      <w:pPr>
        <w:pStyle w:val="ListBullet"/>
        <w:spacing w:after="40"/>
      </w:pPr>
      <w:r>
        <w:t>Rationale</w:t>
      </w:r>
    </w:p>
    <w:p>
      <w:pPr>
        <w:pStyle w:val="Heading1"/>
        <w:keepNext/>
      </w:pPr>
      <w:r>
        <w:t>12. Decisions</w:t>
      </w:r>
    </w:p>
    <w:p>
      <w:pPr>
        <w:pStyle w:val="ListBullet"/>
        <w:spacing w:after="40"/>
      </w:pPr>
      <w:r>
        <w:t>Title and description</w:t>
      </w:r>
    </w:p>
    <w:p>
      <w:pPr>
        <w:pStyle w:val="ListBullet"/>
        <w:spacing w:after="40"/>
      </w:pPr>
      <w:r>
        <w:t>Project</w:t>
      </w:r>
    </w:p>
    <w:p>
      <w:pPr>
        <w:pStyle w:val="ListBullet"/>
        <w:spacing w:after="40"/>
      </w:pPr>
      <w:r>
        <w:t>Status</w:t>
      </w:r>
    </w:p>
    <w:p>
      <w:pPr>
        <w:pStyle w:val="ListBullet"/>
        <w:spacing w:after="40"/>
      </w:pPr>
      <w:r>
        <w:t>Decision owner</w:t>
      </w:r>
    </w:p>
    <w:p>
      <w:pPr>
        <w:pStyle w:val="ListBullet"/>
        <w:spacing w:after="40"/>
      </w:pPr>
      <w:r>
        <w:t>Decision date</w:t>
      </w:r>
    </w:p>
    <w:p>
      <w:pPr>
        <w:pStyle w:val="ListBullet"/>
        <w:spacing w:after="40"/>
      </w:pPr>
      <w:r>
        <w:t>Source messages</w:t>
      </w:r>
    </w:p>
    <w:p>
      <w:pPr>
        <w:pStyle w:val="ListBullet"/>
        <w:spacing w:after="40"/>
      </w:pPr>
      <w:r>
        <w:t>Created by human or AI</w:t>
      </w:r>
    </w:p>
    <w:p>
      <w:pPr>
        <w:pStyle w:val="ListBullet"/>
        <w:spacing w:after="40"/>
      </w:pPr>
      <w:r>
        <w:t>Approved by</w:t>
      </w:r>
    </w:p>
    <w:p>
      <w:pPr>
        <w:pStyle w:val="ListBullet"/>
        <w:spacing w:after="40"/>
      </w:pPr>
      <w:r>
        <w:t>Revision history</w:t>
      </w:r>
    </w:p>
    <w:p>
      <w:pPr>
        <w:pStyle w:val="ListBullet"/>
        <w:spacing w:after="40"/>
      </w:pPr>
      <w:r>
        <w:t>Rationale</w:t>
      </w:r>
    </w:p>
    <w:p>
      <w:r>
        <w:t>Users should be able to ask “Why did we make this decision?” and navigate back to the original discussion and source evidence.</w:t>
      </w:r>
    </w:p>
    <w:p>
      <w:pPr>
        <w:pStyle w:val="Heading1"/>
        <w:keepNext/>
      </w:pPr>
      <w:r>
        <w:t>13. Tasks</w:t>
      </w:r>
    </w:p>
    <w:p>
      <w:pPr>
        <w:pStyle w:val="ListBullet"/>
        <w:spacing w:after="40"/>
      </w:pPr>
      <w:r>
        <w:t>Title and description</w:t>
      </w:r>
    </w:p>
    <w:p>
      <w:pPr>
        <w:pStyle w:val="ListBullet"/>
        <w:spacing w:after="40"/>
      </w:pPr>
      <w:r>
        <w:t>Project</w:t>
      </w:r>
    </w:p>
    <w:p>
      <w:pPr>
        <w:pStyle w:val="ListBullet"/>
        <w:spacing w:after="40"/>
      </w:pPr>
      <w:r>
        <w:t>Owner</w:t>
      </w:r>
    </w:p>
    <w:p>
      <w:pPr>
        <w:pStyle w:val="ListBullet"/>
        <w:spacing w:after="40"/>
      </w:pPr>
      <w:r>
        <w:t>Creator</w:t>
      </w:r>
    </w:p>
    <w:p>
      <w:pPr>
        <w:pStyle w:val="ListBullet"/>
        <w:spacing w:after="40"/>
      </w:pPr>
      <w:r>
        <w:t>Due date</w:t>
      </w:r>
    </w:p>
    <w:p>
      <w:pPr>
        <w:pStyle w:val="ListBullet"/>
        <w:spacing w:after="40"/>
      </w:pPr>
      <w:r>
        <w:t>Status</w:t>
      </w:r>
    </w:p>
    <w:p>
      <w:pPr>
        <w:pStyle w:val="ListBullet"/>
        <w:spacing w:after="40"/>
      </w:pPr>
      <w:r>
        <w:t>Priority</w:t>
      </w:r>
    </w:p>
    <w:p>
      <w:pPr>
        <w:pStyle w:val="ListBullet"/>
        <w:spacing w:after="40"/>
      </w:pPr>
      <w:r>
        <w:t>Linked decision</w:t>
      </w:r>
    </w:p>
    <w:p>
      <w:pPr>
        <w:pStyle w:val="ListBullet"/>
        <w:spacing w:after="40"/>
      </w:pPr>
      <w:r>
        <w:t>Linked blocker</w:t>
      </w:r>
    </w:p>
    <w:p>
      <w:pPr>
        <w:pStyle w:val="ListBullet"/>
        <w:spacing w:after="40"/>
      </w:pPr>
      <w:r>
        <w:t>Linked source message</w:t>
      </w:r>
    </w:p>
    <w:p>
      <w:pPr>
        <w:pStyle w:val="ListBullet"/>
        <w:spacing w:after="40"/>
      </w:pPr>
      <w:r>
        <w:t>Created by AI or human</w:t>
      </w:r>
    </w:p>
    <w:p>
      <w:pPr>
        <w:pStyle w:val="ListBullet"/>
        <w:spacing w:after="40"/>
      </w:pPr>
      <w:r>
        <w:t>Timestamps</w:t>
      </w:r>
    </w:p>
    <w:p>
      <w:r>
        <w:t>Initial task states: Open, In Progress, Completed and Cancelled.</w:t>
      </w:r>
    </w:p>
    <w:p>
      <w:pPr>
        <w:pStyle w:val="Heading1"/>
        <w:keepNext/>
      </w:pPr>
      <w:r>
        <w:t>14. Blockers</w:t>
      </w:r>
    </w:p>
    <w:p>
      <w:pPr>
        <w:pStyle w:val="ListBullet"/>
        <w:spacing w:after="40"/>
      </w:pPr>
      <w:r>
        <w:t>Title and description</w:t>
      </w:r>
    </w:p>
    <w:p>
      <w:pPr>
        <w:pStyle w:val="ListBullet"/>
        <w:spacing w:after="40"/>
      </w:pPr>
      <w:r>
        <w:t>Project</w:t>
      </w:r>
    </w:p>
    <w:p>
      <w:pPr>
        <w:pStyle w:val="ListBullet"/>
        <w:spacing w:after="40"/>
      </w:pPr>
      <w:r>
        <w:t>Owner</w:t>
      </w:r>
    </w:p>
    <w:p>
      <w:pPr>
        <w:pStyle w:val="ListBullet"/>
        <w:spacing w:after="40"/>
      </w:pPr>
      <w:r>
        <w:t>Severity</w:t>
      </w:r>
    </w:p>
    <w:p>
      <w:pPr>
        <w:pStyle w:val="ListBullet"/>
        <w:spacing w:after="40"/>
      </w:pPr>
      <w:r>
        <w:t>Status</w:t>
      </w:r>
    </w:p>
    <w:p>
      <w:pPr>
        <w:pStyle w:val="ListBullet"/>
        <w:spacing w:after="40"/>
      </w:pPr>
      <w:r>
        <w:t>Linked task</w:t>
      </w:r>
    </w:p>
    <w:p>
      <w:pPr>
        <w:pStyle w:val="ListBullet"/>
        <w:spacing w:after="40"/>
      </w:pPr>
      <w:r>
        <w:t>Linked milestone</w:t>
      </w:r>
    </w:p>
    <w:p>
      <w:pPr>
        <w:pStyle w:val="ListBullet"/>
        <w:spacing w:after="40"/>
      </w:pPr>
      <w:r>
        <w:t>Source</w:t>
      </w:r>
    </w:p>
    <w:p>
      <w:pPr>
        <w:pStyle w:val="ListBullet"/>
        <w:spacing w:after="40"/>
      </w:pPr>
      <w:r>
        <w:t>Resolution</w:t>
      </w:r>
    </w:p>
    <w:p>
      <w:pPr>
        <w:pStyle w:val="ListBullet"/>
        <w:spacing w:after="40"/>
      </w:pPr>
      <w:r>
        <w:t>Opened date</w:t>
      </w:r>
    </w:p>
    <w:p>
      <w:pPr>
        <w:pStyle w:val="ListBullet"/>
        <w:spacing w:after="40"/>
      </w:pPr>
      <w:r>
        <w:t>Resolved date</w:t>
      </w:r>
    </w:p>
    <w:p>
      <w:pPr>
        <w:pStyle w:val="Heading1"/>
        <w:keepNext/>
      </w:pPr>
      <w:r>
        <w:t>15. Milestones</w:t>
      </w:r>
    </w:p>
    <w:p>
      <w:pPr>
        <w:pStyle w:val="ListBullet"/>
        <w:spacing w:after="40"/>
      </w:pPr>
      <w:r>
        <w:t>Title</w:t>
      </w:r>
    </w:p>
    <w:p>
      <w:pPr>
        <w:pStyle w:val="ListBullet"/>
        <w:spacing w:after="40"/>
      </w:pPr>
      <w:r>
        <w:t>Project</w:t>
      </w:r>
    </w:p>
    <w:p>
      <w:pPr>
        <w:pStyle w:val="ListBullet"/>
        <w:spacing w:after="40"/>
      </w:pPr>
      <w:r>
        <w:t>Owner</w:t>
      </w:r>
    </w:p>
    <w:p>
      <w:pPr>
        <w:pStyle w:val="ListBullet"/>
        <w:spacing w:after="40"/>
      </w:pPr>
      <w:r>
        <w:t>Target date</w:t>
      </w:r>
    </w:p>
    <w:p>
      <w:pPr>
        <w:pStyle w:val="ListBullet"/>
        <w:spacing w:after="40"/>
      </w:pPr>
      <w:r>
        <w:t>Completion date</w:t>
      </w:r>
    </w:p>
    <w:p>
      <w:pPr>
        <w:pStyle w:val="ListBullet"/>
        <w:spacing w:after="40"/>
      </w:pPr>
      <w:r>
        <w:t>Status</w:t>
      </w:r>
    </w:p>
    <w:p>
      <w:pPr>
        <w:pStyle w:val="ListBullet"/>
        <w:spacing w:after="40"/>
      </w:pPr>
      <w:r>
        <w:t>Linked tasks</w:t>
      </w:r>
    </w:p>
    <w:p>
      <w:pPr>
        <w:pStyle w:val="ListBullet"/>
        <w:spacing w:after="40"/>
      </w:pPr>
      <w:r>
        <w:t>Linked blockers</w:t>
      </w:r>
    </w:p>
    <w:p>
      <w:r>
        <w:t>Milestone slippage can contribute to Project Health but should remain separately visible.</w:t>
      </w:r>
    </w:p>
    <w:p>
      <w:pPr>
        <w:pStyle w:val="Heading1"/>
        <w:keepNext/>
      </w:pPr>
      <w:r>
        <w:t>16. Files</w:t>
      </w:r>
    </w:p>
    <w:p>
      <w:r>
        <w:t>v0.1 file capabilities are intentionally basic: upload, view, download, associate with project context, and preserve upload activity. Formal document control, classification, retention and sensitivity labelling are deferred to later versions.</w:t>
      </w:r>
    </w:p>
    <w:p>
      <w:pPr>
        <w:pStyle w:val="Heading1"/>
        <w:keepNext/>
      </w:pPr>
      <w:r>
        <w:t>17. Team Agent</w:t>
      </w:r>
    </w:p>
    <w:p>
      <w:r>
        <w:t>v0.1 contains one shared Team Agent. Its initial abilities are deliberately limited:</w:t>
      </w:r>
    </w:p>
    <w:p>
      <w:pPr>
        <w:pStyle w:val="ListNumber"/>
        <w:spacing w:after="40"/>
      </w:pPr>
      <w:r>
        <w:t>Summarise: explain what happened in a chosen period.</w:t>
      </w:r>
    </w:p>
    <w:p>
      <w:pPr>
        <w:pStyle w:val="ListNumber"/>
        <w:spacing w:after="40"/>
      </w:pPr>
      <w:r>
        <w:t>Extract: identify possible tasks, decisions, blockers and topics.</w:t>
      </w:r>
    </w:p>
    <w:p>
      <w:pPr>
        <w:pStyle w:val="ListNumber"/>
        <w:spacing w:after="40"/>
      </w:pPr>
      <w:r>
        <w:t>Recall: retrieve the reasoning behind previous project choices.</w:t>
      </w:r>
    </w:p>
    <w:p>
      <w:pPr>
        <w:pStyle w:val="ListNumber"/>
        <w:spacing w:after="40"/>
      </w:pPr>
      <w:r>
        <w:t>Identify: surface what is currently stopping progress.</w:t>
      </w:r>
    </w:p>
    <w:p>
      <w:pPr>
        <w:pStyle w:val="ListNumber"/>
        <w:spacing w:after="40"/>
      </w:pPr>
      <w:r>
        <w:t>Suggest: propose appropriate next steps.</w:t>
      </w:r>
    </w:p>
    <w:p>
      <w:pPr>
        <w:pStyle w:val="Heading1"/>
        <w:keepNext/>
      </w:pPr>
      <w:r>
        <w:t>18. AI Proposal Model</w:t>
      </w:r>
    </w:p>
    <w:p>
      <w:r>
        <w:t>AI should not silently modify authoritative project state. It proposes structured changes that are validated by the application and, where required, confirmed by an authorised human.</w:t>
      </w:r>
    </w:p>
    <w:p>
      <w:pPr>
        <w:pStyle w:val="CodeBlock"/>
      </w:pPr>
      <w:r>
        <w:t>Conversation</w:t>
        <w:br/>
      </w:r>
      <w:r>
        <w:t xml:space="preserve">    ↓</w:t>
        <w:br/>
      </w:r>
      <w:r>
        <w:t>Team Agent</w:t>
        <w:br/>
      </w:r>
      <w:r>
        <w:t xml:space="preserve">    ↓</w:t>
        <w:br/>
      </w:r>
      <w:r>
        <w:t>Proposed Change</w:t>
        <w:br/>
      </w:r>
      <w:r>
        <w:t xml:space="preserve">    ↓</w:t>
        <w:br/>
      </w:r>
      <w:r>
        <w:t>Application Validation</w:t>
        <w:br/>
      </w:r>
      <w:r>
        <w:t xml:space="preserve">    ↓</w:t>
        <w:br/>
      </w:r>
      <w:r>
        <w:t>Human Confirmation (where required)</w:t>
        <w:br/>
      </w:r>
      <w:r>
        <w:t xml:space="preserve">    ↓</w:t>
        <w:br/>
      </w:r>
      <w:r>
        <w:t>Project State Updated</w:t>
        <w:br/>
      </w:r>
    </w:p>
    <w:p>
      <w:r>
        <w:t>Example: “Proposed Task: Daniel to finalise syllabus by Friday.” Actions: Confirm, Edit, Ignore.</w:t>
      </w:r>
    </w:p>
    <w:p>
      <w:pPr>
        <w:pStyle w:val="Heading1"/>
        <w:keepNext/>
      </w:pPr>
      <w:r>
        <w:t>19. AI Authority Levels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EAF0F8"/>
            <w:tcMar>
              <w:top w:w="130" w:type="dxa"/>
              <w:start w:w="130" w:type="dxa"/>
              <w:bottom w:w="130" w:type="dxa"/>
              <w:end w:w="130" w:type="dxa"/>
            </w:tcMar>
            <w:vAlign w:val="center"/>
          </w:tcPr>
          <w:p>
            <w:pPr>
              <w:jc w:val="center"/>
            </w:pPr>
            <w:r>
              <w:rPr>
                <w:b/>
                <w:color w:val="1F2F4D"/>
                <w:sz w:val="19"/>
              </w:rPr>
              <w:t>Level</w:t>
            </w:r>
          </w:p>
        </w:tc>
        <w:tc>
          <w:tcPr>
            <w:tcW w:type="dxa" w:w="5040"/>
            <w:shd w:fill="EAF0F8"/>
            <w:tcMar>
              <w:top w:w="130" w:type="dxa"/>
              <w:start w:w="130" w:type="dxa"/>
              <w:bottom w:w="130" w:type="dxa"/>
              <w:end w:w="130" w:type="dxa"/>
            </w:tcMar>
            <w:vAlign w:val="center"/>
          </w:tcPr>
          <w:p>
            <w:pPr>
              <w:jc w:val="center"/>
            </w:pPr>
            <w:r>
              <w:rPr>
                <w:b/>
                <w:color w:val="1F2F4D"/>
                <w:sz w:val="19"/>
              </w:rPr>
              <w:t>Behaviour</w:t>
            </w:r>
          </w:p>
        </w:tc>
        <w:tc>
          <w:tcPr>
            <w:tcW w:type="dxa" w:w="2592"/>
            <w:shd w:fill="EAF0F8"/>
            <w:tcMar>
              <w:top w:w="130" w:type="dxa"/>
              <w:start w:w="130" w:type="dxa"/>
              <w:bottom w:w="130" w:type="dxa"/>
              <w:end w:w="130" w:type="dxa"/>
            </w:tcMar>
            <w:vAlign w:val="center"/>
          </w:tcPr>
          <w:p>
            <w:pPr>
              <w:jc w:val="center"/>
            </w:pPr>
            <w:r>
              <w:rPr>
                <w:b/>
                <w:color w:val="1F2F4D"/>
                <w:sz w:val="19"/>
              </w:rPr>
              <w:t>v0.1</w:t>
            </w:r>
          </w:p>
        </w:tc>
      </w:tr>
      <w:tr>
        <w:tc>
          <w:tcPr>
            <w:tcW w:type="dxa" w:w="2160"/>
            <w:tcMar>
              <w:top w:w="120" w:type="dxa"/>
              <w:start w:w="130" w:type="dxa"/>
              <w:bottom w:w="120" w:type="dxa"/>
              <w:end w:w="130" w:type="dxa"/>
            </w:tcMar>
            <w:vAlign w:val="center"/>
          </w:tcPr>
          <w:p>
            <w:pPr>
              <w:spacing w:after="0"/>
            </w:pPr>
            <w:r>
              <w:rPr>
                <w:sz w:val="18"/>
              </w:rPr>
              <w:t>Assist</w:t>
            </w:r>
          </w:p>
        </w:tc>
        <w:tc>
          <w:tcPr>
            <w:tcW w:type="dxa" w:w="5040"/>
            <w:tcMar>
              <w:top w:w="120" w:type="dxa"/>
              <w:start w:w="130" w:type="dxa"/>
              <w:bottom w:w="120" w:type="dxa"/>
              <w:end w:w="130" w:type="dxa"/>
            </w:tcMar>
            <w:vAlign w:val="center"/>
          </w:tcPr>
          <w:p>
            <w:pPr>
              <w:spacing w:after="0"/>
            </w:pPr>
            <w:r>
              <w:rPr>
                <w:sz w:val="18"/>
              </w:rPr>
              <w:t>AI prepares; human performs the action.</w:t>
            </w:r>
          </w:p>
        </w:tc>
        <w:tc>
          <w:tcPr>
            <w:tcW w:type="dxa" w:w="2592"/>
            <w:tcMar>
              <w:top w:w="120" w:type="dxa"/>
              <w:start w:w="130" w:type="dxa"/>
              <w:bottom w:w="120" w:type="dxa"/>
              <w:end w:w="130" w:type="dxa"/>
            </w:tcMar>
            <w:vAlign w:val="center"/>
          </w:tcPr>
          <w:p>
            <w:pPr>
              <w:spacing w:after="0"/>
            </w:pPr>
            <w:r>
              <w:rPr>
                <w:sz w:val="18"/>
              </w:rPr>
              <w:t>Primary</w:t>
            </w:r>
          </w:p>
        </w:tc>
      </w:tr>
      <w:tr>
        <w:tc>
          <w:tcPr>
            <w:tcW w:type="dxa" w:w="2160"/>
            <w:tcMar>
              <w:top w:w="120" w:type="dxa"/>
              <w:start w:w="130" w:type="dxa"/>
              <w:bottom w:w="120" w:type="dxa"/>
              <w:end w:w="130" w:type="dxa"/>
            </w:tcMar>
            <w:vAlign w:val="center"/>
          </w:tcPr>
          <w:p>
            <w:pPr>
              <w:spacing w:after="0"/>
            </w:pPr>
            <w:r>
              <w:rPr>
                <w:sz w:val="18"/>
              </w:rPr>
              <w:t>Execute with Approval</w:t>
            </w:r>
          </w:p>
        </w:tc>
        <w:tc>
          <w:tcPr>
            <w:tcW w:type="dxa" w:w="5040"/>
            <w:tcMar>
              <w:top w:w="120" w:type="dxa"/>
              <w:start w:w="130" w:type="dxa"/>
              <w:bottom w:w="120" w:type="dxa"/>
              <w:end w:w="130" w:type="dxa"/>
            </w:tcMar>
            <w:vAlign w:val="center"/>
          </w:tcPr>
          <w:p>
            <w:pPr>
              <w:spacing w:after="0"/>
            </w:pPr>
            <w:r>
              <w:rPr>
                <w:sz w:val="18"/>
              </w:rPr>
              <w:t>AI performs after human approval.</w:t>
            </w:r>
          </w:p>
        </w:tc>
        <w:tc>
          <w:tcPr>
            <w:tcW w:type="dxa" w:w="2592"/>
            <w:tcMar>
              <w:top w:w="120" w:type="dxa"/>
              <w:start w:w="130" w:type="dxa"/>
              <w:bottom w:w="120" w:type="dxa"/>
              <w:end w:w="130" w:type="dxa"/>
            </w:tcMar>
            <w:vAlign w:val="center"/>
          </w:tcPr>
          <w:p>
            <w:pPr>
              <w:spacing w:after="0"/>
            </w:pPr>
            <w:r>
              <w:rPr>
                <w:sz w:val="18"/>
              </w:rPr>
              <w:t>Supported selectively</w:t>
            </w:r>
          </w:p>
        </w:tc>
      </w:tr>
      <w:tr>
        <w:tc>
          <w:tcPr>
            <w:tcW w:type="dxa" w:w="2160"/>
            <w:tcMar>
              <w:top w:w="120" w:type="dxa"/>
              <w:start w:w="130" w:type="dxa"/>
              <w:bottom w:w="120" w:type="dxa"/>
              <w:end w:w="130" w:type="dxa"/>
            </w:tcMar>
            <w:vAlign w:val="center"/>
          </w:tcPr>
          <w:p>
            <w:pPr>
              <w:spacing w:after="0"/>
            </w:pPr>
            <w:r>
              <w:rPr>
                <w:sz w:val="18"/>
              </w:rPr>
              <w:t>Autonomous</w:t>
            </w:r>
          </w:p>
        </w:tc>
        <w:tc>
          <w:tcPr>
            <w:tcW w:type="dxa" w:w="5040"/>
            <w:tcMar>
              <w:top w:w="120" w:type="dxa"/>
              <w:start w:w="130" w:type="dxa"/>
              <w:bottom w:w="120" w:type="dxa"/>
              <w:end w:w="130" w:type="dxa"/>
            </w:tcMar>
            <w:vAlign w:val="center"/>
          </w:tcPr>
          <w:p>
            <w:pPr>
              <w:spacing w:after="0"/>
            </w:pPr>
            <w:r>
              <w:rPr>
                <w:sz w:val="18"/>
              </w:rPr>
              <w:t>AI performs low-risk routine actions within explicit rules.</w:t>
            </w:r>
          </w:p>
        </w:tc>
        <w:tc>
          <w:tcPr>
            <w:tcW w:type="dxa" w:w="2592"/>
            <w:tcMar>
              <w:top w:w="120" w:type="dxa"/>
              <w:start w:w="130" w:type="dxa"/>
              <w:bottom w:w="120" w:type="dxa"/>
              <w:end w:w="130" w:type="dxa"/>
            </w:tcMar>
            <w:vAlign w:val="center"/>
          </w:tcPr>
          <w:p>
            <w:pPr>
              <w:spacing w:after="0"/>
            </w:pPr>
            <w:r>
              <w:rPr>
                <w:sz w:val="18"/>
              </w:rPr>
              <w:t>Very limited / later</w:t>
            </w:r>
          </w:p>
        </w:tc>
      </w:tr>
    </w:tbl>
    <w:p>
      <w:pPr>
        <w:spacing w:after="40"/>
      </w:pPr>
    </w:p>
    <w:p>
      <w:pPr>
        <w:pStyle w:val="Heading1"/>
        <w:keepNext/>
      </w:pPr>
      <w:r>
        <w:t>20. RBAC</w:t>
      </w:r>
    </w:p>
    <w:p>
      <w:r>
        <w:t>Cadence uses project-scoped Role-Based Access Control (RBAC). A user may hold different roles in different projects.</w:t>
      </w:r>
    </w:p>
    <w:p>
      <w:pPr>
        <w:pStyle w:val="CodeBlock"/>
      </w:pPr>
      <w:r>
        <w:t>User → Project Membership → Role → Permissions</w:t>
        <w:br/>
      </w:r>
    </w:p>
    <w:tbl>
      <w:tblPr>
        <w:tblStyle w:val="TableGrid"/>
        <w:tblW w:type="auto" w:w="0"/>
        <w:jc w:val="center"/>
        <w:tblLook w:firstColumn="1" w:firstRow="1" w:lastColumn="0" w:lastRow="0" w:noHBand="0" w:noVBand="1" w:val="04A0"/>
      </w:tblPr>
      <w:tblGrid>
        <w:gridCol w:w="4896"/>
        <w:gridCol w:w="4896"/>
      </w:tblGrid>
      <w:tr>
        <w:tc>
          <w:tcPr>
            <w:tcW w:type="dxa" w:w="2592"/>
            <w:shd w:fill="EAF0F8"/>
            <w:tcMar>
              <w:top w:w="130" w:type="dxa"/>
              <w:start w:w="130" w:type="dxa"/>
              <w:bottom w:w="130" w:type="dxa"/>
              <w:end w:w="130" w:type="dxa"/>
            </w:tcMar>
            <w:vAlign w:val="center"/>
          </w:tcPr>
          <w:p>
            <w:pPr>
              <w:jc w:val="center"/>
            </w:pPr>
            <w:r>
              <w:rPr>
                <w:b/>
                <w:color w:val="1F2F4D"/>
                <w:sz w:val="19"/>
              </w:rPr>
              <w:t>Role</w:t>
            </w:r>
          </w:p>
        </w:tc>
        <w:tc>
          <w:tcPr>
            <w:tcW w:type="dxa" w:w="7488"/>
            <w:shd w:fill="EAF0F8"/>
            <w:tcMar>
              <w:top w:w="130" w:type="dxa"/>
              <w:start w:w="130" w:type="dxa"/>
              <w:bottom w:w="130" w:type="dxa"/>
              <w:end w:w="130" w:type="dxa"/>
            </w:tcMar>
            <w:vAlign w:val="center"/>
          </w:tcPr>
          <w:p>
            <w:pPr>
              <w:jc w:val="center"/>
            </w:pPr>
            <w:r>
              <w:rPr>
                <w:b/>
                <w:color w:val="1F2F4D"/>
                <w:sz w:val="19"/>
              </w:rPr>
              <w:t>Purpose</w:t>
            </w:r>
          </w:p>
        </w:tc>
      </w:tr>
      <w:tr>
        <w:tc>
          <w:tcPr>
            <w:tcW w:type="dxa" w:w="2592"/>
            <w:tcMar>
              <w:top w:w="120" w:type="dxa"/>
              <w:start w:w="130" w:type="dxa"/>
              <w:bottom w:w="120" w:type="dxa"/>
              <w:end w:w="130" w:type="dxa"/>
            </w:tcMar>
            <w:vAlign w:val="center"/>
          </w:tcPr>
          <w:p>
            <w:pPr>
              <w:spacing w:after="0"/>
            </w:pPr>
            <w:r>
              <w:rPr>
                <w:sz w:val="18"/>
              </w:rPr>
              <w:t>Project Owner</w:t>
            </w:r>
          </w:p>
        </w:tc>
        <w:tc>
          <w:tcPr>
            <w:tcW w:type="dxa" w:w="7488"/>
            <w:tcMar>
              <w:top w:w="120" w:type="dxa"/>
              <w:start w:w="130" w:type="dxa"/>
              <w:bottom w:w="120" w:type="dxa"/>
              <w:end w:w="130" w:type="dxa"/>
            </w:tcMar>
            <w:vAlign w:val="center"/>
          </w:tcPr>
          <w:p>
            <w:pPr>
              <w:spacing w:after="0"/>
            </w:pPr>
            <w:r>
              <w:rPr>
                <w:sz w:val="18"/>
              </w:rPr>
              <w:t>Highest project authority and membership control.</w:t>
            </w:r>
          </w:p>
        </w:tc>
      </w:tr>
      <w:tr>
        <w:tc>
          <w:tcPr>
            <w:tcW w:type="dxa" w:w="2592"/>
            <w:tcMar>
              <w:top w:w="120" w:type="dxa"/>
              <w:start w:w="130" w:type="dxa"/>
              <w:bottom w:w="120" w:type="dxa"/>
              <w:end w:w="130" w:type="dxa"/>
            </w:tcMar>
            <w:vAlign w:val="center"/>
          </w:tcPr>
          <w:p>
            <w:pPr>
              <w:spacing w:after="0"/>
            </w:pPr>
            <w:r>
              <w:rPr>
                <w:sz w:val="18"/>
              </w:rPr>
              <w:t>Project Lead</w:t>
            </w:r>
          </w:p>
        </w:tc>
        <w:tc>
          <w:tcPr>
            <w:tcW w:type="dxa" w:w="7488"/>
            <w:tcMar>
              <w:top w:w="120" w:type="dxa"/>
              <w:start w:w="130" w:type="dxa"/>
              <w:bottom w:w="120" w:type="dxa"/>
              <w:end w:w="130" w:type="dxa"/>
            </w:tcMar>
            <w:vAlign w:val="center"/>
          </w:tcPr>
          <w:p>
            <w:pPr>
              <w:spacing w:after="0"/>
            </w:pPr>
            <w:r>
              <w:rPr>
                <w:sz w:val="18"/>
              </w:rPr>
              <w:t>Operational project management and approvals.</w:t>
            </w:r>
          </w:p>
        </w:tc>
      </w:tr>
      <w:tr>
        <w:tc>
          <w:tcPr>
            <w:tcW w:type="dxa" w:w="2592"/>
            <w:tcMar>
              <w:top w:w="120" w:type="dxa"/>
              <w:start w:w="130" w:type="dxa"/>
              <w:bottom w:w="120" w:type="dxa"/>
              <w:end w:w="130" w:type="dxa"/>
            </w:tcMar>
            <w:vAlign w:val="center"/>
          </w:tcPr>
          <w:p>
            <w:pPr>
              <w:spacing w:after="0"/>
            </w:pPr>
            <w:r>
              <w:rPr>
                <w:sz w:val="18"/>
              </w:rPr>
              <w:t>Contributor</w:t>
            </w:r>
          </w:p>
        </w:tc>
        <w:tc>
          <w:tcPr>
            <w:tcW w:type="dxa" w:w="7488"/>
            <w:tcMar>
              <w:top w:w="120" w:type="dxa"/>
              <w:start w:w="130" w:type="dxa"/>
              <w:bottom w:w="120" w:type="dxa"/>
              <w:end w:w="130" w:type="dxa"/>
            </w:tcMar>
            <w:vAlign w:val="center"/>
          </w:tcPr>
          <w:p>
            <w:pPr>
              <w:spacing w:after="0"/>
            </w:pPr>
            <w:r>
              <w:rPr>
                <w:sz w:val="18"/>
              </w:rPr>
              <w:t>Regular project participant.</w:t>
            </w:r>
          </w:p>
        </w:tc>
      </w:tr>
      <w:tr>
        <w:tc>
          <w:tcPr>
            <w:tcW w:type="dxa" w:w="2592"/>
            <w:tcMar>
              <w:top w:w="120" w:type="dxa"/>
              <w:start w:w="130" w:type="dxa"/>
              <w:bottom w:w="120" w:type="dxa"/>
              <w:end w:w="130" w:type="dxa"/>
            </w:tcMar>
            <w:vAlign w:val="center"/>
          </w:tcPr>
          <w:p>
            <w:pPr>
              <w:spacing w:after="0"/>
            </w:pPr>
            <w:r>
              <w:rPr>
                <w:sz w:val="18"/>
              </w:rPr>
              <w:t>Reviewer / Approver</w:t>
            </w:r>
          </w:p>
        </w:tc>
        <w:tc>
          <w:tcPr>
            <w:tcW w:type="dxa" w:w="7488"/>
            <w:tcMar>
              <w:top w:w="120" w:type="dxa"/>
              <w:start w:w="130" w:type="dxa"/>
              <w:bottom w:w="120" w:type="dxa"/>
              <w:end w:w="130" w:type="dxa"/>
            </w:tcMar>
            <w:vAlign w:val="center"/>
          </w:tcPr>
          <w:p>
            <w:pPr>
              <w:spacing w:after="0"/>
            </w:pPr>
            <w:r>
              <w:rPr>
                <w:sz w:val="18"/>
              </w:rPr>
              <w:t>Review and approval responsibilities.</w:t>
            </w:r>
          </w:p>
        </w:tc>
      </w:tr>
      <w:tr>
        <w:tc>
          <w:tcPr>
            <w:tcW w:type="dxa" w:w="2592"/>
            <w:tcMar>
              <w:top w:w="120" w:type="dxa"/>
              <w:start w:w="130" w:type="dxa"/>
              <w:bottom w:w="120" w:type="dxa"/>
              <w:end w:w="130" w:type="dxa"/>
            </w:tcMar>
            <w:vAlign w:val="center"/>
          </w:tcPr>
          <w:p>
            <w:pPr>
              <w:spacing w:after="0"/>
            </w:pPr>
            <w:r>
              <w:rPr>
                <w:sz w:val="18"/>
              </w:rPr>
              <w:t>Viewer</w:t>
            </w:r>
          </w:p>
        </w:tc>
        <w:tc>
          <w:tcPr>
            <w:tcW w:type="dxa" w:w="7488"/>
            <w:tcMar>
              <w:top w:w="120" w:type="dxa"/>
              <w:start w:w="130" w:type="dxa"/>
              <w:bottom w:w="120" w:type="dxa"/>
              <w:end w:w="130" w:type="dxa"/>
            </w:tcMar>
            <w:vAlign w:val="center"/>
          </w:tcPr>
          <w:p>
            <w:pPr>
              <w:spacing w:after="0"/>
            </w:pPr>
            <w:r>
              <w:rPr>
                <w:sz w:val="18"/>
              </w:rPr>
              <w:t>Read-only project participation.</w:t>
            </w:r>
          </w:p>
        </w:tc>
      </w:tr>
      <w:tr>
        <w:tc>
          <w:tcPr>
            <w:tcW w:type="dxa" w:w="2592"/>
            <w:tcMar>
              <w:top w:w="120" w:type="dxa"/>
              <w:start w:w="130" w:type="dxa"/>
              <w:bottom w:w="120" w:type="dxa"/>
              <w:end w:w="130" w:type="dxa"/>
            </w:tcMar>
            <w:vAlign w:val="center"/>
          </w:tcPr>
          <w:p>
            <w:pPr>
              <w:spacing w:after="0"/>
            </w:pPr>
            <w:r>
              <w:rPr>
                <w:sz w:val="18"/>
              </w:rPr>
              <w:t>System Administrator</w:t>
            </w:r>
          </w:p>
        </w:tc>
        <w:tc>
          <w:tcPr>
            <w:tcW w:type="dxa" w:w="7488"/>
            <w:tcMar>
              <w:top w:w="120" w:type="dxa"/>
              <w:start w:w="130" w:type="dxa"/>
              <w:bottom w:w="120" w:type="dxa"/>
              <w:end w:w="130" w:type="dxa"/>
            </w:tcMar>
            <w:vAlign w:val="center"/>
          </w:tcPr>
          <w:p>
            <w:pPr>
              <w:spacing w:after="0"/>
            </w:pPr>
            <w:r>
              <w:rPr>
                <w:sz w:val="18"/>
              </w:rPr>
              <w:t>Platform administration; does not automatically imply unrestricted project-content access.</w:t>
            </w:r>
          </w:p>
        </w:tc>
      </w:tr>
    </w:tbl>
    <w:p>
      <w:pPr>
        <w:spacing w:after="40"/>
      </w:pPr>
    </w:p>
    <w:p>
      <w:pPr>
        <w:pStyle w:val="Heading1"/>
        <w:keepNext/>
      </w:pPr>
      <w:r>
        <w:t>21. Permission Model</w:t>
      </w:r>
    </w:p>
    <w:p>
      <w:r>
        <w:t>Roles are convenient bundles. Permissions are authoritative and must be validated server-side.</w:t>
      </w:r>
    </w:p>
    <w:p>
      <w:pPr>
        <w:pStyle w:val="CodeBlock"/>
      </w:pPr>
      <w:r>
        <w:t>project.view</w:t>
        <w:br/>
      </w:r>
      <w:r>
        <w:t>project.edit</w:t>
        <w:br/>
      </w:r>
      <w:r>
        <w:t>member.invite</w:t>
        <w:br/>
      </w:r>
      <w:r>
        <w:t>member.change_role</w:t>
        <w:br/>
      </w:r>
      <w:r>
        <w:t>message.create</w:t>
        <w:br/>
      </w:r>
      <w:r>
        <w:t>message.edit_own</w:t>
        <w:br/>
      </w:r>
      <w:r>
        <w:t>task.create</w:t>
        <w:br/>
      </w:r>
      <w:r>
        <w:t>task.assign</w:t>
        <w:br/>
      </w:r>
      <w:r>
        <w:t>task.update</w:t>
        <w:br/>
      </w:r>
      <w:r>
        <w:t>decision.create</w:t>
        <w:br/>
      </w:r>
      <w:r>
        <w:t>decision.approve</w:t>
        <w:br/>
      </w:r>
      <w:r>
        <w:t>blocker.create</w:t>
        <w:br/>
      </w:r>
      <w:r>
        <w:t>blocker.resolve</w:t>
        <w:br/>
      </w:r>
      <w:r>
        <w:t>milestone.manage</w:t>
        <w:br/>
      </w:r>
      <w:r>
        <w:t>file.upload</w:t>
        <w:br/>
      </w:r>
      <w:r>
        <w:t>file.delete</w:t>
        <w:br/>
      </w:r>
      <w:r>
        <w:t>agent.use</w:t>
        <w:br/>
      </w:r>
      <w:r>
        <w:t>agent.approve_action</w:t>
        <w:br/>
      </w:r>
      <w:r>
        <w:t>audit.view</w:t>
        <w:br/>
      </w:r>
      <w:r>
        <w:t>project.export</w:t>
        <w:br/>
      </w:r>
    </w:p>
    <w:p>
      <w:pPr>
        <w:pStyle w:val="Heading1"/>
        <w:keepNext/>
      </w:pPr>
      <w:r>
        <w:t>22. Authentication</w:t>
      </w:r>
    </w:p>
    <w:p>
      <w:r>
        <w:t>Authentication and authorisation must remain separate.</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EAF0F8"/>
            <w:tcMar>
              <w:top w:w="130" w:type="dxa"/>
              <w:start w:w="130" w:type="dxa"/>
              <w:bottom w:w="130" w:type="dxa"/>
              <w:end w:w="130" w:type="dxa"/>
            </w:tcMar>
            <w:vAlign w:val="center"/>
          </w:tcPr>
          <w:p>
            <w:pPr>
              <w:jc w:val="center"/>
            </w:pPr>
            <w:r>
              <w:rPr>
                <w:b/>
                <w:color w:val="1F2F4D"/>
                <w:sz w:val="19"/>
              </w:rPr>
              <w:t>Stage</w:t>
            </w:r>
          </w:p>
        </w:tc>
        <w:tc>
          <w:tcPr>
            <w:tcW w:type="dxa" w:w="3744"/>
            <w:shd w:fill="EAF0F8"/>
            <w:tcMar>
              <w:top w:w="130" w:type="dxa"/>
              <w:start w:w="130" w:type="dxa"/>
              <w:bottom w:w="130" w:type="dxa"/>
              <w:end w:w="130" w:type="dxa"/>
            </w:tcMar>
            <w:vAlign w:val="center"/>
          </w:tcPr>
          <w:p>
            <w:pPr>
              <w:jc w:val="center"/>
            </w:pPr>
            <w:r>
              <w:rPr>
                <w:b/>
                <w:color w:val="1F2F4D"/>
                <w:sz w:val="19"/>
              </w:rPr>
              <w:t>Authentication</w:t>
            </w:r>
          </w:p>
        </w:tc>
        <w:tc>
          <w:tcPr>
            <w:tcW w:type="dxa" w:w="3744"/>
            <w:shd w:fill="EAF0F8"/>
            <w:tcMar>
              <w:top w:w="130" w:type="dxa"/>
              <w:start w:w="130" w:type="dxa"/>
              <w:bottom w:w="130" w:type="dxa"/>
              <w:end w:w="130" w:type="dxa"/>
            </w:tcMar>
            <w:vAlign w:val="center"/>
          </w:tcPr>
          <w:p>
            <w:pPr>
              <w:jc w:val="center"/>
            </w:pPr>
            <w:r>
              <w:rPr>
                <w:b/>
                <w:color w:val="1F2F4D"/>
                <w:sz w:val="19"/>
              </w:rPr>
              <w:t>Authorization</w:t>
            </w:r>
          </w:p>
        </w:tc>
      </w:tr>
      <w:tr>
        <w:tc>
          <w:tcPr>
            <w:tcW w:type="dxa" w:w="2592"/>
            <w:tcMar>
              <w:top w:w="120" w:type="dxa"/>
              <w:start w:w="130" w:type="dxa"/>
              <w:bottom w:w="120" w:type="dxa"/>
              <w:end w:w="130" w:type="dxa"/>
            </w:tcMar>
            <w:vAlign w:val="center"/>
          </w:tcPr>
          <w:p>
            <w:pPr>
              <w:spacing w:after="0"/>
            </w:pPr>
            <w:r>
              <w:rPr>
                <w:sz w:val="18"/>
              </w:rPr>
              <w:t>v0.1 Development / Pilot</w:t>
            </w:r>
          </w:p>
        </w:tc>
        <w:tc>
          <w:tcPr>
            <w:tcW w:type="dxa" w:w="3744"/>
            <w:tcMar>
              <w:top w:w="120" w:type="dxa"/>
              <w:start w:w="130" w:type="dxa"/>
              <w:bottom w:w="120" w:type="dxa"/>
              <w:end w:w="130" w:type="dxa"/>
            </w:tcMar>
            <w:vAlign w:val="center"/>
          </w:tcPr>
          <w:p>
            <w:pPr>
              <w:spacing w:after="0"/>
            </w:pPr>
            <w:r>
              <w:rPr>
                <w:sz w:val="18"/>
              </w:rPr>
              <w:t>Local username and password</w:t>
            </w:r>
          </w:p>
        </w:tc>
        <w:tc>
          <w:tcPr>
            <w:tcW w:type="dxa" w:w="3744"/>
            <w:tcMar>
              <w:top w:w="120" w:type="dxa"/>
              <w:start w:w="130" w:type="dxa"/>
              <w:bottom w:w="120" w:type="dxa"/>
              <w:end w:w="130" w:type="dxa"/>
            </w:tcMar>
            <w:vAlign w:val="center"/>
          </w:tcPr>
          <w:p>
            <w:pPr>
              <w:spacing w:after="0"/>
            </w:pPr>
            <w:r>
              <w:rPr>
                <w:sz w:val="18"/>
              </w:rPr>
              <w:t>Cadence project-level RBAC</w:t>
            </w:r>
          </w:p>
        </w:tc>
      </w:tr>
      <w:tr>
        <w:tc>
          <w:tcPr>
            <w:tcW w:type="dxa" w:w="2592"/>
            <w:tcMar>
              <w:top w:w="120" w:type="dxa"/>
              <w:start w:w="130" w:type="dxa"/>
              <w:bottom w:w="120" w:type="dxa"/>
              <w:end w:w="130" w:type="dxa"/>
            </w:tcMar>
            <w:vAlign w:val="center"/>
          </w:tcPr>
          <w:p>
            <w:pPr>
              <w:spacing w:after="0"/>
            </w:pPr>
            <w:r>
              <w:rPr>
                <w:sz w:val="18"/>
              </w:rPr>
              <w:t>Live Institutional Deployment</w:t>
            </w:r>
          </w:p>
        </w:tc>
        <w:tc>
          <w:tcPr>
            <w:tcW w:type="dxa" w:w="3744"/>
            <w:tcMar>
              <w:top w:w="120" w:type="dxa"/>
              <w:start w:w="130" w:type="dxa"/>
              <w:bottom w:w="120" w:type="dxa"/>
              <w:end w:w="130" w:type="dxa"/>
            </w:tcMar>
            <w:vAlign w:val="center"/>
          </w:tcPr>
          <w:p>
            <w:pPr>
              <w:spacing w:after="0"/>
            </w:pPr>
            <w:r>
              <w:rPr>
                <w:sz w:val="18"/>
              </w:rPr>
              <w:t>Corporate Microsoft Entra ID</w:t>
            </w:r>
          </w:p>
        </w:tc>
        <w:tc>
          <w:tcPr>
            <w:tcW w:type="dxa" w:w="3744"/>
            <w:tcMar>
              <w:top w:w="120" w:type="dxa"/>
              <w:start w:w="130" w:type="dxa"/>
              <w:bottom w:w="120" w:type="dxa"/>
              <w:end w:w="130" w:type="dxa"/>
            </w:tcMar>
            <w:vAlign w:val="center"/>
          </w:tcPr>
          <w:p>
            <w:pPr>
              <w:spacing w:after="0"/>
            </w:pPr>
            <w:r>
              <w:rPr>
                <w:sz w:val="18"/>
              </w:rPr>
              <w:t>Cadence project-level RBAC</w:t>
            </w:r>
          </w:p>
        </w:tc>
      </w:tr>
    </w:tbl>
    <w:p>
      <w:pPr>
        <w:spacing w:after="40"/>
      </w:pPr>
    </w:p>
    <w:p>
      <w:r>
        <w:t>Entra ID should later handle SSO, MFA, corporate account lifecycle, access revocation, conditional access and corporate group identity. Replacing local authentication with Entra ID must not require changes to project permission logic.</w:t>
      </w:r>
    </w:p>
    <w:p>
      <w:pPr>
        <w:pStyle w:val="Heading1"/>
        <w:keepNext/>
      </w:pPr>
      <w:r>
        <w:t>23. Core Data Model</w:t>
      </w:r>
    </w:p>
    <w:p>
      <w:pPr>
        <w:pStyle w:val="CodeBlock"/>
      </w:pPr>
      <w:r>
        <w:t>User</w:t>
        <w:br/>
      </w:r>
      <w:r>
        <w:t>Project</w:t>
        <w:br/>
      </w:r>
      <w:r>
        <w:t>ProjectMembership</w:t>
        <w:br/>
      </w:r>
      <w:r>
        <w:t>Role</w:t>
        <w:br/>
      </w:r>
      <w:r>
        <w:t>Permission</w:t>
        <w:br/>
      </w:r>
      <w:r>
        <w:t>Message</w:t>
        <w:br/>
      </w:r>
      <w:r>
        <w:t>MessageVersion</w:t>
        <w:br/>
      </w:r>
      <w:r>
        <w:t>Thread</w:t>
        <w:br/>
      </w:r>
      <w:r>
        <w:t>Topic</w:t>
        <w:br/>
      </w:r>
      <w:r>
        <w:t>Decision</w:t>
        <w:br/>
      </w:r>
      <w:r>
        <w:t>Task</w:t>
        <w:br/>
      </w:r>
      <w:r>
        <w:t>Blocker</w:t>
        <w:br/>
      </w:r>
      <w:r>
        <w:t>Milestone</w:t>
        <w:br/>
      </w:r>
      <w:r>
        <w:t>File</w:t>
        <w:br/>
      </w:r>
      <w:r>
        <w:t>AIProposal</w:t>
        <w:br/>
      </w:r>
      <w:r>
        <w:t>AIRun</w:t>
        <w:br/>
      </w:r>
      <w:r>
        <w:t>Alert</w:t>
        <w:br/>
      </w:r>
      <w:r>
        <w:t>AuditEvent</w:t>
        <w:br/>
      </w:r>
    </w:p>
    <w:p>
      <w:pPr>
        <w:pStyle w:val="Heading1"/>
        <w:keepNext/>
      </w:pPr>
      <w:r>
        <w:t>24. Technical Architecture</w:t>
      </w:r>
    </w:p>
    <w:p>
      <w:r>
        <w:t>Cadence v0.1 uses a modular monolith: one deployable application with strongly separated internal modules.</w:t>
      </w:r>
    </w:p>
    <w:p>
      <w:pPr>
        <w:pStyle w:val="CodeBlock"/>
      </w:pPr>
      <w:r>
        <w:t>Cadence</w:t>
        <w:br/>
      </w:r>
      <w:r>
        <w:t>├─ Identity</w:t>
        <w:br/>
      </w:r>
      <w:r>
        <w:t>├─ RBAC</w:t>
        <w:br/>
      </w:r>
      <w:r>
        <w:t>├─ Projects</w:t>
        <w:br/>
      </w:r>
      <w:r>
        <w:t>├─ Discussion</w:t>
        <w:br/>
      </w:r>
      <w:r>
        <w:t>├─ Topics</w:t>
        <w:br/>
      </w:r>
      <w:r>
        <w:t>├─ Decisions</w:t>
        <w:br/>
      </w:r>
      <w:r>
        <w:t>├─ Tasks</w:t>
        <w:br/>
      </w:r>
      <w:r>
        <w:t>├─ Blockers</w:t>
        <w:br/>
      </w:r>
      <w:r>
        <w:t>├─ Milestones</w:t>
        <w:br/>
      </w:r>
      <w:r>
        <w:t>├─ Files</w:t>
        <w:br/>
      </w:r>
      <w:r>
        <w:t>├─ Team Agent</w:t>
        <w:br/>
      </w:r>
      <w:r>
        <w:t>├─ Notifications</w:t>
        <w:br/>
      </w:r>
      <w:r>
        <w:t>├─ Project Health</w:t>
        <w:br/>
      </w:r>
      <w:r>
        <w:t>└─ Audit</w:t>
        <w:br/>
      </w:r>
    </w:p>
    <w:p>
      <w:r>
        <w:t>The architecture should be simple to deploy now while preserving boundaries that allow future modules to be extracted into independent services if scale requires it.</w:t>
      </w:r>
    </w:p>
    <w:p>
      <w:pPr>
        <w:pStyle w:val="Heading1"/>
        <w:keepNext/>
      </w:pPr>
      <w:r>
        <w:t>25. Module Isolation Contract</w:t>
      </w:r>
    </w:p>
    <w:p>
      <w:r>
        <w:t>A module must not directly manipulate another module’s internal state.</w:t>
      </w:r>
    </w:p>
    <w:tbl>
      <w:tblPr>
        <w:tblStyle w:val="TableGrid"/>
        <w:tblW w:type="auto" w:w="0"/>
        <w:jc w:val="center"/>
        <w:tblLook w:firstColumn="1" w:firstRow="1" w:lastColumn="0" w:lastRow="0" w:noHBand="0" w:noVBand="1" w:val="04A0"/>
      </w:tblPr>
      <w:tblGrid>
        <w:gridCol w:w="4896"/>
        <w:gridCol w:w="4896"/>
      </w:tblGrid>
      <w:tr>
        <w:tc>
          <w:tcPr>
            <w:tcW w:type="dxa" w:w="2160"/>
            <w:shd w:fill="EAF0F8"/>
            <w:tcMar>
              <w:top w:w="130" w:type="dxa"/>
              <w:start w:w="130" w:type="dxa"/>
              <w:bottom w:w="130" w:type="dxa"/>
              <w:end w:w="130" w:type="dxa"/>
            </w:tcMar>
            <w:vAlign w:val="center"/>
          </w:tcPr>
          <w:p>
            <w:pPr>
              <w:jc w:val="center"/>
            </w:pPr>
            <w:r>
              <w:rPr>
                <w:b/>
                <w:color w:val="1F2F4D"/>
                <w:sz w:val="19"/>
              </w:rPr>
              <w:t>Pattern</w:t>
            </w:r>
          </w:p>
        </w:tc>
        <w:tc>
          <w:tcPr>
            <w:tcW w:type="dxa" w:w="7920"/>
            <w:shd w:fill="EAF0F8"/>
            <w:tcMar>
              <w:top w:w="130" w:type="dxa"/>
              <w:start w:w="130" w:type="dxa"/>
              <w:bottom w:w="130" w:type="dxa"/>
              <w:end w:w="130" w:type="dxa"/>
            </w:tcMar>
            <w:vAlign w:val="center"/>
          </w:tcPr>
          <w:p>
            <w:pPr>
              <w:jc w:val="center"/>
            </w:pPr>
            <w:r>
              <w:rPr>
                <w:b/>
                <w:color w:val="1F2F4D"/>
                <w:sz w:val="19"/>
              </w:rPr>
              <w:t>Example</w:t>
            </w:r>
          </w:p>
        </w:tc>
      </w:tr>
      <w:tr>
        <w:tc>
          <w:tcPr>
            <w:tcW w:type="dxa" w:w="2160"/>
            <w:tcMar>
              <w:top w:w="120" w:type="dxa"/>
              <w:start w:w="130" w:type="dxa"/>
              <w:bottom w:w="120" w:type="dxa"/>
              <w:end w:w="130" w:type="dxa"/>
            </w:tcMar>
            <w:vAlign w:val="center"/>
          </w:tcPr>
          <w:p>
            <w:pPr>
              <w:spacing w:after="0"/>
            </w:pPr>
            <w:r>
              <w:rPr>
                <w:sz w:val="18"/>
              </w:rPr>
              <w:t>Not permitted</w:t>
            </w:r>
          </w:p>
        </w:tc>
        <w:tc>
          <w:tcPr>
            <w:tcW w:type="dxa" w:w="7920"/>
            <w:tcMar>
              <w:top w:w="120" w:type="dxa"/>
              <w:start w:w="130" w:type="dxa"/>
              <w:bottom w:w="120" w:type="dxa"/>
              <w:end w:w="130" w:type="dxa"/>
            </w:tcMar>
            <w:vAlign w:val="center"/>
          </w:tcPr>
          <w:p>
            <w:pPr>
              <w:spacing w:after="0"/>
            </w:pPr>
            <w:r>
              <w:rPr>
                <w:sz w:val="18"/>
              </w:rPr>
              <w:t>Team Agent directly updates the Tasks table.</w:t>
            </w:r>
          </w:p>
        </w:tc>
      </w:tr>
      <w:tr>
        <w:tc>
          <w:tcPr>
            <w:tcW w:type="dxa" w:w="2160"/>
            <w:tcMar>
              <w:top w:w="120" w:type="dxa"/>
              <w:start w:w="130" w:type="dxa"/>
              <w:bottom w:w="120" w:type="dxa"/>
              <w:end w:w="130" w:type="dxa"/>
            </w:tcMar>
            <w:vAlign w:val="center"/>
          </w:tcPr>
          <w:p>
            <w:pPr>
              <w:spacing w:after="0"/>
            </w:pPr>
            <w:r>
              <w:rPr>
                <w:sz w:val="18"/>
              </w:rPr>
              <w:t>Required</w:t>
            </w:r>
          </w:p>
        </w:tc>
        <w:tc>
          <w:tcPr>
            <w:tcW w:type="dxa" w:w="7920"/>
            <w:tcMar>
              <w:top w:w="120" w:type="dxa"/>
              <w:start w:w="130" w:type="dxa"/>
              <w:bottom w:w="120" w:type="dxa"/>
              <w:end w:w="130" w:type="dxa"/>
            </w:tcMar>
            <w:vAlign w:val="center"/>
          </w:tcPr>
          <w:p>
            <w:pPr>
              <w:spacing w:after="0"/>
            </w:pPr>
            <w:r>
              <w:rPr>
                <w:sz w:val="18"/>
              </w:rPr>
              <w:t>Team Agent calls the Task module public interface; Task validates permissions and writes its own data.</w:t>
            </w:r>
          </w:p>
        </w:tc>
      </w:tr>
    </w:tbl>
    <w:p>
      <w:pPr>
        <w:spacing w:after="40"/>
      </w:pPr>
    </w:p>
    <w:p>
      <w:r>
        <w:t>This rule is the primary mechanism for containing change and preventing new features from breaking unrelated functionality.</w:t>
      </w:r>
    </w:p>
    <w:p>
      <w:pPr>
        <w:pStyle w:val="Heading1"/>
        <w:keepNext/>
      </w:pPr>
      <w:r>
        <w:t>26. Module Data Ownership</w:t>
      </w:r>
    </w:p>
    <w:p>
      <w:r>
        <w:t>Although v0.1 may use one PostgreSQL database, modules logically own their data.</w:t>
      </w:r>
    </w:p>
    <w:tbl>
      <w:tblPr>
        <w:tblStyle w:val="TableGrid"/>
        <w:tblW w:type="auto" w:w="0"/>
        <w:jc w:val="center"/>
        <w:tblLook w:firstColumn="1" w:firstRow="1" w:lastColumn="0" w:lastRow="0" w:noHBand="0" w:noVBand="1" w:val="04A0"/>
      </w:tblPr>
      <w:tblGrid>
        <w:gridCol w:w="4896"/>
        <w:gridCol w:w="4896"/>
      </w:tblGrid>
      <w:tr>
        <w:tc>
          <w:tcPr>
            <w:tcW w:type="dxa" w:w="2592"/>
            <w:shd w:fill="EAF0F8"/>
            <w:tcMar>
              <w:top w:w="130" w:type="dxa"/>
              <w:start w:w="130" w:type="dxa"/>
              <w:bottom w:w="130" w:type="dxa"/>
              <w:end w:w="130" w:type="dxa"/>
            </w:tcMar>
            <w:vAlign w:val="center"/>
          </w:tcPr>
          <w:p>
            <w:pPr>
              <w:jc w:val="center"/>
            </w:pPr>
            <w:r>
              <w:rPr>
                <w:b/>
                <w:color w:val="1F2F4D"/>
                <w:sz w:val="19"/>
              </w:rPr>
              <w:t>Module</w:t>
            </w:r>
          </w:p>
        </w:tc>
        <w:tc>
          <w:tcPr>
            <w:tcW w:type="dxa" w:w="7488"/>
            <w:shd w:fill="EAF0F8"/>
            <w:tcMar>
              <w:top w:w="130" w:type="dxa"/>
              <w:start w:w="130" w:type="dxa"/>
              <w:bottom w:w="130" w:type="dxa"/>
              <w:end w:w="130" w:type="dxa"/>
            </w:tcMar>
            <w:vAlign w:val="center"/>
          </w:tcPr>
          <w:p>
            <w:pPr>
              <w:jc w:val="center"/>
            </w:pPr>
            <w:r>
              <w:rPr>
                <w:b/>
                <w:color w:val="1F2F4D"/>
                <w:sz w:val="19"/>
              </w:rPr>
              <w:t>Owned data examples</w:t>
            </w:r>
          </w:p>
        </w:tc>
      </w:tr>
      <w:tr>
        <w:tc>
          <w:tcPr>
            <w:tcW w:type="dxa" w:w="2592"/>
            <w:tcMar>
              <w:top w:w="120" w:type="dxa"/>
              <w:start w:w="130" w:type="dxa"/>
              <w:bottom w:w="120" w:type="dxa"/>
              <w:end w:w="130" w:type="dxa"/>
            </w:tcMar>
            <w:vAlign w:val="center"/>
          </w:tcPr>
          <w:p>
            <w:pPr>
              <w:spacing w:after="0"/>
            </w:pPr>
            <w:r>
              <w:rPr>
                <w:sz w:val="18"/>
              </w:rPr>
              <w:t>Discussion</w:t>
            </w:r>
          </w:p>
        </w:tc>
        <w:tc>
          <w:tcPr>
            <w:tcW w:type="dxa" w:w="7488"/>
            <w:tcMar>
              <w:top w:w="120" w:type="dxa"/>
              <w:start w:w="130" w:type="dxa"/>
              <w:bottom w:w="120" w:type="dxa"/>
              <w:end w:w="130" w:type="dxa"/>
            </w:tcMar>
            <w:vAlign w:val="center"/>
          </w:tcPr>
          <w:p>
            <w:pPr>
              <w:spacing w:after="0"/>
            </w:pPr>
            <w:r>
              <w:rPr>
                <w:sz w:val="18"/>
              </w:rPr>
              <w:t>messages, message_versions, threads</w:t>
            </w:r>
          </w:p>
        </w:tc>
      </w:tr>
      <w:tr>
        <w:tc>
          <w:tcPr>
            <w:tcW w:type="dxa" w:w="2592"/>
            <w:tcMar>
              <w:top w:w="120" w:type="dxa"/>
              <w:start w:w="130" w:type="dxa"/>
              <w:bottom w:w="120" w:type="dxa"/>
              <w:end w:w="130" w:type="dxa"/>
            </w:tcMar>
            <w:vAlign w:val="center"/>
          </w:tcPr>
          <w:p>
            <w:pPr>
              <w:spacing w:after="0"/>
            </w:pPr>
            <w:r>
              <w:rPr>
                <w:sz w:val="18"/>
              </w:rPr>
              <w:t>Task</w:t>
            </w:r>
          </w:p>
        </w:tc>
        <w:tc>
          <w:tcPr>
            <w:tcW w:type="dxa" w:w="7488"/>
            <w:tcMar>
              <w:top w:w="120" w:type="dxa"/>
              <w:start w:w="130" w:type="dxa"/>
              <w:bottom w:w="120" w:type="dxa"/>
              <w:end w:w="130" w:type="dxa"/>
            </w:tcMar>
            <w:vAlign w:val="center"/>
          </w:tcPr>
          <w:p>
            <w:pPr>
              <w:spacing w:after="0"/>
            </w:pPr>
            <w:r>
              <w:rPr>
                <w:sz w:val="18"/>
              </w:rPr>
              <w:t>tasks, task_assignments, task_history</w:t>
            </w:r>
          </w:p>
        </w:tc>
      </w:tr>
      <w:tr>
        <w:tc>
          <w:tcPr>
            <w:tcW w:type="dxa" w:w="2592"/>
            <w:tcMar>
              <w:top w:w="120" w:type="dxa"/>
              <w:start w:w="130" w:type="dxa"/>
              <w:bottom w:w="120" w:type="dxa"/>
              <w:end w:w="130" w:type="dxa"/>
            </w:tcMar>
            <w:vAlign w:val="center"/>
          </w:tcPr>
          <w:p>
            <w:pPr>
              <w:spacing w:after="0"/>
            </w:pPr>
            <w:r>
              <w:rPr>
                <w:sz w:val="18"/>
              </w:rPr>
              <w:t>RBAC</w:t>
            </w:r>
          </w:p>
        </w:tc>
        <w:tc>
          <w:tcPr>
            <w:tcW w:type="dxa" w:w="7488"/>
            <w:tcMar>
              <w:top w:w="120" w:type="dxa"/>
              <w:start w:w="130" w:type="dxa"/>
              <w:bottom w:w="120" w:type="dxa"/>
              <w:end w:w="130" w:type="dxa"/>
            </w:tcMar>
            <w:vAlign w:val="center"/>
          </w:tcPr>
          <w:p>
            <w:pPr>
              <w:spacing w:after="0"/>
            </w:pPr>
            <w:r>
              <w:rPr>
                <w:sz w:val="18"/>
              </w:rPr>
              <w:t>roles, permissions, project_memberships</w:t>
            </w:r>
          </w:p>
        </w:tc>
      </w:tr>
      <w:tr>
        <w:tc>
          <w:tcPr>
            <w:tcW w:type="dxa" w:w="2592"/>
            <w:tcMar>
              <w:top w:w="120" w:type="dxa"/>
              <w:start w:w="130" w:type="dxa"/>
              <w:bottom w:w="120" w:type="dxa"/>
              <w:end w:w="130" w:type="dxa"/>
            </w:tcMar>
            <w:vAlign w:val="center"/>
          </w:tcPr>
          <w:p>
            <w:pPr>
              <w:spacing w:after="0"/>
            </w:pPr>
            <w:r>
              <w:rPr>
                <w:sz w:val="18"/>
              </w:rPr>
              <w:t>Agent</w:t>
            </w:r>
          </w:p>
        </w:tc>
        <w:tc>
          <w:tcPr>
            <w:tcW w:type="dxa" w:w="7488"/>
            <w:tcMar>
              <w:top w:w="120" w:type="dxa"/>
              <w:start w:w="130" w:type="dxa"/>
              <w:bottom w:w="120" w:type="dxa"/>
              <w:end w:w="130" w:type="dxa"/>
            </w:tcMar>
            <w:vAlign w:val="center"/>
          </w:tcPr>
          <w:p>
            <w:pPr>
              <w:spacing w:after="0"/>
            </w:pPr>
            <w:r>
              <w:rPr>
                <w:sz w:val="18"/>
              </w:rPr>
              <w:t>ai_runs, ai_proposals, prompt_versions</w:t>
            </w:r>
          </w:p>
        </w:tc>
      </w:tr>
    </w:tbl>
    <w:p>
      <w:pPr>
        <w:spacing w:after="40"/>
      </w:pPr>
    </w:p>
    <w:p>
      <w:r>
        <w:t>Other modules must use public interfaces rather than bypassing ownership boundaries.</w:t>
      </w:r>
    </w:p>
    <w:p>
      <w:pPr>
        <w:pStyle w:val="Heading1"/>
        <w:keepNext/>
      </w:pPr>
      <w:r>
        <w:t>27. Event-Based Architecture</w:t>
      </w:r>
    </w:p>
    <w:p>
      <w:r>
        <w:t>Important domain changes should emit events. Other modules can react independently, reducing coupling.</w:t>
      </w:r>
    </w:p>
    <w:p>
      <w:pPr>
        <w:pStyle w:val="CodeBlock"/>
      </w:pPr>
      <w:r>
        <w:t>TaskCompleted</w:t>
        <w:br/>
      </w:r>
      <w:r>
        <w:t xml:space="preserve">    ├─ Audit</w:t>
        <w:br/>
      </w:r>
      <w:r>
        <w:t xml:space="preserve">    ├─ Notifications</w:t>
        <w:br/>
      </w:r>
      <w:r>
        <w:t xml:space="preserve">    ├─ Project Health</w:t>
        <w:br/>
      </w:r>
      <w:r>
        <w:t xml:space="preserve">    ├─ Team Agent</w:t>
        <w:br/>
      </w:r>
      <w:r>
        <w:t xml:space="preserve">    └─ Future Analytics</w:t>
        <w:br/>
      </w:r>
    </w:p>
    <w:p>
      <w:r>
        <w:t>A future module should be able to subscribe to relevant events without changing the module that originally emitted them.</w:t>
      </w:r>
    </w:p>
    <w:p>
      <w:pPr>
        <w:pStyle w:val="Heading1"/>
        <w:keepNext/>
      </w:pPr>
      <w:r>
        <w:t>28. Versioned Contracts</w:t>
      </w:r>
    </w:p>
    <w:p>
      <w:r>
        <w:t>Internal APIs and domain events should use explicit versioned contracts. Incompatible changes should introduce a new contract version rather than silently altering existing behaviour.</w:t>
      </w:r>
    </w:p>
    <w:p>
      <w:pPr>
        <w:pStyle w:val="CodeBlock"/>
      </w:pPr>
      <w:r>
        <w:t>TaskCreated v1</w:t>
        <w:br/>
      </w:r>
      <w:r>
        <w:t>TaskCreated v2  (only when an incompatible contract change is necessary)</w:t>
        <w:br/>
      </w:r>
    </w:p>
    <w:p>
      <w:pPr>
        <w:pStyle w:val="Heading1"/>
        <w:keepNext/>
      </w:pPr>
      <w:r>
        <w:t>29. Infrastructure</w:t>
      </w:r>
    </w:p>
    <w:p>
      <w:r>
        <w:t>The initial infrastructure is intentionally lightweight.</w:t>
      </w:r>
    </w:p>
    <w:tbl>
      <w:tblPr>
        <w:tblStyle w:val="TableGrid"/>
        <w:tblW w:type="auto" w:w="0"/>
        <w:jc w:val="center"/>
        <w:tblLook w:firstColumn="1" w:firstRow="1" w:lastColumn="0" w:lastRow="0" w:noHBand="0" w:noVBand="1" w:val="04A0"/>
      </w:tblPr>
      <w:tblGrid>
        <w:gridCol w:w="4896"/>
        <w:gridCol w:w="4896"/>
      </w:tblGrid>
      <w:tr>
        <w:tc>
          <w:tcPr>
            <w:tcW w:type="dxa" w:w="2448"/>
            <w:shd w:fill="EAF0F8"/>
            <w:tcMar>
              <w:top w:w="130" w:type="dxa"/>
              <w:start w:w="130" w:type="dxa"/>
              <w:bottom w:w="130" w:type="dxa"/>
              <w:end w:w="130" w:type="dxa"/>
            </w:tcMar>
            <w:vAlign w:val="center"/>
          </w:tcPr>
          <w:p>
            <w:pPr>
              <w:jc w:val="center"/>
            </w:pPr>
            <w:r>
              <w:rPr>
                <w:b/>
                <w:color w:val="1F2F4D"/>
                <w:sz w:val="19"/>
              </w:rPr>
              <w:t>Platform</w:t>
            </w:r>
          </w:p>
        </w:tc>
        <w:tc>
          <w:tcPr>
            <w:tcW w:type="dxa" w:w="7632"/>
            <w:shd w:fill="EAF0F8"/>
            <w:tcMar>
              <w:top w:w="130" w:type="dxa"/>
              <w:start w:w="130" w:type="dxa"/>
              <w:bottom w:w="130" w:type="dxa"/>
              <w:end w:w="130" w:type="dxa"/>
            </w:tcMar>
            <w:vAlign w:val="center"/>
          </w:tcPr>
          <w:p>
            <w:pPr>
              <w:jc w:val="center"/>
            </w:pPr>
            <w:r>
              <w:rPr>
                <w:b/>
                <w:color w:val="1F2F4D"/>
                <w:sz w:val="19"/>
              </w:rPr>
              <w:t>Responsibilities</w:t>
            </w:r>
          </w:p>
        </w:tc>
      </w:tr>
      <w:tr>
        <w:tc>
          <w:tcPr>
            <w:tcW w:type="dxa" w:w="2448"/>
            <w:tcMar>
              <w:top w:w="120" w:type="dxa"/>
              <w:start w:w="130" w:type="dxa"/>
              <w:bottom w:w="120" w:type="dxa"/>
              <w:end w:w="130" w:type="dxa"/>
            </w:tcMar>
            <w:vAlign w:val="center"/>
          </w:tcPr>
          <w:p>
            <w:pPr>
              <w:spacing w:after="0"/>
            </w:pPr>
            <w:r>
              <w:rPr>
                <w:sz w:val="18"/>
              </w:rPr>
              <w:t>Cloudflare</w:t>
            </w:r>
          </w:p>
        </w:tc>
        <w:tc>
          <w:tcPr>
            <w:tcW w:type="dxa" w:w="7632"/>
            <w:tcMar>
              <w:top w:w="120" w:type="dxa"/>
              <w:start w:w="130" w:type="dxa"/>
              <w:bottom w:w="120" w:type="dxa"/>
              <w:end w:w="130" w:type="dxa"/>
            </w:tcMar>
            <w:vAlign w:val="center"/>
          </w:tcPr>
          <w:p>
            <w:pPr>
              <w:spacing w:after="0"/>
            </w:pPr>
            <w:r>
              <w:rPr>
                <w:sz w:val="18"/>
              </w:rPr>
              <w:t>DNS, CDN, WAF, frontend delivery and Workers.</w:t>
            </w:r>
          </w:p>
        </w:tc>
      </w:tr>
      <w:tr>
        <w:tc>
          <w:tcPr>
            <w:tcW w:type="dxa" w:w="2448"/>
            <w:tcMar>
              <w:top w:w="120" w:type="dxa"/>
              <w:start w:w="130" w:type="dxa"/>
              <w:bottom w:w="120" w:type="dxa"/>
              <w:end w:w="130" w:type="dxa"/>
            </w:tcMar>
            <w:vAlign w:val="center"/>
          </w:tcPr>
          <w:p>
            <w:pPr>
              <w:spacing w:after="0"/>
            </w:pPr>
            <w:r>
              <w:rPr>
                <w:sz w:val="18"/>
              </w:rPr>
              <w:t>Supabase</w:t>
            </w:r>
          </w:p>
        </w:tc>
        <w:tc>
          <w:tcPr>
            <w:tcW w:type="dxa" w:w="7632"/>
            <w:tcMar>
              <w:top w:w="120" w:type="dxa"/>
              <w:start w:w="130" w:type="dxa"/>
              <w:bottom w:w="120" w:type="dxa"/>
              <w:end w:w="130" w:type="dxa"/>
            </w:tcMar>
            <w:vAlign w:val="center"/>
          </w:tcPr>
          <w:p>
            <w:pPr>
              <w:spacing w:after="0"/>
            </w:pPr>
            <w:r>
              <w:rPr>
                <w:sz w:val="18"/>
              </w:rPr>
              <w:t>PostgreSQL, initial authentication, Realtime, Storage, backups, application data and audit-event storage.</w:t>
            </w:r>
          </w:p>
        </w:tc>
      </w:tr>
      <w:tr>
        <w:tc>
          <w:tcPr>
            <w:tcW w:type="dxa" w:w="2448"/>
            <w:tcMar>
              <w:top w:w="120" w:type="dxa"/>
              <w:start w:w="130" w:type="dxa"/>
              <w:bottom w:w="120" w:type="dxa"/>
              <w:end w:w="130" w:type="dxa"/>
            </w:tcMar>
            <w:vAlign w:val="center"/>
          </w:tcPr>
          <w:p>
            <w:pPr>
              <w:spacing w:after="0"/>
            </w:pPr>
            <w:r>
              <w:rPr>
                <w:sz w:val="18"/>
              </w:rPr>
              <w:t>AI Provider</w:t>
            </w:r>
          </w:p>
        </w:tc>
        <w:tc>
          <w:tcPr>
            <w:tcW w:type="dxa" w:w="7632"/>
            <w:tcMar>
              <w:top w:w="120" w:type="dxa"/>
              <w:start w:w="130" w:type="dxa"/>
              <w:bottom w:w="120" w:type="dxa"/>
              <w:end w:w="130" w:type="dxa"/>
            </w:tcMar>
            <w:vAlign w:val="center"/>
          </w:tcPr>
          <w:p>
            <w:pPr>
              <w:spacing w:after="0"/>
            </w:pPr>
            <w:r>
              <w:rPr>
                <w:sz w:val="18"/>
              </w:rPr>
              <w:t>External API-based LLM service initially, behind an abstraction layer.</w:t>
            </w:r>
          </w:p>
        </w:tc>
      </w:tr>
    </w:tbl>
    <w:p>
      <w:pPr>
        <w:spacing w:after="40"/>
      </w:pPr>
    </w:p>
    <w:p>
      <w:pPr>
        <w:pStyle w:val="Heading1"/>
        <w:keepNext/>
      </w:pPr>
      <w:r>
        <w:t>30. Hosting Ownership</w:t>
      </w:r>
    </w:p>
    <w:p>
      <w:r>
        <w:t>Initial development may use personal Cloudflare and Supabase accounts for speed, provided Cadence is designed for clean transfer to institution-controlled accounts.</w:t>
      </w:r>
    </w:p>
    <w:p>
      <w:pPr>
        <w:pStyle w:val="ListBullet"/>
        <w:spacing w:after="40"/>
      </w:pPr>
      <w:r>
        <w:t>Use a GitHub organisation rather than relying only on a personal repository.</w:t>
      </w:r>
    </w:p>
    <w:p>
      <w:pPr>
        <w:pStyle w:val="ListBullet"/>
        <w:spacing w:after="40"/>
      </w:pPr>
      <w:r>
        <w:t>Use a dedicated project identity/email where practical.</w:t>
      </w:r>
    </w:p>
    <w:p>
      <w:pPr>
        <w:pStyle w:val="ListBullet"/>
        <w:spacing w:after="40"/>
      </w:pPr>
      <w:r>
        <w:t>Never hard-code credentials or API keys.</w:t>
      </w:r>
    </w:p>
    <w:p>
      <w:pPr>
        <w:pStyle w:val="ListBullet"/>
        <w:spacing w:after="40"/>
      </w:pPr>
      <w:r>
        <w:t>Store infrastructure configuration in code or explicit configuration.</w:t>
      </w:r>
    </w:p>
    <w:p>
      <w:pPr>
        <w:pStyle w:val="ListBullet"/>
        <w:spacing w:after="40"/>
      </w:pPr>
      <w:r>
        <w:t>Maintain a register of external services and current account owners.</w:t>
      </w:r>
    </w:p>
    <w:p>
      <w:pPr>
        <w:pStyle w:val="ListBullet"/>
        <w:spacing w:after="40"/>
      </w:pPr>
      <w:r>
        <w:t>Keep experimental and production data separated.</w:t>
      </w:r>
    </w:p>
    <w:p>
      <w:pPr>
        <w:pStyle w:val="ListBullet"/>
        <w:spacing w:after="40"/>
      </w:pPr>
      <w:r>
        <w:t>Move infrastructure to institutional ownership before sensitive institutional production data is introduced.</w:t>
      </w:r>
    </w:p>
    <w:p>
      <w:r>
        <w:t>The first administrator must not become the permanent infrastructure dependency.</w:t>
      </w:r>
    </w:p>
    <w:p>
      <w:pPr>
        <w:pStyle w:val="Heading1"/>
        <w:keepNext/>
      </w:pPr>
      <w:r>
        <w:t>31. Environments</w:t>
      </w:r>
    </w:p>
    <w:p>
      <w:pPr>
        <w:pStyle w:val="CodeBlock"/>
      </w:pPr>
      <w:r>
        <w:t>Development → Staging → Production</w:t>
        <w:br/>
      </w:r>
    </w:p>
    <w:p>
      <w:r>
        <w:t>The earliest prototype may begin with Development and Pilot/Production, but Staging becomes mandatory before wider institutional deployment.</w:t>
      </w:r>
    </w:p>
    <w:p>
      <w:pPr>
        <w:pStyle w:val="Heading1"/>
        <w:keepNext/>
      </w:pPr>
      <w:r>
        <w:t>32. Audit Architecture</w:t>
      </w:r>
    </w:p>
    <w:p>
      <w:r>
        <w:t>Cadence requires two distinct histories.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EAF0F8"/>
            <w:tcMar>
              <w:top w:w="130" w:type="dxa"/>
              <w:start w:w="130" w:type="dxa"/>
              <w:bottom w:w="130" w:type="dxa"/>
              <w:end w:w="130" w:type="dxa"/>
            </w:tcMar>
            <w:vAlign w:val="center"/>
          </w:tcPr>
          <w:p>
            <w:pPr>
              <w:jc w:val="center"/>
            </w:pPr>
            <w:r>
              <w:rPr>
                <w:b/>
                <w:color w:val="1F2F4D"/>
                <w:sz w:val="19"/>
              </w:rPr>
              <w:t>History</w:t>
            </w:r>
          </w:p>
        </w:tc>
        <w:tc>
          <w:tcPr>
            <w:tcW w:type="dxa" w:w="3600"/>
            <w:shd w:fill="EAF0F8"/>
            <w:tcMar>
              <w:top w:w="130" w:type="dxa"/>
              <w:start w:w="130" w:type="dxa"/>
              <w:bottom w:w="130" w:type="dxa"/>
              <w:end w:w="130" w:type="dxa"/>
            </w:tcMar>
            <w:vAlign w:val="center"/>
          </w:tcPr>
          <w:p>
            <w:pPr>
              <w:jc w:val="center"/>
            </w:pPr>
            <w:r>
              <w:rPr>
                <w:b/>
                <w:color w:val="1F2F4D"/>
                <w:sz w:val="19"/>
              </w:rPr>
              <w:t>Purpose</w:t>
            </w:r>
          </w:p>
        </w:tc>
        <w:tc>
          <w:tcPr>
            <w:tcW w:type="dxa" w:w="4320"/>
            <w:shd w:fill="EAF0F8"/>
            <w:tcMar>
              <w:top w:w="130" w:type="dxa"/>
              <w:start w:w="130" w:type="dxa"/>
              <w:bottom w:w="130" w:type="dxa"/>
              <w:end w:w="130" w:type="dxa"/>
            </w:tcMar>
            <w:vAlign w:val="center"/>
          </w:tcPr>
          <w:p>
            <w:pPr>
              <w:jc w:val="center"/>
            </w:pPr>
            <w:r>
              <w:rPr>
                <w:b/>
                <w:color w:val="1F2F4D"/>
                <w:sz w:val="19"/>
              </w:rPr>
              <w:t>Mechanisms</w:t>
            </w:r>
          </w:p>
        </w:tc>
      </w:tr>
      <w:tr>
        <w:tc>
          <w:tcPr>
            <w:tcW w:type="dxa" w:w="2448"/>
            <w:tcMar>
              <w:top w:w="120" w:type="dxa"/>
              <w:start w:w="130" w:type="dxa"/>
              <w:bottom w:w="120" w:type="dxa"/>
              <w:end w:w="130" w:type="dxa"/>
            </w:tcMar>
            <w:vAlign w:val="center"/>
          </w:tcPr>
          <w:p>
            <w:pPr>
              <w:spacing w:after="0"/>
            </w:pPr>
            <w:r>
              <w:rPr>
                <w:sz w:val="18"/>
              </w:rPr>
              <w:t>Software Change History</w:t>
            </w:r>
          </w:p>
        </w:tc>
        <w:tc>
          <w:tcPr>
            <w:tcW w:type="dxa" w:w="3600"/>
            <w:tcMar>
              <w:top w:w="120" w:type="dxa"/>
              <w:start w:w="130" w:type="dxa"/>
              <w:bottom w:w="120" w:type="dxa"/>
              <w:end w:w="130" w:type="dxa"/>
            </w:tcMar>
            <w:vAlign w:val="center"/>
          </w:tcPr>
          <w:p>
            <w:pPr>
              <w:spacing w:after="0"/>
            </w:pPr>
            <w:r>
              <w:rPr>
                <w:sz w:val="18"/>
              </w:rPr>
              <w:t>Tracks changes to Cadence itself.</w:t>
            </w:r>
          </w:p>
        </w:tc>
        <w:tc>
          <w:tcPr>
            <w:tcW w:type="dxa" w:w="4320"/>
            <w:tcMar>
              <w:top w:w="120" w:type="dxa"/>
              <w:start w:w="130" w:type="dxa"/>
              <w:bottom w:w="120" w:type="dxa"/>
              <w:end w:w="130" w:type="dxa"/>
            </w:tcMar>
            <w:vAlign w:val="center"/>
          </w:tcPr>
          <w:p>
            <w:pPr>
              <w:spacing w:after="0"/>
            </w:pPr>
            <w:r>
              <w:rPr>
                <w:sz w:val="18"/>
              </w:rPr>
              <w:t>Git, CHANGELOG.md, database migrations, ADRs, prompt versions, release versions.</w:t>
            </w:r>
          </w:p>
        </w:tc>
      </w:tr>
      <w:tr>
        <w:tc>
          <w:tcPr>
            <w:tcW w:type="dxa" w:w="2448"/>
            <w:tcMar>
              <w:top w:w="120" w:type="dxa"/>
              <w:start w:w="130" w:type="dxa"/>
              <w:bottom w:w="120" w:type="dxa"/>
              <w:end w:w="130" w:type="dxa"/>
            </w:tcMar>
            <w:vAlign w:val="center"/>
          </w:tcPr>
          <w:p>
            <w:pPr>
              <w:spacing w:after="0"/>
            </w:pPr>
            <w:r>
              <w:rPr>
                <w:sz w:val="18"/>
              </w:rPr>
              <w:t>Operational Audit History</w:t>
            </w:r>
          </w:p>
        </w:tc>
        <w:tc>
          <w:tcPr>
            <w:tcW w:type="dxa" w:w="3600"/>
            <w:tcMar>
              <w:top w:w="120" w:type="dxa"/>
              <w:start w:w="130" w:type="dxa"/>
              <w:bottom w:w="120" w:type="dxa"/>
              <w:end w:w="130" w:type="dxa"/>
            </w:tcMar>
            <w:vAlign w:val="center"/>
          </w:tcPr>
          <w:p>
            <w:pPr>
              <w:spacing w:after="0"/>
            </w:pPr>
            <w:r>
              <w:rPr>
                <w:sz w:val="18"/>
              </w:rPr>
              <w:t>Tracks actions performed inside Cadence.</w:t>
            </w:r>
          </w:p>
        </w:tc>
        <w:tc>
          <w:tcPr>
            <w:tcW w:type="dxa" w:w="4320"/>
            <w:tcMar>
              <w:top w:w="120" w:type="dxa"/>
              <w:start w:w="130" w:type="dxa"/>
              <w:bottom w:w="120" w:type="dxa"/>
              <w:end w:w="130" w:type="dxa"/>
            </w:tcMar>
            <w:vAlign w:val="center"/>
          </w:tcPr>
          <w:p>
            <w:pPr>
              <w:spacing w:after="0"/>
            </w:pPr>
            <w:r>
              <w:rPr>
                <w:sz w:val="18"/>
              </w:rPr>
              <w:t>Append-oriented AuditEvent records containing actor, role, action, before/after state, source and timestamp.</w:t>
            </w:r>
          </w:p>
        </w:tc>
      </w:tr>
    </w:tbl>
    <w:p>
      <w:pPr>
        <w:spacing w:after="40"/>
      </w:pPr>
    </w:p>
    <w:p>
      <w:pPr>
        <w:pStyle w:val="Heading1"/>
        <w:keepNext/>
      </w:pPr>
      <w:r>
        <w:t>33. AI Provenance</w:t>
      </w:r>
    </w:p>
    <w:p>
      <w:r>
        <w:t>Every meaningful AI operation should receive an identifier and retain sufficient evidence to reconstruct how it affected project state.</w:t>
      </w:r>
    </w:p>
    <w:p>
      <w:pPr>
        <w:pStyle w:val="CodeBlock"/>
      </w:pPr>
      <w:r>
        <w:t>AI Run: AI-87411</w:t>
        <w:br/>
      </w:r>
      <w:r>
        <w:t>Agent: Team Agent</w:t>
        <w:br/>
      </w:r>
      <w:r>
        <w:t>Prompt version: 1.7</w:t>
        <w:br/>
      </w:r>
      <w:r>
        <w:t>Input: Messages 812–819</w:t>
        <w:br/>
      </w:r>
      <w:r>
        <w:t>Output: Task Proposal 414</w:t>
        <w:br/>
      </w:r>
      <w:r>
        <w:t>Human decision: Confirmed</w:t>
        <w:br/>
      </w:r>
      <w:r>
        <w:t>Result: Task 414 created</w:t>
        <w:br/>
      </w:r>
    </w:p>
    <w:p>
      <w:r>
        <w:t>AI-created project state must retain the source discussion or message that led to it.</w:t>
      </w:r>
    </w:p>
    <w:p>
      <w:pPr>
        <w:pStyle w:val="Heading1"/>
        <w:keepNext/>
      </w:pPr>
      <w:r>
        <w:t>34. Correlation IDs</w:t>
      </w:r>
    </w:p>
    <w:p>
      <w:r>
        <w:t>Related operations should share a correlation identifier so an entire transaction can be reconstructed across modules.</w:t>
      </w:r>
    </w:p>
    <w:p>
      <w:pPr>
        <w:pStyle w:val="CodeBlock"/>
      </w:pPr>
      <w:r>
        <w:t>Message Created</w:t>
        <w:br/>
      </w:r>
      <w:r>
        <w:t>↓</w:t>
        <w:br/>
      </w:r>
      <w:r>
        <w:t>AI Analysis</w:t>
        <w:br/>
      </w:r>
      <w:r>
        <w:t>↓</w:t>
        <w:br/>
      </w:r>
      <w:r>
        <w:t>Task Proposed</w:t>
        <w:br/>
      </w:r>
      <w:r>
        <w:t>↓</w:t>
        <w:br/>
      </w:r>
      <w:r>
        <w:t>Human Confirmation</w:t>
        <w:br/>
      </w:r>
      <w:r>
        <w:t>↓</w:t>
        <w:br/>
      </w:r>
      <w:r>
        <w:t>Task Created</w:t>
        <w:br/>
      </w:r>
      <w:r>
        <w:t>↓</w:t>
        <w:br/>
      </w:r>
      <w:r>
        <w:t>Notification</w:t>
        <w:br/>
      </w:r>
      <w:r>
        <w:br/>
      </w:r>
      <w:r>
        <w:t>correlation_id = CAD-3F92A81</w:t>
        <w:br/>
      </w:r>
    </w:p>
    <w:p>
      <w:pPr>
        <w:pStyle w:val="Heading1"/>
        <w:keepNext/>
      </w:pPr>
      <w:r>
        <w:t>35. Change Management</w:t>
      </w:r>
    </w:p>
    <w:p>
      <w:r>
        <w:t>All material software, schema, configuration and AI changes must be traceable. Each release should update CHANGELOG.md.</w:t>
      </w:r>
    </w:p>
    <w:p>
      <w:pPr>
        <w:pStyle w:val="CodeBlock"/>
      </w:pPr>
      <w:r>
        <w:t>## 0.1.12</w:t>
        <w:br/>
      </w:r>
      <w:r>
        <w:t>Added</w:t>
        <w:br/>
      </w:r>
      <w:r>
        <w:t>- Milestone status indicator</w:t>
        <w:br/>
      </w:r>
      <w:r>
        <w:br/>
      </w:r>
      <w:r>
        <w:t>Changed</w:t>
        <w:br/>
      </w:r>
      <w:r>
        <w:t>- Team Agent task extraction</w:t>
        <w:br/>
      </w:r>
      <w:r>
        <w:br/>
      </w:r>
      <w:r>
        <w:t>Fixed</w:t>
        <w:br/>
      </w:r>
      <w:r>
        <w:t>- Duplicate blocker issue</w:t>
        <w:br/>
      </w:r>
      <w:r>
        <w:br/>
      </w:r>
      <w:r>
        <w:t>Database</w:t>
        <w:br/>
      </w:r>
      <w:r>
        <w:t>- migration_0012</w:t>
        <w:br/>
      </w:r>
      <w:r>
        <w:br/>
      </w:r>
      <w:r>
        <w:t>AI</w:t>
        <w:br/>
      </w:r>
      <w:r>
        <w:t>- Team Agent prompt 1.4 → 1.5</w:t>
        <w:br/>
      </w:r>
    </w:p>
    <w:p>
      <w:pPr>
        <w:pStyle w:val="Heading1"/>
        <w:keepNext/>
      </w:pPr>
      <w:r>
        <w:t>36. Database Changes</w:t>
      </w:r>
    </w:p>
    <w:p>
      <w:r>
        <w:t>Production database schemas must never be modified manually. Every structural change must be delivered through a versioned migration stored with the source code.</w:t>
      </w:r>
    </w:p>
    <w:p>
      <w:pPr>
        <w:pStyle w:val="CodeBlock"/>
      </w:pPr>
      <w:r>
        <w:t>001_users</w:t>
        <w:br/>
      </w:r>
      <w:r>
        <w:t>002_projects</w:t>
        <w:br/>
      </w:r>
      <w:r>
        <w:t>003_memberships</w:t>
        <w:br/>
      </w:r>
      <w:r>
        <w:t>004_messages</w:t>
        <w:br/>
      </w:r>
      <w:r>
        <w:t>...</w:t>
        <w:br/>
      </w:r>
    </w:p>
    <w:p>
      <w:pPr>
        <w:pStyle w:val="Heading1"/>
        <w:keepNext/>
      </w:pPr>
      <w:r>
        <w:t>37. Feature Flags</w:t>
      </w:r>
    </w:p>
    <w:p>
      <w:r>
        <w:t>Experimental capability should be deployable without automatically exposing it to all users.</w:t>
      </w:r>
    </w:p>
    <w:p>
      <w:pPr>
        <w:pStyle w:val="CodeBlock"/>
      </w:pPr>
      <w:r>
        <w:t>personal_agent</w:t>
        <w:br/>
      </w:r>
      <w:r>
        <w:t>DEV        ON</w:t>
        <w:br/>
      </w:r>
      <w:r>
        <w:t>PILOT      ON</w:t>
        <w:br/>
      </w:r>
      <w:r>
        <w:t>PRODUCTION OFF</w:t>
        <w:br/>
      </w:r>
    </w:p>
    <w:p>
      <w:r>
        <w:t>Modules should ideally be disable-able without preventing unrelated Cadence functionality from operating.</w:t>
      </w:r>
    </w:p>
    <w:p>
      <w:pPr>
        <w:pStyle w:val="Heading1"/>
        <w:keepNext/>
      </w:pPr>
      <w:r>
        <w:t>38. Testing Requirements</w:t>
      </w:r>
    </w:p>
    <w:p>
      <w:r>
        <w:t>Every module requires unit tests, interface/contract tests and permission tests. Cadence also requires integration and regression testing.</w:t>
      </w:r>
    </w:p>
    <w:tbl>
      <w:tblPr>
        <w:tblStyle w:val="TableGrid"/>
        <w:tblW w:type="auto" w:w="0"/>
        <w:jc w:val="center"/>
        <w:tblLook w:firstColumn="1" w:firstRow="1" w:lastColumn="0" w:lastRow="0" w:noHBand="0" w:noVBand="1" w:val="04A0"/>
      </w:tblPr>
      <w:tblGrid>
        <w:gridCol w:w="4896"/>
        <w:gridCol w:w="4896"/>
      </w:tblGrid>
      <w:tr>
        <w:tc>
          <w:tcPr>
            <w:tcW w:type="dxa" w:w="6768"/>
            <w:shd w:fill="EAF0F8"/>
            <w:tcMar>
              <w:top w:w="130" w:type="dxa"/>
              <w:start w:w="130" w:type="dxa"/>
              <w:bottom w:w="130" w:type="dxa"/>
              <w:end w:w="130" w:type="dxa"/>
            </w:tcMar>
            <w:vAlign w:val="center"/>
          </w:tcPr>
          <w:p>
            <w:pPr>
              <w:jc w:val="center"/>
            </w:pPr>
            <w:r>
              <w:rPr>
                <w:b/>
                <w:color w:val="1F2F4D"/>
                <w:sz w:val="19"/>
              </w:rPr>
              <w:t>Release gate</w:t>
            </w:r>
          </w:p>
        </w:tc>
        <w:tc>
          <w:tcPr>
            <w:tcW w:type="dxa" w:w="2160"/>
            <w:shd w:fill="EAF0F8"/>
            <w:tcMar>
              <w:top w:w="130" w:type="dxa"/>
              <w:start w:w="130" w:type="dxa"/>
              <w:bottom w:w="130" w:type="dxa"/>
              <w:end w:w="130" w:type="dxa"/>
            </w:tcMar>
            <w:vAlign w:val="center"/>
          </w:tcPr>
          <w:p>
            <w:pPr>
              <w:jc w:val="center"/>
            </w:pPr>
            <w:r>
              <w:rPr>
                <w:b/>
                <w:color w:val="1F2F4D"/>
                <w:sz w:val="19"/>
              </w:rPr>
              <w:t>Expected</w:t>
            </w:r>
          </w:p>
        </w:tc>
      </w:tr>
      <w:tr>
        <w:tc>
          <w:tcPr>
            <w:tcW w:type="dxa" w:w="6768"/>
            <w:tcMar>
              <w:top w:w="120" w:type="dxa"/>
              <w:start w:w="130" w:type="dxa"/>
              <w:bottom w:w="120" w:type="dxa"/>
              <w:end w:w="130" w:type="dxa"/>
            </w:tcMar>
            <w:vAlign w:val="center"/>
          </w:tcPr>
          <w:p>
            <w:pPr>
              <w:spacing w:after="0"/>
            </w:pPr>
            <w:r>
              <w:rPr>
                <w:sz w:val="18"/>
              </w:rPr>
              <w:t>Authentication</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RBAC</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Project</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Discussion</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Message Versioning</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Tasks</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Decisions</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Topics</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Blockers</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Milestones</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Audit</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AI Proposal</w:t>
            </w:r>
          </w:p>
        </w:tc>
        <w:tc>
          <w:tcPr>
            <w:tcW w:type="dxa" w:w="2160"/>
            <w:tcMar>
              <w:top w:w="120" w:type="dxa"/>
              <w:start w:w="130" w:type="dxa"/>
              <w:bottom w:w="120" w:type="dxa"/>
              <w:end w:w="130" w:type="dxa"/>
            </w:tcMar>
            <w:vAlign w:val="center"/>
          </w:tcPr>
          <w:p>
            <w:pPr>
              <w:spacing w:after="0"/>
            </w:pPr>
            <w:r>
              <w:rPr>
                <w:sz w:val="18"/>
              </w:rPr>
              <w:t>PASS</w:t>
            </w:r>
          </w:p>
        </w:tc>
      </w:tr>
      <w:tr>
        <w:tc>
          <w:tcPr>
            <w:tcW w:type="dxa" w:w="6768"/>
            <w:tcMar>
              <w:top w:w="120" w:type="dxa"/>
              <w:start w:w="130" w:type="dxa"/>
              <w:bottom w:w="120" w:type="dxa"/>
              <w:end w:w="130" w:type="dxa"/>
            </w:tcMar>
            <w:vAlign w:val="center"/>
          </w:tcPr>
          <w:p>
            <w:pPr>
              <w:spacing w:after="0"/>
            </w:pPr>
            <w:r>
              <w:rPr>
                <w:sz w:val="18"/>
              </w:rPr>
              <w:t>Realtime</w:t>
            </w:r>
          </w:p>
        </w:tc>
        <w:tc>
          <w:tcPr>
            <w:tcW w:type="dxa" w:w="2160"/>
            <w:tcMar>
              <w:top w:w="120" w:type="dxa"/>
              <w:start w:w="130" w:type="dxa"/>
              <w:bottom w:w="120" w:type="dxa"/>
              <w:end w:w="130" w:type="dxa"/>
            </w:tcMar>
            <w:vAlign w:val="center"/>
          </w:tcPr>
          <w:p>
            <w:pPr>
              <w:spacing w:after="0"/>
            </w:pPr>
            <w:r>
              <w:rPr>
                <w:sz w:val="18"/>
              </w:rPr>
              <w:t>PASS</w:t>
            </w:r>
          </w:p>
        </w:tc>
      </w:tr>
    </w:tbl>
    <w:p>
      <w:pPr>
        <w:spacing w:after="40"/>
      </w:pPr>
    </w:p>
    <w:p>
      <w:r>
        <w:t>Critical test failure blocks deployment.</w:t>
      </w:r>
    </w:p>
    <w:p>
      <w:pPr>
        <w:pStyle w:val="Heading1"/>
        <w:keepNext/>
      </w:pPr>
      <w:r>
        <w:t>39. Versioning</w:t>
      </w:r>
    </w:p>
    <w:p>
      <w:r>
        <w:t>Cadence should follow semantic versioning: MAJOR.MINOR.PATCH. During development, 0.x versions indicate an evolving product; 1.0.0 marks the first stable production baseline.</w:t>
      </w:r>
    </w:p>
    <w:p>
      <w:pPr>
        <w:pStyle w:val="Heading1"/>
        <w:keepNext/>
      </w:pPr>
      <w:r>
        <w:t>40. Engineering Maintainability</w:t>
      </w:r>
    </w:p>
    <w:p>
      <w:r>
        <w:t>Cadence code must optimise for clarity over cleverness. A competent IT engineer should be able to inspect a module and understand its purpose without contacting the original developer.</w:t>
      </w:r>
    </w:p>
    <w:p>
      <w:pPr>
        <w:pStyle w:val="ListBullet"/>
        <w:spacing w:after="40"/>
      </w:pPr>
      <w:r>
        <w:t>Meaningful names</w:t>
      </w:r>
    </w:p>
    <w:p>
      <w:pPr>
        <w:pStyle w:val="ListBullet"/>
        <w:spacing w:after="40"/>
      </w:pPr>
      <w:r>
        <w:t>Simple control flow</w:t>
      </w:r>
    </w:p>
    <w:p>
      <w:pPr>
        <w:pStyle w:val="ListBullet"/>
        <w:spacing w:after="40"/>
      </w:pPr>
      <w:r>
        <w:t>Small focused functions</w:t>
      </w:r>
    </w:p>
    <w:p>
      <w:pPr>
        <w:pStyle w:val="ListBullet"/>
        <w:spacing w:after="40"/>
      </w:pPr>
      <w:r>
        <w:t>Explicit dependencies</w:t>
      </w:r>
    </w:p>
    <w:p>
      <w:pPr>
        <w:pStyle w:val="ListBullet"/>
        <w:spacing w:after="40"/>
      </w:pPr>
      <w:r>
        <w:t>Consistent conventions</w:t>
      </w:r>
    </w:p>
    <w:p>
      <w:pPr>
        <w:pStyle w:val="ListBullet"/>
        <w:spacing w:after="40"/>
      </w:pPr>
      <w:r>
        <w:t>Documented public interfaces</w:t>
      </w:r>
    </w:p>
    <w:p>
      <w:pPr>
        <w:pStyle w:val="ListBullet"/>
        <w:spacing w:after="40"/>
      </w:pPr>
      <w:r>
        <w:t>Comments where intent is non-obvious</w:t>
      </w:r>
    </w:p>
    <w:p>
      <w:pPr>
        <w:pStyle w:val="ListBullet"/>
        <w:spacing w:after="40"/>
      </w:pPr>
      <w:r>
        <w:t>Minimal hidden behaviour</w:t>
      </w:r>
    </w:p>
    <w:p>
      <w:pPr>
        <w:pStyle w:val="ListBullet"/>
        <w:spacing w:after="40"/>
      </w:pPr>
      <w:r>
        <w:t>No tribal-knowledge dependencies</w:t>
      </w:r>
    </w:p>
    <w:p>
      <w:pPr>
        <w:pStyle w:val="Heading1"/>
        <w:keepNext/>
      </w:pPr>
      <w:r>
        <w:t>41. Indicative Repository Structure</w:t>
      </w:r>
    </w:p>
    <w:p>
      <w:pPr>
        <w:pStyle w:val="CodeBlock"/>
      </w:pPr>
      <w:r>
        <w:t>cadence/</w:t>
        <w:br/>
      </w:r>
      <w:r>
        <w:t>├─ app/</w:t>
        <w:br/>
      </w:r>
      <w:r>
        <w:t>│  ├─ identity/</w:t>
        <w:br/>
      </w:r>
      <w:r>
        <w:t>│  ├─ rbac/</w:t>
        <w:br/>
      </w:r>
      <w:r>
        <w:t>│  ├─ projects/</w:t>
        <w:br/>
      </w:r>
      <w:r>
        <w:t>│  ├─ discussion/</w:t>
        <w:br/>
      </w:r>
      <w:r>
        <w:t>│  ├─ topics/</w:t>
        <w:br/>
      </w:r>
      <w:r>
        <w:t>│  ├─ decisions/</w:t>
        <w:br/>
      </w:r>
      <w:r>
        <w:t>│  ├─ tasks/</w:t>
        <w:br/>
      </w:r>
      <w:r>
        <w:t>│  ├─ blockers/</w:t>
        <w:br/>
      </w:r>
      <w:r>
        <w:t>│  ├─ milestones/</w:t>
        <w:br/>
      </w:r>
      <w:r>
        <w:t>│  ├─ files/</w:t>
        <w:br/>
      </w:r>
      <w:r>
        <w:t>│  ├─ agents/</w:t>
        <w:br/>
      </w:r>
      <w:r>
        <w:t>│  ├─ notifications/</w:t>
        <w:br/>
      </w:r>
      <w:r>
        <w:t>│  └─ audit/</w:t>
        <w:br/>
      </w:r>
      <w:r>
        <w:t>├─ database/</w:t>
        <w:br/>
      </w:r>
      <w:r>
        <w:t>│  ├─ migrations/</w:t>
        <w:br/>
      </w:r>
      <w:r>
        <w:t>│  └─ seeds/</w:t>
        <w:br/>
      </w:r>
      <w:r>
        <w:t>├─ docs/</w:t>
        <w:br/>
      </w:r>
      <w:r>
        <w:t>│  ├─ architecture.md</w:t>
        <w:br/>
      </w:r>
      <w:r>
        <w:t>│  ├─ data-model.md</w:t>
        <w:br/>
      </w:r>
      <w:r>
        <w:t>│  ├─ security.md</w:t>
        <w:br/>
      </w:r>
      <w:r>
        <w:t>│  ├─ deployment.md</w:t>
        <w:br/>
      </w:r>
      <w:r>
        <w:t>│  └─ troubleshooting.md</w:t>
        <w:br/>
      </w:r>
      <w:r>
        <w:t>├─ decisions/</w:t>
        <w:br/>
      </w:r>
      <w:r>
        <w:t>├─ tests/</w:t>
        <w:br/>
      </w:r>
      <w:r>
        <w:t>├─ README.md</w:t>
        <w:br/>
      </w:r>
      <w:r>
        <w:t>├─ HANDOFF.md</w:t>
        <w:br/>
      </w:r>
      <w:r>
        <w:t>├─ CHANGELOG.md</w:t>
        <w:br/>
      </w:r>
      <w:r>
        <w:t>└─ .env.example</w:t>
        <w:br/>
      </w:r>
    </w:p>
    <w:p>
      <w:pPr>
        <w:pStyle w:val="Heading1"/>
        <w:keepNext/>
      </w:pPr>
      <w:r>
        <w:t>42. Module Documentation</w:t>
      </w:r>
    </w:p>
    <w:p>
      <w:r>
        <w:t>Each important module should contain a short README covering:</w:t>
      </w:r>
    </w:p>
    <w:p>
      <w:pPr>
        <w:pStyle w:val="ListBullet"/>
        <w:spacing w:after="40"/>
      </w:pPr>
      <w:r>
        <w:t>Purpose</w:t>
      </w:r>
    </w:p>
    <w:p>
      <w:pPr>
        <w:pStyle w:val="ListBullet"/>
        <w:spacing w:after="40"/>
      </w:pPr>
      <w:r>
        <w:t>Responsibilities</w:t>
      </w:r>
    </w:p>
    <w:p>
      <w:pPr>
        <w:pStyle w:val="ListBullet"/>
        <w:spacing w:after="40"/>
      </w:pPr>
      <w:r>
        <w:t>Data owned</w:t>
      </w:r>
    </w:p>
    <w:p>
      <w:pPr>
        <w:pStyle w:val="ListBullet"/>
        <w:spacing w:after="40"/>
      </w:pPr>
      <w:r>
        <w:t>Public interfaces</w:t>
      </w:r>
    </w:p>
    <w:p>
      <w:pPr>
        <w:pStyle w:val="ListBullet"/>
        <w:spacing w:after="40"/>
      </w:pPr>
      <w:r>
        <w:t>Events emitted</w:t>
      </w:r>
    </w:p>
    <w:p>
      <w:pPr>
        <w:pStyle w:val="ListBullet"/>
        <w:spacing w:after="40"/>
      </w:pPr>
      <w:r>
        <w:t>Events consumed</w:t>
      </w:r>
    </w:p>
    <w:p>
      <w:pPr>
        <w:pStyle w:val="ListBullet"/>
        <w:spacing w:after="40"/>
      </w:pPr>
      <w:r>
        <w:t>Dependencies</w:t>
      </w:r>
    </w:p>
    <w:p>
      <w:pPr>
        <w:pStyle w:val="ListBullet"/>
        <w:spacing w:after="40"/>
      </w:pPr>
      <w:r>
        <w:t>Permissions</w:t>
      </w:r>
    </w:p>
    <w:p>
      <w:pPr>
        <w:pStyle w:val="ListBullet"/>
        <w:spacing w:after="40"/>
      </w:pPr>
      <w:r>
        <w:t>Tests</w:t>
      </w:r>
    </w:p>
    <w:p>
      <w:pPr>
        <w:pStyle w:val="ListBullet"/>
        <w:spacing w:after="40"/>
      </w:pPr>
      <w:r>
        <w:t>Known limitations</w:t>
      </w:r>
    </w:p>
    <w:p>
      <w:pPr>
        <w:pStyle w:val="Heading1"/>
        <w:keepNext/>
      </w:pPr>
      <w:r>
        <w:t>43. HANDOFF.md</w:t>
      </w:r>
    </w:p>
    <w:p>
      <w:r>
        <w:t>HANDOFF.md is mandatory and is treated as part of the product’s engineering completeness, not optional documentation.</w:t>
      </w:r>
    </w:p>
    <w:p>
      <w:pPr>
        <w:pStyle w:val="ListBullet"/>
        <w:spacing w:after="40"/>
      </w:pPr>
      <w:r>
        <w:t>What Cadence does</w:t>
      </w:r>
    </w:p>
    <w:p>
      <w:pPr>
        <w:pStyle w:val="ListBullet"/>
        <w:spacing w:after="40"/>
      </w:pPr>
      <w:r>
        <w:t>Overall architecture</w:t>
      </w:r>
    </w:p>
    <w:p>
      <w:pPr>
        <w:pStyle w:val="ListBullet"/>
        <w:spacing w:after="40"/>
      </w:pPr>
      <w:r>
        <w:t>Module boundaries and data flow</w:t>
      </w:r>
    </w:p>
    <w:p>
      <w:pPr>
        <w:pStyle w:val="ListBullet"/>
        <w:spacing w:after="40"/>
      </w:pPr>
      <w:r>
        <w:t>Environment setup and local development</w:t>
      </w:r>
    </w:p>
    <w:p>
      <w:pPr>
        <w:pStyle w:val="ListBullet"/>
        <w:spacing w:after="40"/>
      </w:pPr>
      <w:r>
        <w:t>Deployment procedure</w:t>
      </w:r>
    </w:p>
    <w:p>
      <w:pPr>
        <w:pStyle w:val="ListBullet"/>
        <w:spacing w:after="40"/>
      </w:pPr>
      <w:r>
        <w:t>Authentication and RBAC</w:t>
      </w:r>
    </w:p>
    <w:p>
      <w:pPr>
        <w:pStyle w:val="ListBullet"/>
        <w:spacing w:after="40"/>
      </w:pPr>
      <w:r>
        <w:t>Infrastructure and external dependencies</w:t>
      </w:r>
    </w:p>
    <w:p>
      <w:pPr>
        <w:pStyle w:val="ListBullet"/>
        <w:spacing w:after="40"/>
      </w:pPr>
      <w:r>
        <w:t>Secrets handling</w:t>
      </w:r>
    </w:p>
    <w:p>
      <w:pPr>
        <w:pStyle w:val="ListBullet"/>
        <w:spacing w:after="40"/>
      </w:pPr>
      <w:r>
        <w:t>Database migrations</w:t>
      </w:r>
    </w:p>
    <w:p>
      <w:pPr>
        <w:pStyle w:val="ListBullet"/>
        <w:spacing w:after="40"/>
      </w:pPr>
      <w:r>
        <w:t>Backup and recovery</w:t>
      </w:r>
    </w:p>
    <w:p>
      <w:pPr>
        <w:pStyle w:val="ListBullet"/>
        <w:spacing w:after="40"/>
      </w:pPr>
      <w:r>
        <w:t>Audit system</w:t>
      </w:r>
    </w:p>
    <w:p>
      <w:pPr>
        <w:pStyle w:val="ListBullet"/>
        <w:spacing w:after="40"/>
      </w:pPr>
      <w:r>
        <w:t>Team Agent and prompt architecture</w:t>
      </w:r>
    </w:p>
    <w:p>
      <w:pPr>
        <w:pStyle w:val="ListBullet"/>
        <w:spacing w:after="40"/>
      </w:pPr>
      <w:r>
        <w:t>Troubleshooting</w:t>
      </w:r>
    </w:p>
    <w:p>
      <w:pPr>
        <w:pStyle w:val="ListBullet"/>
        <w:spacing w:after="40"/>
      </w:pPr>
      <w:r>
        <w:t>Current technical debt</w:t>
      </w:r>
    </w:p>
    <w:p>
      <w:pPr>
        <w:pStyle w:val="ListBullet"/>
        <w:spacing w:after="40"/>
      </w:pPr>
      <w:r>
        <w:t>Known defects</w:t>
      </w:r>
    </w:p>
    <w:p>
      <w:pPr>
        <w:pStyle w:val="ListBullet"/>
        <w:spacing w:after="40"/>
      </w:pPr>
      <w:r>
        <w:t>Ownership and emergency procedures</w:t>
      </w:r>
    </w:p>
    <w:p>
      <w:r>
        <w:rPr>
          <w:b/>
        </w:rPr>
        <w:t xml:space="preserve">Handoff test: </w:t>
      </w:r>
      <w:r>
        <w:t>A competent engineer unfamiliar with Cadence should be able to run it locally, locate core functionality, make a small safe change, run tests, trace an AI-created record, deploy to staging and roll back without relying on undocumented knowledge.</w:t>
      </w:r>
    </w:p>
    <w:p>
      <w:pPr>
        <w:pStyle w:val="Heading1"/>
        <w:keepNext/>
      </w:pPr>
      <w:r>
        <w:t>44. Architecture Decision Records</w:t>
      </w:r>
    </w:p>
    <w:p>
      <w:r>
        <w:t>Major architectural choices must be preserved as short Architecture Decision Records (ADRs).</w:t>
      </w:r>
    </w:p>
    <w:p>
      <w:pPr>
        <w:pStyle w:val="CodeBlock"/>
      </w:pPr>
      <w:r>
        <w:t>ADR-001 Modular Monolith</w:t>
        <w:br/>
      </w:r>
      <w:r>
        <w:t>ADR-002 Supabase System of Record</w:t>
        <w:br/>
      </w:r>
      <w:r>
        <w:t>ADR-003 Module Data Ownership</w:t>
        <w:br/>
      </w:r>
      <w:r>
        <w:t>ADR-004 Event-Based Communication</w:t>
        <w:br/>
      </w:r>
      <w:r>
        <w:t>ADR-005 Immutable Audit Events</w:t>
        <w:br/>
      </w:r>
      <w:r>
        <w:t>ADR-006 RBAC Model</w:t>
        <w:br/>
      </w:r>
      <w:r>
        <w:t>ADR-007 Local Auth → Entra ID</w:t>
        <w:br/>
      </w:r>
      <w:r>
        <w:t>ADR-008 AI Cannot Directly Modify Core State</w:t>
        <w:br/>
      </w:r>
    </w:p>
    <w:p>
      <w:r>
        <w:t>Each ADR records Context → Decision → Reason → Consequences.</w:t>
      </w:r>
    </w:p>
    <w:p>
      <w:pPr>
        <w:pStyle w:val="Heading1"/>
        <w:keepNext/>
      </w:pPr>
      <w:r>
        <w:t>45. Security-by-Design Principles</w:t>
      </w:r>
    </w:p>
    <w:p>
      <w:pPr>
        <w:pStyle w:val="ListBullet"/>
        <w:spacing w:after="40"/>
      </w:pPr>
      <w:r>
        <w:t>Least privilege</w:t>
      </w:r>
    </w:p>
    <w:p>
      <w:pPr>
        <w:pStyle w:val="ListBullet"/>
        <w:spacing w:after="40"/>
      </w:pPr>
      <w:r>
        <w:t>Project-scoped access</w:t>
      </w:r>
    </w:p>
    <w:p>
      <w:pPr>
        <w:pStyle w:val="ListBullet"/>
        <w:spacing w:after="40"/>
      </w:pPr>
      <w:r>
        <w:t>Explicit permissions</w:t>
      </w:r>
    </w:p>
    <w:p>
      <w:pPr>
        <w:pStyle w:val="ListBullet"/>
        <w:spacing w:after="40"/>
      </w:pPr>
      <w:r>
        <w:t>Authentication/authorisation separation</w:t>
      </w:r>
    </w:p>
    <w:p>
      <w:pPr>
        <w:pStyle w:val="ListBullet"/>
        <w:spacing w:after="40"/>
      </w:pPr>
      <w:r>
        <w:t>Secure secrets management</w:t>
      </w:r>
    </w:p>
    <w:p>
      <w:pPr>
        <w:pStyle w:val="ListBullet"/>
        <w:spacing w:after="40"/>
      </w:pPr>
      <w:r>
        <w:t>Server-side permission validation</w:t>
      </w:r>
    </w:p>
    <w:p>
      <w:pPr>
        <w:pStyle w:val="ListBullet"/>
        <w:spacing w:after="40"/>
      </w:pPr>
      <w:r>
        <w:t>Auditable administrative changes</w:t>
      </w:r>
    </w:p>
    <w:p>
      <w:pPr>
        <w:pStyle w:val="ListBullet"/>
        <w:spacing w:after="40"/>
      </w:pPr>
      <w:r>
        <w:t>AI-action provenance</w:t>
      </w:r>
    </w:p>
    <w:p>
      <w:pPr>
        <w:pStyle w:val="ListBullet"/>
        <w:spacing w:after="40"/>
      </w:pPr>
      <w:r>
        <w:t>Immutable significant history</w:t>
      </w:r>
    </w:p>
    <w:p>
      <w:pPr>
        <w:pStyle w:val="ListBullet"/>
        <w:spacing w:after="40"/>
      </w:pPr>
      <w:r>
        <w:t>Controlled deployment</w:t>
      </w:r>
    </w:p>
    <w:p>
      <w:pPr>
        <w:pStyle w:val="ListBullet"/>
        <w:spacing w:after="40"/>
      </w:pPr>
      <w:r>
        <w:t>Environment separation</w:t>
      </w:r>
    </w:p>
    <w:p>
      <w:pPr>
        <w:pStyle w:val="ListBullet"/>
        <w:spacing w:after="40"/>
      </w:pPr>
      <w:r>
        <w:t>Safe defaults</w:t>
      </w:r>
    </w:p>
    <w:p>
      <w:r>
        <w:t>Security controls should be designed into modules from the beginning rather than retrofitted after deployment.</w:t>
      </w:r>
    </w:p>
    <w:p>
      <w:pPr>
        <w:pStyle w:val="Heading1"/>
        <w:keepNext/>
      </w:pPr>
      <w:r>
        <w:t>46. v0.1 Critical User Journey</w:t>
      </w:r>
    </w:p>
    <w:p>
      <w:pPr>
        <w:pStyle w:val="CodeBlock"/>
      </w:pPr>
      <w:r>
        <w:t>User Login</w:t>
        <w:br/>
      </w:r>
      <w:r>
        <w:t xml:space="preserve">    ↓</w:t>
        <w:br/>
      </w:r>
      <w:r>
        <w:t>Open Project</w:t>
        <w:br/>
      </w:r>
      <w:r>
        <w:t xml:space="preserve">    ↓</w:t>
        <w:br/>
      </w:r>
      <w:r>
        <w:t>Post Message</w:t>
        <w:br/>
      </w:r>
      <w:r>
        <w:t xml:space="preserve">    ↓</w:t>
        <w:br/>
      </w:r>
      <w:r>
        <w:t>Message appears in realtime</w:t>
        <w:br/>
      </w:r>
      <w:r>
        <w:t xml:space="preserve">    ↓</w:t>
        <w:br/>
      </w:r>
      <w:r>
        <w:t>Team Agent analyses conversation</w:t>
        <w:br/>
      </w:r>
      <w:r>
        <w:t xml:space="preserve">    ↓</w:t>
        <w:br/>
      </w:r>
      <w:r>
        <w:t>Decision / Task proposed</w:t>
        <w:br/>
      </w:r>
      <w:r>
        <w:t xml:space="preserve">    ↓</w:t>
        <w:br/>
      </w:r>
      <w:r>
        <w:t>Authorised user confirms</w:t>
        <w:br/>
      </w:r>
      <w:r>
        <w:t xml:space="preserve">    ↓</w:t>
        <w:br/>
      </w:r>
      <w:r>
        <w:t>Project state updates</w:t>
        <w:br/>
      </w:r>
      <w:r>
        <w:t xml:space="preserve">    ↓</w:t>
        <w:br/>
      </w:r>
      <w:r>
        <w:t>All project members see update</w:t>
        <w:br/>
      </w:r>
      <w:r>
        <w:t xml:space="preserve">    ↓</w:t>
        <w:br/>
      </w:r>
      <w:r>
        <w:t>Audit records the entire sequence</w:t>
        <w:br/>
      </w:r>
    </w:p>
    <w:p>
      <w:r>
        <w:t>This vertical slice should be implemented early because it validates most of Cadence’s foundational architecture at once.</w:t>
      </w:r>
    </w:p>
    <w:p>
      <w:pPr>
        <w:pStyle w:val="Heading1"/>
        <w:keepNext/>
      </w:pPr>
      <w:r>
        <w:t>47. v0.1 Acceptance Criteria</w:t>
      </w:r>
    </w:p>
    <w:p>
      <w:pPr>
        <w:pStyle w:val="ListNumber"/>
        <w:spacing w:after="40"/>
      </w:pPr>
      <w:r>
        <w:t>Create a project.</w:t>
      </w:r>
    </w:p>
    <w:p>
      <w:pPr>
        <w:pStyle w:val="ListNumber"/>
        <w:spacing w:after="40"/>
      </w:pPr>
      <w:r>
        <w:t>Assign project members and RBAC roles.</w:t>
      </w:r>
    </w:p>
    <w:p>
      <w:pPr>
        <w:pStyle w:val="ListNumber"/>
        <w:spacing w:after="40"/>
      </w:pPr>
      <w:r>
        <w:t>Hold project discussions.</w:t>
      </w:r>
    </w:p>
    <w:p>
      <w:pPr>
        <w:pStyle w:val="ListNumber"/>
        <w:spacing w:after="40"/>
      </w:pPr>
      <w:r>
        <w:t>Upload files.</w:t>
      </w:r>
    </w:p>
    <w:p>
      <w:pPr>
        <w:pStyle w:val="ListNumber"/>
        <w:spacing w:after="40"/>
      </w:pPr>
      <w:r>
        <w:t>Edit messages without losing history.</w:t>
      </w:r>
    </w:p>
    <w:p>
      <w:pPr>
        <w:pStyle w:val="ListNumber"/>
        <w:spacing w:after="40"/>
      </w:pPr>
      <w:r>
        <w:t>Create and manage tasks.</w:t>
      </w:r>
    </w:p>
    <w:p>
      <w:pPr>
        <w:pStyle w:val="ListNumber"/>
        <w:spacing w:after="40"/>
      </w:pPr>
      <w:r>
        <w:t>Track decisions.</w:t>
      </w:r>
    </w:p>
    <w:p>
      <w:pPr>
        <w:pStyle w:val="ListNumber"/>
        <w:spacing w:after="40"/>
      </w:pPr>
      <w:r>
        <w:t>Track open topics.</w:t>
      </w:r>
    </w:p>
    <w:p>
      <w:pPr>
        <w:pStyle w:val="ListNumber"/>
        <w:spacing w:after="40"/>
      </w:pPr>
      <w:r>
        <w:t>Identify blockers.</w:t>
      </w:r>
    </w:p>
    <w:p>
      <w:pPr>
        <w:pStyle w:val="ListNumber"/>
        <w:spacing w:after="40"/>
      </w:pPr>
      <w:r>
        <w:t>Manage milestones.</w:t>
      </w:r>
    </w:p>
    <w:p>
      <w:pPr>
        <w:pStyle w:val="ListNumber"/>
        <w:spacing w:after="40"/>
      </w:pPr>
      <w:r>
        <w:t>See project lifecycle and health.</w:t>
      </w:r>
    </w:p>
    <w:p>
      <w:pPr>
        <w:pStyle w:val="ListNumber"/>
        <w:spacing w:after="40"/>
      </w:pPr>
      <w:r>
        <w:t>See personal pending-task counts.</w:t>
      </w:r>
    </w:p>
    <w:p>
      <w:pPr>
        <w:pStyle w:val="ListNumber"/>
        <w:spacing w:after="40"/>
      </w:pPr>
      <w:r>
        <w:t>Receive meaningful project alerts.</w:t>
      </w:r>
    </w:p>
    <w:p>
      <w:pPr>
        <w:pStyle w:val="ListNumber"/>
        <w:spacing w:after="40"/>
      </w:pPr>
      <w:r>
        <w:t>Use Team Agent to identify project-state changes.</w:t>
      </w:r>
    </w:p>
    <w:p>
      <w:pPr>
        <w:pStyle w:val="ListNumber"/>
        <w:spacing w:after="40"/>
      </w:pPr>
      <w:r>
        <w:t>Confirm or reject AI proposals.</w:t>
      </w:r>
    </w:p>
    <w:p>
      <w:pPr>
        <w:pStyle w:val="ListNumber"/>
        <w:spacing w:after="40"/>
      </w:pPr>
      <w:r>
        <w:t>Trace decisions back to source conversations.</w:t>
      </w:r>
    </w:p>
    <w:p>
      <w:pPr>
        <w:pStyle w:val="ListNumber"/>
        <w:spacing w:after="40"/>
      </w:pPr>
      <w:r>
        <w:t>View human and AI activity history.</w:t>
      </w:r>
    </w:p>
    <w:p>
      <w:pPr>
        <w:pStyle w:val="ListNumber"/>
        <w:spacing w:after="40"/>
      </w:pPr>
      <w:r>
        <w:t>Search project information.</w:t>
      </w:r>
    </w:p>
    <w:p>
      <w:pPr>
        <w:pStyle w:val="ListNumber"/>
        <w:spacing w:after="40"/>
      </w:pPr>
      <w:r>
        <w:t>Export essential project information.</w:t>
      </w:r>
    </w:p>
    <w:p>
      <w:pPr>
        <w:pStyle w:val="ListNumber"/>
        <w:spacing w:after="40"/>
      </w:pPr>
      <w:r>
        <w:t>Operate without one optional module failure bringing down unrelated functions.</w:t>
      </w:r>
    </w:p>
    <w:p>
      <w:pPr>
        <w:pStyle w:val="Heading1"/>
        <w:keepNext/>
      </w:pPr>
      <w:r>
        <w:t>48. Core Engineering Contract</w:t>
      </w:r>
    </w:p>
    <w:p>
      <w:r>
        <w:rPr>
          <w:b/>
        </w:rPr>
        <w:t xml:space="preserve">Cadence shall be built as a modular, expandable and transferable system. </w:t>
      </w:r>
      <w:r>
        <w:t>Functions shall communicate through explicit and versioned interfaces. A module shall not directly manipulate another module’s internal state. New functionality shall be introduced without unnecessary modification of unrelated modules. Material software, configuration, database, AI and operational changes shall be traceable through logs, version control or documentation. The system shall be sufficiently documented and readable that a competent IT engineer can assume ownership without dependence on the original developer.</w:t>
      </w:r>
    </w:p>
    <w:p>
      <w:pPr>
        <w:pStyle w:val="Heading1"/>
        <w:keepNext/>
      </w:pPr>
      <w:r>
        <w:t>49. Architectural Principles to Freeze</w:t>
      </w:r>
    </w:p>
    <w:p>
      <w:r>
        <w:t>Features may evolve, but the following principles should be treated as stable design constraints unless deliberately changed through an ADR:</w:t>
      </w:r>
    </w:p>
    <w:p>
      <w:pPr>
        <w:pStyle w:val="ListBullet"/>
        <w:spacing w:after="40"/>
      </w:pPr>
      <w:r>
        <w:t>Modularity</w:t>
      </w:r>
    </w:p>
    <w:p>
      <w:pPr>
        <w:pStyle w:val="ListBullet"/>
        <w:spacing w:after="40"/>
      </w:pPr>
      <w:r>
        <w:t>RBAC</w:t>
      </w:r>
    </w:p>
    <w:p>
      <w:pPr>
        <w:pStyle w:val="ListBullet"/>
        <w:spacing w:after="40"/>
      </w:pPr>
      <w:r>
        <w:t>Auditability</w:t>
      </w:r>
    </w:p>
    <w:p>
      <w:pPr>
        <w:pStyle w:val="ListBullet"/>
        <w:spacing w:after="40"/>
      </w:pPr>
      <w:r>
        <w:t>Traceability</w:t>
      </w:r>
    </w:p>
    <w:p>
      <w:pPr>
        <w:pStyle w:val="ListBullet"/>
        <w:spacing w:after="40"/>
      </w:pPr>
      <w:r>
        <w:t>AI provenance</w:t>
      </w:r>
    </w:p>
    <w:p>
      <w:pPr>
        <w:pStyle w:val="ListBullet"/>
        <w:spacing w:after="40"/>
      </w:pPr>
      <w:r>
        <w:t>Security by design</w:t>
      </w:r>
    </w:p>
    <w:p>
      <w:pPr>
        <w:pStyle w:val="ListBullet"/>
        <w:spacing w:after="40"/>
      </w:pPr>
      <w:r>
        <w:t>Database as source of truth</w:t>
      </w:r>
    </w:p>
    <w:p>
      <w:pPr>
        <w:pStyle w:val="ListBullet"/>
        <w:spacing w:after="40"/>
      </w:pPr>
      <w:r>
        <w:t>Authentication abstraction</w:t>
      </w:r>
    </w:p>
    <w:p>
      <w:pPr>
        <w:pStyle w:val="ListBullet"/>
        <w:spacing w:after="40"/>
      </w:pPr>
      <w:r>
        <w:t>Readable engineering</w:t>
      </w:r>
    </w:p>
    <w:p>
      <w:pPr>
        <w:pStyle w:val="ListBullet"/>
        <w:spacing w:after="40"/>
      </w:pPr>
      <w:r>
        <w:t>Reproducible deployment</w:t>
      </w:r>
    </w:p>
    <w:p>
      <w:pPr>
        <w:pStyle w:val="ListBullet"/>
        <w:spacing w:after="40"/>
      </w:pPr>
      <w:r>
        <w:t>Handoff readiness</w:t>
      </w:r>
    </w:p>
    <w:p>
      <w:pPr>
        <w:pStyle w:val="Heading1"/>
        <w:keepNext/>
      </w:pPr>
      <w:r>
        <w:t>50. Next Technical Artefacts</w:t>
      </w:r>
    </w:p>
    <w:p>
      <w:r>
        <w:t>Once this specification is accepted, the next two engineering artefacts are:</w:t>
      </w:r>
    </w:p>
    <w:p>
      <w:pPr>
        <w:pStyle w:val="ListNumber"/>
        <w:spacing w:after="40"/>
      </w:pPr>
      <w:r>
        <w:t>Database schema: entities, fields, keys, relationships, indexes, audit strategy and migration baseline.</w:t>
      </w:r>
    </w:p>
    <w:p>
      <w:pPr>
        <w:pStyle w:val="ListNumber"/>
        <w:spacing w:after="40"/>
      </w:pPr>
      <w:r>
        <w:t>Module interface contracts: public methods, commands, events, payload versions, ownership boundaries, permissions and failure behaviours.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C"/>
        <w:sz w:val="16"/>
      </w:rPr>
      <w:t>Cadence Product &amp; Technical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E5B8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Consolas" w:hAnsi="Consolas"/>
      <w:color w:val="2C3E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