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1F4E79"/>
          <w:sz w:val="68"/>
        </w:rPr>
        <w:t>CADENCE</w:t>
      </w:r>
    </w:p>
    <w:p>
      <w:pPr>
        <w:jc w:val="center"/>
      </w:pPr>
      <w:r>
        <w:rPr>
          <w:rFonts w:ascii="Aptos Display" w:hAnsi="Aptos Display"/>
          <w:b/>
          <w:color w:val="2D3741"/>
          <w:sz w:val="44"/>
        </w:rPr>
        <w:t>Module Interface Contracts</w:t>
      </w:r>
    </w:p>
    <w:p>
      <w:pPr>
        <w:jc w:val="center"/>
      </w:pPr>
      <w:r>
        <w:rPr>
          <w:rFonts w:ascii="Aptos" w:hAnsi="Aptos"/>
          <w:color w:val="5A646E"/>
          <w:sz w:val="26"/>
        </w:rPr>
        <w:t>Version 0.1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21"/>
              </w:rPr>
              <w:t>Purpose</w:t>
              <w:br/>
            </w:r>
            <w:r>
              <w:rPr>
                <w:rFonts w:ascii="Aptos" w:hAnsi="Aptos"/>
                <w:sz w:val="20"/>
              </w:rPr>
              <w:t>Defines the boundaries, public interfaces, events, permission checks, failure behaviour and traceability requirements that allow Cadence modules to evolve independently without unnecessary impact on the rest of the system.</w:t>
            </w:r>
          </w:p>
        </w:tc>
      </w:tr>
    </w:tbl>
    <w:p>
      <w:pPr>
        <w:spacing w:after="0"/>
      </w:pPr>
    </w:p>
    <w:p>
      <w:pPr>
        <w:spacing w:before="1600"/>
        <w:jc w:val="center"/>
      </w:pPr>
      <w:r>
        <w:rPr>
          <w:rFonts w:ascii="Aptos" w:hAnsi="Aptos"/>
          <w:color w:val="5A5A5A"/>
          <w:sz w:val="21"/>
        </w:rPr>
        <w:t>Conceptualized and prepared by Ngoh Chee Hung</w:t>
      </w:r>
    </w:p>
    <w:p>
      <w:pPr>
        <w:jc w:val="center"/>
      </w:pPr>
      <w:r>
        <w:rPr>
          <w:rFonts w:ascii="Aptos" w:hAnsi="Aptos"/>
          <w:color w:val="787878"/>
          <w:sz w:val="19"/>
        </w:rPr>
        <w:t>Working engineering specification - 7 August 2026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defines the module-level contracts for Cadence v0.1. It complements the Product &amp; Technical Specification and Database Schema Specification by establishing how modules are allowed to communicate and how changes are isolated, validated, audited and versioned.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FFF4D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21"/>
              </w:rPr>
              <w:t>Core architecture rule</w:t>
              <w:br/>
            </w:r>
            <w:r>
              <w:rPr>
                <w:rFonts w:ascii="Aptos" w:hAnsi="Aptos"/>
                <w:sz w:val="20"/>
              </w:rPr>
              <w:t>A Cadence module owns its internal state. No other module may directly modify that state. Cross-module work must use documented commands, queries or domain events.</w:t>
            </w:r>
          </w:p>
        </w:tc>
      </w:tr>
    </w:tbl>
    <w:p>
      <w:pPr>
        <w:spacing w:after="0"/>
      </w:pPr>
    </w:p>
    <w:p>
      <w:pPr>
        <w:pStyle w:val="Heading2"/>
      </w:pPr>
      <w:r>
        <w:t>1.1 Objectives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Preserve modularity as Cadence expands.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Prevent hidden dependencies and direct cross-module database manipulation.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Provide stable, versioned contracts between modules.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Enforce RBAC and validation consistently on protected operations.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Make every material state change traceable through domain and audit events.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Allow optional modules to fail or be disabled without unnecessarily stopping core functions.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Make module behaviour understandable to engineers taking over the system.</w:t>
      </w:r>
    </w:p>
    <w:p>
      <w:pPr>
        <w:pStyle w:val="Heading2"/>
      </w:pPr>
      <w:r>
        <w:t>1.2 v0.1 Module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Tier</w:t>
            </w:r>
          </w:p>
        </w:tc>
        <w:tc>
          <w:tcPr>
            <w:tcW w:type="dxa" w:w="360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Modules</w:t>
            </w:r>
          </w:p>
        </w:tc>
        <w:tc>
          <w:tcPr>
            <w:tcW w:type="dxa" w:w="453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Purpose</w:t>
            </w:r>
          </w:p>
        </w:tc>
      </w:tr>
      <w:tr>
        <w:trPr/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Tier 1 - Core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Identity, RBAC, Projects, Discussion, Audit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Required for meaningful operation and governance.</w:t>
            </w:r>
          </w:p>
        </w:tc>
      </w:tr>
      <w:tr>
        <w:trPr/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Tier 2 - Work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Topics, Decisions, Tasks, Blockers, Milestones, Files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Project state and execution.</w:t>
            </w:r>
          </w:p>
        </w:tc>
      </w:tr>
      <w:tr>
        <w:trPr/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Tier 3 - Intelligence &amp; Convenience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Team Agent, Notifications, Project Health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Enhances operation but should degrade gracefully.</w:t>
            </w:r>
          </w:p>
        </w:tc>
      </w:tr>
    </w:tbl>
    <w:p>
      <w:pPr>
        <w:spacing w:after="0"/>
      </w:pPr>
    </w:p>
    <w:p>
      <w:pPr>
        <w:pStyle w:val="Heading1"/>
      </w:pPr>
      <w:r>
        <w:t>2. Contract Model</w:t>
      </w:r>
    </w:p>
    <w:p>
      <w:pPr>
        <w:pStyle w:val="Heading2"/>
      </w:pPr>
      <w:r>
        <w:t>2.1 Standard Interface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Interface</w:t>
            </w:r>
          </w:p>
        </w:tc>
        <w:tc>
          <w:tcPr>
            <w:tcW w:type="dxa" w:w="446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Meaning</w:t>
            </w:r>
          </w:p>
        </w:tc>
        <w:tc>
          <w:tcPr>
            <w:tcW w:type="dxa" w:w="374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Example</w:t>
            </w:r>
          </w:p>
        </w:tc>
      </w:tr>
      <w:tr>
        <w:trPr/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Command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Requests a state-changing action.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createTask(), confirmDecision()</w:t>
            </w:r>
          </w:p>
        </w:tc>
      </w:tr>
      <w:tr>
        <w:trPr/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Query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Reads information without changing state.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getTask(), listProjectMessages()</w:t>
            </w:r>
          </w:p>
        </w:tc>
      </w:tr>
      <w:tr>
        <w:trPr/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Domain Event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States that something material already happened.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TaskCompleted.v1</w:t>
            </w:r>
          </w:p>
        </w:tc>
      </w:tr>
    </w:tbl>
    <w:p>
      <w:pPr>
        <w:spacing w:after="0"/>
      </w:pPr>
    </w:p>
    <w:p>
      <w:r>
        <w:t>Commands and queries are synchronous application contracts. Domain events support loose coupling and secondary reactions. A receiving module should not need to know how the sender stores or implements its internal state.</w:t>
      </w:r>
    </w:p>
    <w:p>
      <w:pPr>
        <w:pStyle w:val="Heading2"/>
      </w:pPr>
      <w:r>
        <w:t>2.2 Mandatory Rules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Each module owns its domain logic and data.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No module directly updates tables owned by another module.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Protected commands perform server-side permission checks before execution.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Commands validate payloads before state changes.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Material state changes emit a versioned domain event.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Significant actions create an operational audit record.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AI-generated proposals pass through normal application validation and authorization.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Public contracts are documented and versioned; breaking changes are never silent.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Retryable commands support idempotency where duplicate execution would be harmful.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Optional module failures must not unnecessarily break unrelated core workflows.</w:t>
      </w:r>
    </w:p>
    <w:p>
      <w:pPr>
        <w:pStyle w:val="Heading2"/>
      </w:pPr>
      <w:r>
        <w:t>2.3 Contract Naming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Command: createTask()</w:t>
        <w:br/>
        <w:t>Query: getUserPendingTasks()</w:t>
        <w:br/>
        <w:t>Event: TaskCreated.v1</w:t>
        <w:br/>
        <w:t>Permission: task.create</w:t>
        <w:br/>
        <w:t>Error: TASK_PERMISSION_DENIED</w:t>
      </w:r>
    </w:p>
    <w:p>
      <w:pPr>
        <w:pStyle w:val="Heading1"/>
      </w:pPr>
      <w:r>
        <w:t>3. Shared Cross-Module Contracts</w:t>
      </w:r>
    </w:p>
    <w:p>
      <w:pPr>
        <w:pStyle w:val="Heading2"/>
      </w:pPr>
      <w:r>
        <w:t>3.1 Event Envelope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{</w:t>
        <w:br/>
        <w:t xml:space="preserve">  "event_id": "uuid",</w:t>
        <w:br/>
        <w:t xml:space="preserve">  "event_type": "TaskCompleted",</w:t>
        <w:br/>
        <w:t xml:space="preserve">  "event_version": 1,</w:t>
        <w:br/>
        <w:t xml:space="preserve">  "occurred_at": "2026-08-07T12:15:00Z",</w:t>
        <w:br/>
        <w:t xml:space="preserve">  "project_id": "uuid",</w:t>
        <w:br/>
        <w:t xml:space="preserve">  "actor": {"type": "human", "id": "uuid"},</w:t>
        <w:br/>
        <w:t xml:space="preserve">  "aggregate": {"type": "task", "id": "uuid"},</w:t>
        <w:br/>
        <w:t xml:space="preserve">  "correlation_id": "uuid",</w:t>
        <w:br/>
        <w:t xml:space="preserve">  "causation_id": "uuid",</w:t>
        <w:br/>
        <w:t xml:space="preserve">  "payload": {}</w:t>
        <w:br/>
        <w:t>}</w:t>
      </w:r>
    </w:p>
    <w:p>
      <w:pPr>
        <w:pStyle w:val="Heading2"/>
      </w:pPr>
      <w:r>
        <w:t>3.2 Correlation and Causation</w:t>
      </w:r>
    </w:p>
    <w:p>
      <w:r>
        <w:t>All actions derived from the same initiating activity should share a correlation_id. A causation_id identifies the immediately preceding event or command when useful. This allows engineering and audit teams to reconstruct complete chains such as: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MessageCreated -&gt; AIRunStarted -&gt; AIProposalCreated -&gt; ProposalAccepted -&gt; TaskCreated -&gt; NotificationCreated</w:t>
      </w:r>
    </w:p>
    <w:p>
      <w:pPr>
        <w:pStyle w:val="Heading2"/>
      </w:pPr>
      <w:r>
        <w:t>3.3 Standard Error Contract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{</w:t>
        <w:br/>
        <w:t xml:space="preserve">  "success": false,</w:t>
        <w:br/>
        <w:t xml:space="preserve">  "error": {</w:t>
        <w:br/>
        <w:t xml:space="preserve">    "code": "TASK_PERMISSION_DENIED",</w:t>
        <w:br/>
        <w:t xml:space="preserve">    "category": "PERMISSION_DENIED",</w:t>
        <w:br/>
        <w:t xml:space="preserve">    "message": "User does not have permission to assign tasks.",</w:t>
        <w:br/>
        <w:t xml:space="preserve">    "correlation_id": "uuid"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Category</w:t>
            </w:r>
          </w:p>
        </w:tc>
        <w:tc>
          <w:tcPr>
            <w:tcW w:type="dxa" w:w="705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Use</w:t>
            </w:r>
          </w:p>
        </w:tc>
      </w:tr>
      <w:tr>
        <w:trPr/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VALIDATION_ERROR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Request is structurally or semantically invalid.</w:t>
            </w:r>
          </w:p>
        </w:tc>
      </w:tr>
      <w:tr>
        <w:trPr/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PERMISSION_DENIED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Authenticated user lacks required permission.</w:t>
            </w:r>
          </w:p>
        </w:tc>
      </w:tr>
      <w:tr>
        <w:trPr/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NOT_FOUND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Requested entity is unavailable or invisible to caller.</w:t>
            </w:r>
          </w:p>
        </w:tc>
      </w:tr>
      <w:tr>
        <w:trPr/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CONFLICT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Requested operation conflicts with current state.</w:t>
            </w:r>
          </w:p>
        </w:tc>
      </w:tr>
      <w:tr>
        <w:trPr/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DEPENDENCY_FAILURE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Required downstream dependency failed.</w:t>
            </w:r>
          </w:p>
        </w:tc>
      </w:tr>
      <w:tr>
        <w:trPr/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RATE_LIMITED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Operation temporarily exceeds allowed rate.</w:t>
            </w:r>
          </w:p>
        </w:tc>
      </w:tr>
      <w:tr>
        <w:trPr/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SYSTEM_ERROR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Unexpected internal failure.</w:t>
            </w:r>
          </w:p>
        </w:tc>
      </w:tr>
    </w:tbl>
    <w:p>
      <w:pPr>
        <w:spacing w:after="0"/>
      </w:pPr>
    </w:p>
    <w:p>
      <w:pPr>
        <w:pStyle w:val="Heading2"/>
      </w:pPr>
      <w:r>
        <w:t>3.4 Idempotency</w:t>
      </w:r>
    </w:p>
    <w:p>
      <w:r>
        <w:t>Commands that may be retried by clients, background workers, AI workflows or integrations should accept an idempotency key. Cadence must return the original result or a safe conflict rather than duplicating the operation.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createTask(idempotency_key="CAD-...")</w:t>
      </w:r>
    </w:p>
    <w:p>
      <w:pPr>
        <w:pStyle w:val="Heading1"/>
      </w:pPr>
      <w:r>
        <w:t>4. Identity Module</w:t>
      </w:r>
    </w:p>
    <w:p>
      <w:r>
        <w:t>Establishes the internal Cadence user identity independent of the authentication provider.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users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authentication identity linkage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account status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createLocalUser()</w:t>
        <w:br/>
        <w:t>disableUser()</w:t>
        <w:br/>
        <w:t>enableUser()</w:t>
        <w:br/>
        <w:t>linkExternalIdentity()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getUserById()</w:t>
        <w:br/>
        <w:t>getUserByEmail()</w:t>
        <w:br/>
        <w:t>resolveAuthenticatedUser()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UserCreated.v1</w:t>
        <w:br/>
        <w:t>UserDisabled.v1</w:t>
        <w:br/>
        <w:t>ExternalIdentityLinked.v1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Must not decide project permissions; that responsibility belongs to RBAC.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Local authentication in v0.1 must be replaceable by Microsoft Entra ID without changing project permission logic.</w:t>
      </w:r>
    </w:p>
    <w:p>
      <w:pPr>
        <w:pStyle w:val="Heading1"/>
      </w:pPr>
      <w:r>
        <w:t>5. RBAC Module</w:t>
      </w:r>
    </w:p>
    <w:p>
      <w:r>
        <w:t>Determines what an authenticated user is permitted to do within a project or at system level.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roles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permissions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role_permissions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project_memberships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addProjectMember()</w:t>
        <w:br/>
        <w:t>removeProjectMember()</w:t>
        <w:br/>
        <w:t>changeProjectRole()</w:t>
        <w:br/>
        <w:t>grantRolePermission()</w:t>
        <w:br/>
        <w:t>revokeRolePermission()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hasPermission(user_id, project_id, permission_code)</w:t>
        <w:br/>
        <w:t>getProjectRole()</w:t>
        <w:br/>
        <w:t>listProjectMembers()</w:t>
        <w:br/>
        <w:t>listUserProjects()</w:t>
        <w:br/>
        <w:t>listRolePermissions()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ProjectMemberAdded.v1</w:t>
        <w:br/>
        <w:t>ProjectMemberRemoved.v1</w:t>
        <w:br/>
        <w:t>ProjectRoleChanged.v1</w:t>
        <w:br/>
        <w:t>RolePermissionChanged.v1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member.invite</w:t>
        <w:br/>
        <w:t>member.remove</w:t>
        <w:br/>
        <w:t>member.change_role</w:t>
        <w:br/>
        <w:t>role.manage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Identity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Application logic must check permissions rather than hard-coded role names.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Frontend visibility controls are convenience only; backend permission enforcement is authoritative.</w:t>
      </w:r>
    </w:p>
    <w:p>
      <w:pPr>
        <w:pStyle w:val="Heading1"/>
      </w:pPr>
      <w:r>
        <w:t>6. Projects Module</w:t>
      </w:r>
    </w:p>
    <w:p>
      <w:r>
        <w:t>Owns project identity, metadata, lifecycle status and core project configuration.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 lifecycle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 metadata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createProject()</w:t>
        <w:br/>
        <w:t>updateProject()</w:t>
        <w:br/>
        <w:t>changeLifecycleStatus()</w:t>
        <w:br/>
        <w:t>setProjectGoal()</w:t>
        <w:br/>
        <w:t>archiveProject()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getProject()</w:t>
        <w:br/>
        <w:t>listProjectsForUser()</w:t>
        <w:br/>
        <w:t>getProjectSummary()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ProjectCreated.v1</w:t>
        <w:br/>
        <w:t>ProjectUpdated.v1</w:t>
        <w:br/>
        <w:t>ProjectLifecycleChanged.v1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project.view</w:t>
        <w:br/>
        <w:t>project.create</w:t>
        <w:br/>
        <w:t>project.edit</w:t>
        <w:br/>
        <w:t>project.change_status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Identity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Must not own tasks, messages, decisions, blockers or milestone internals.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 summary may aggregate data only through documented query interfaces or read models.</w:t>
      </w:r>
    </w:p>
    <w:p>
      <w:pPr>
        <w:pStyle w:val="Heading1"/>
      </w:pPr>
      <w:r>
        <w:t>7. Discussion Module</w:t>
      </w:r>
    </w:p>
    <w:p>
      <w:r>
        <w:t>Provides Cadence native project conversation and preserves the discussion history used as organisational context.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messages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message_versions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threads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mentions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reactions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postMessage()</w:t>
        <w:br/>
        <w:t>editMessage()</w:t>
        <w:br/>
        <w:t>replyToMessage()</w:t>
        <w:br/>
        <w:t>deleteMessage()</w:t>
        <w:br/>
        <w:t>addReaction()</w:t>
        <w:br/>
        <w:t>removeReaction()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getMessage()</w:t>
        <w:br/>
        <w:t>getMessageHistory()</w:t>
        <w:br/>
        <w:t>listProjectMessages()</w:t>
        <w:br/>
        <w:t>getThread()</w:t>
        <w:br/>
        <w:t>searchMessages()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MessageCreated.v1</w:t>
        <w:br/>
        <w:t>MessageEdited.v1</w:t>
        <w:br/>
        <w:t>MessageDeleted.v1</w:t>
        <w:br/>
        <w:t>MentionCreated.v1</w:t>
        <w:br/>
        <w:t>ReactionAdded.v1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message.create</w:t>
        <w:br/>
        <w:t>message.edit_own</w:t>
        <w:br/>
        <w:t>message.delete_own</w:t>
        <w:br/>
        <w:t>message.moderate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Identity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Files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Editing creates a new message version; prior versions are preserved.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AI and other modules consume message events rather than reaching into Discussion storage.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Soft deletion should preserve history required for audit.</w:t>
      </w:r>
    </w:p>
    <w:p>
      <w:pPr>
        <w:pStyle w:val="Heading1"/>
      </w:pPr>
      <w:r>
        <w:t>8. Topics Module</w:t>
      </w:r>
    </w:p>
    <w:p>
      <w:r>
        <w:t>Tracks matters still being explored and preserves the path from discussion to proposal, decision, deferral or closure.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topics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topic status history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topic relationships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createTopic()</w:t>
        <w:br/>
        <w:t>updateTopic()</w:t>
        <w:br/>
        <w:t>changeTopicStatus()</w:t>
        <w:br/>
        <w:t>assignTopicOwner()</w:t>
        <w:br/>
        <w:t>linkTopicToDecision()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getTopic()</w:t>
        <w:br/>
        <w:t>listProjectTopics()</w:t>
        <w:br/>
        <w:t>getTopicHistory()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TopicCreated.v1</w:t>
        <w:br/>
        <w:t>TopicStatusChanged.v1</w:t>
        <w:br/>
        <w:t>TopicDecided.v1</w:t>
        <w:br/>
        <w:t>TopicDeferred.v1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topic.create</w:t>
        <w:br/>
        <w:t>topic.update</w:t>
        <w:br/>
        <w:t>topic.change_status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Discussion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Decisions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Topic lifecycle values in v0.1: Exploring, Proposed, Decided, Deferred, Closed.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Links to source messages and resulting decisions must remain traceable.</w:t>
      </w:r>
    </w:p>
    <w:p>
      <w:pPr>
        <w:pStyle w:val="Heading1"/>
      </w:pPr>
      <w:r>
        <w:t>9. Decisions Module</w:t>
      </w:r>
    </w:p>
    <w:p>
      <w:r>
        <w:t>Maintains authoritative project decisions, their rationale, approval state, provenance and supersession history.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decisions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decision history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decision supersession links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proposeDecision()</w:t>
        <w:br/>
        <w:t>confirmDecision()</w:t>
        <w:br/>
        <w:t>editDecision()</w:t>
        <w:br/>
        <w:t>withdrawDecision()</w:t>
        <w:br/>
        <w:t>supersedeDecision()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getDecision()</w:t>
        <w:br/>
        <w:t>listProjectDecisions()</w:t>
        <w:br/>
        <w:t>getDecisionHistory()</w:t>
        <w:br/>
        <w:t>getDecisionSources()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DecisionProposed.v1</w:t>
        <w:br/>
        <w:t>DecisionConfirmed.v1</w:t>
        <w:br/>
        <w:t>DecisionSuperseded.v1</w:t>
        <w:br/>
        <w:t>DecisionWithdrawn.v1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decision.create</w:t>
        <w:br/>
        <w:t>decision.update</w:t>
        <w:br/>
        <w:t>decision.approve</w:t>
        <w:br/>
        <w:t>decision.withdraw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Topics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Discussion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Confirmed decisions must retain provenance to source context.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changed decision should normally supersede rather than erase the prior decision.</w:t>
      </w:r>
    </w:p>
    <w:p>
      <w:pPr>
        <w:pStyle w:val="Heading1"/>
      </w:pPr>
      <w:r>
        <w:t>10. Tasks Module</w:t>
      </w:r>
    </w:p>
    <w:p>
      <w:r>
        <w:t>Manages project actions, assignments, due dates, priorities and completion state.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tasks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task assignments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task history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createTask()</w:t>
        <w:br/>
        <w:t>updateTask()</w:t>
        <w:br/>
        <w:t>assignTask()</w:t>
        <w:br/>
        <w:t>changeTaskStatus()</w:t>
        <w:br/>
        <w:t>completeTask()</w:t>
        <w:br/>
        <w:t>cancelTask()</w:t>
        <w:br/>
        <w:t>changeDueDate()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getTask()</w:t>
        <w:br/>
        <w:t>listProjectTasks()</w:t>
        <w:br/>
        <w:t>getMyTasks()</w:t>
        <w:br/>
        <w:t>getOverdueTasks()</w:t>
        <w:br/>
        <w:t>getTasksForMilestone()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TaskCreated.v1</w:t>
        <w:br/>
        <w:t>TaskAssigned.v1</w:t>
        <w:br/>
        <w:t>TaskUpdated.v1</w:t>
        <w:br/>
        <w:t>TaskCompleted.v1</w:t>
        <w:br/>
        <w:t>TaskCancelled.v1</w:t>
        <w:br/>
        <w:t>TaskOverdue.v1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task.create</w:t>
        <w:br/>
        <w:t>task.assign</w:t>
        <w:br/>
        <w:t>task.update</w:t>
        <w:br/>
        <w:t>task.complete</w:t>
        <w:br/>
        <w:t>task.cancel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Task creation and assignment must be independently permission-checked.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Secondary reactions such as notifications and health recalculation are event-driven and should not block task persistence.</w:t>
      </w:r>
    </w:p>
    <w:p>
      <w:pPr>
        <w:pStyle w:val="Heading1"/>
      </w:pPr>
      <w:r>
        <w:t>11. Blockers Module</w:t>
      </w:r>
    </w:p>
    <w:p>
      <w:r>
        <w:t>Tracks impediments that restrict project progress, their severity, ownership and resolution.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blockers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blocker history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createBlocker()</w:t>
        <w:br/>
        <w:t>assignBlocker()</w:t>
        <w:br/>
        <w:t>updateBlocker()</w:t>
        <w:br/>
        <w:t>resolveBlocker()</w:t>
        <w:br/>
        <w:t>reopenBlocker()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getBlocker()</w:t>
        <w:br/>
        <w:t>listOpenBlockers()</w:t>
        <w:br/>
        <w:t>listProjectBlockers()</w:t>
        <w:br/>
        <w:t>getCriticalBlockers()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BlockerCreated.v1</w:t>
        <w:br/>
        <w:t>BlockerSeverityChanged.v1</w:t>
        <w:br/>
        <w:t>BlockerResolved.v1</w:t>
        <w:br/>
        <w:t>BlockerReopened.v1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blocker.create</w:t>
        <w:br/>
        <w:t>blocker.update</w:t>
        <w:br/>
        <w:t>blocker.resolve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 Health subscribes to blocker events; Blockers does not call Project Health directly.</w:t>
      </w:r>
    </w:p>
    <w:p>
      <w:pPr>
        <w:pStyle w:val="Heading1"/>
      </w:pPr>
      <w:r>
        <w:t>12. Milestones Module</w:t>
      </w:r>
    </w:p>
    <w:p>
      <w:r>
        <w:t>Manages meaningful delivery checkpoints and milestone timing.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milestones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milestone status history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createMilestone()</w:t>
        <w:br/>
        <w:t>updateMilestone()</w:t>
        <w:br/>
        <w:t>changeMilestoneDate()</w:t>
        <w:br/>
        <w:t>completeMilestone()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getMilestone()</w:t>
        <w:br/>
        <w:t>getNextMilestone()</w:t>
        <w:br/>
        <w:t>listProjectMilestones()</w:t>
        <w:br/>
        <w:t>getSlippedMilestones()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MilestoneCreated.v1</w:t>
        <w:br/>
        <w:t>MilestoneChanged.v1</w:t>
        <w:br/>
        <w:t>MilestoneCompleted.v1</w:t>
        <w:br/>
        <w:t>MilestoneSlipped.v1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milestone.create</w:t>
        <w:br/>
        <w:t>milestone.update</w:t>
        <w:br/>
        <w:t>milestone.complete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Milestone slippage is an input to Project Health but remains owned by Milestones.</w:t>
      </w:r>
    </w:p>
    <w:p>
      <w:pPr>
        <w:pStyle w:val="Heading1"/>
      </w:pPr>
      <w:r>
        <w:t>13. Files Module</w:t>
      </w:r>
    </w:p>
    <w:p>
      <w:r>
        <w:t>Manages file metadata, storage references and links between files and project entities.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files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file links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storage references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uploadFile()</w:t>
        <w:br/>
        <w:t>deleteFile()</w:t>
        <w:br/>
        <w:t>linkFile()</w:t>
        <w:br/>
        <w:t>unlinkFile()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getFile()</w:t>
        <w:br/>
        <w:t>listProjectFiles()</w:t>
        <w:br/>
        <w:t>getFilesForEntity()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FileUploaded.v1</w:t>
        <w:br/>
        <w:t>FileLinked.v1</w:t>
        <w:br/>
        <w:t>FileDeleted.v1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file.upload</w:t>
        <w:br/>
        <w:t>file.view</w:t>
        <w:br/>
        <w:t>file.delete</w:t>
        <w:br/>
        <w:t>file.link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External object storage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Formal document classification, retention and controlled-document workflows are out of scope for v0.1.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Other modules refer to files by ID or link interface rather than storage path assumptions.</w:t>
      </w:r>
    </w:p>
    <w:p>
      <w:pPr>
        <w:pStyle w:val="Heading1"/>
      </w:pPr>
      <w:r>
        <w:t>14. Project Health Module</w:t>
      </w:r>
    </w:p>
    <w:p>
      <w:r>
        <w:t>Calculates, records and explains project health independently from core project identity and lifecycle.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 health state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 health history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health reasons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setManualHealth()</w:t>
        <w:br/>
        <w:t>confirmSuggestedHealth()</w:t>
        <w:br/>
        <w:t>recalculateHealth()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getProjectHealth()</w:t>
        <w:br/>
        <w:t>getHealthReasons()</w:t>
        <w:br/>
        <w:t>getHealthHistory()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ProjectHealthChanged.v1</w:t>
        <w:br/>
        <w:t>ProjectHealthWarningRaised.v1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project_health.view</w:t>
        <w:br/>
        <w:t>project_health.set_manual</w:t>
        <w:br/>
        <w:t>project_health.confirm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Tasks (events)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Blockers (events)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Milestones (events)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Consumes TaskOverdue, BlockerCreated/Resolved and MilestoneSlipped/Completed events.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If unavailable, projects remain usable and health can be shown as unavailable or stale.</w:t>
      </w:r>
    </w:p>
    <w:p>
      <w:pPr>
        <w:pStyle w:val="Heading1"/>
      </w:pPr>
      <w:r>
        <w:t>15. Team Agent Module</w:t>
      </w:r>
    </w:p>
    <w:p>
      <w:r>
        <w:t>Interprets project context, answers project questions and creates structured AI proposals without bypassing normal application controls.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ai_runs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ai_proposals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prompt versions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summariseProject()</w:t>
        <w:br/>
        <w:t>analyseMessages()</w:t>
        <w:br/>
        <w:t>proposeTask()</w:t>
        <w:br/>
        <w:t>proposeDecision()</w:t>
        <w:br/>
        <w:t>proposeTopic()</w:t>
        <w:br/>
        <w:t>proposeBlocker()</w:t>
        <w:br/>
        <w:t>suggestNextAction()</w:t>
        <w:br/>
        <w:t>answerProjectQuestion()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getAIRun()</w:t>
        <w:br/>
        <w:t>getAIProposal()</w:t>
        <w:br/>
        <w:t>listPendingProposals()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AIRunStarted.v1</w:t>
        <w:br/>
        <w:t>AIRunCompleted.v1</w:t>
        <w:br/>
        <w:t>AIProposalCreated.v1</w:t>
        <w:br/>
        <w:t>AIProposalAccepted.v1</w:t>
        <w:br/>
        <w:t>AIProposalRejected.v1</w:t>
        <w:br/>
        <w:t>AIRunFailed.v1</w:t>
      </w:r>
    </w:p>
    <w:p>
      <w:pPr>
        <w:pStyle w:val="Heading2"/>
      </w:pPr>
      <w:r>
        <w:t>Representative permissions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agent.use</w:t>
        <w:br/>
        <w:t>agent.review_proposal</w:t>
        <w:br/>
        <w:t>agent.approve_action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Discussion (events/queries)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Projects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LLM provider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May not directly write Tasks, Decisions, Topics, Blockers or Project Health records.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AI proposals require application validation and, where configured, human confirmation before authoritative state is created.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Every meaningful run records model/provider, prompt version, source references, outcome and correlation ID.</w:t>
      </w:r>
    </w:p>
    <w:p>
      <w:pPr>
        <w:pStyle w:val="Heading1"/>
      </w:pPr>
      <w:r>
        <w:t>16. Notifications Module</w:t>
      </w:r>
    </w:p>
    <w:p>
      <w:r>
        <w:t>Delivers user-facing event notifications without owning the underlying project condition.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notifications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notification read state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createNotification()</w:t>
        <w:br/>
        <w:t>markRead()</w:t>
        <w:br/>
        <w:t>markAllRead()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getUnreadNotifications()</w:t>
        <w:br/>
        <w:t>listNotifications()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NotificationCreated.v1</w:t>
        <w:br/>
        <w:t>NotificationRead.v1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Identity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Domain events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Consumes events such as MentionCreated, TaskAssigned, TaskOverdue and ProjectHealthChanged.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Notification failure must not roll back the originating business transaction; retries are asynchronous.</w:t>
      </w:r>
    </w:p>
    <w:p>
      <w:pPr>
        <w:pStyle w:val="Heading1"/>
      </w:pPr>
      <w:r>
        <w:t>17. Audit Module</w:t>
      </w:r>
    </w:p>
    <w:p>
      <w:r>
        <w:t>Maintains an append-only operational history sufficient to reconstruct material human, AI and system actions.</w:t>
      </w:r>
    </w:p>
    <w:p>
      <w:pPr>
        <w:pStyle w:val="Heading2"/>
      </w:pPr>
      <w:r>
        <w:t>Owns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audit_events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correlation traces</w:t>
      </w:r>
    </w:p>
    <w:p>
      <w:pPr>
        <w:pStyle w:val="Heading2"/>
      </w:pPr>
      <w:r>
        <w:t>Public commands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recordAuditEvent()</w:t>
      </w:r>
    </w:p>
    <w:p>
      <w:pPr>
        <w:pStyle w:val="Heading2"/>
      </w:pPr>
      <w:r>
        <w:t>Public queries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getEntityAuditTrail()</w:t>
        <w:br/>
        <w:t>getProjectAuditTrail()</w:t>
        <w:br/>
        <w:t>getCorrelationTrace()</w:t>
      </w:r>
    </w:p>
    <w:p>
      <w:pPr>
        <w:pStyle w:val="Heading2"/>
      </w:pPr>
      <w:r>
        <w:t>Events emitted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AuditEventRecorded.v1</w:t>
      </w:r>
    </w:p>
    <w:p>
      <w:pPr>
        <w:pStyle w:val="Heading2"/>
      </w:pPr>
      <w:r>
        <w:t>Dependencies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Domain event stream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Identity/RBAC context</w:t>
      </w:r>
    </w:p>
    <w:p>
      <w:pPr>
        <w:pStyle w:val="Heading2"/>
      </w:pPr>
      <w:r>
        <w:t>Contract notes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Other modules cannot update or delete audit history through ordinary application interfaces.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For designated security-sensitive actions, inability to create the required audit record may cause the operation to fail closed.</w:t>
      </w:r>
    </w:p>
    <w:p>
      <w:pPr>
        <w:pStyle w:val="Heading1"/>
      </w:pPr>
      <w:r>
        <w:t>18. AI Proposal Contract</w:t>
      </w:r>
    </w:p>
    <w:p>
      <w:r>
        <w:t>AI proposals use a common structure regardless of the eventual target module. The payload is treated as a proposal, not authoritative state.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{</w:t>
        <w:br/>
        <w:t xml:space="preserve">  "proposal_type": "task",</w:t>
        <w:br/>
        <w:t xml:space="preserve">  "project_id": "uuid",</w:t>
        <w:br/>
        <w:t xml:space="preserve">  "source_message_ids": ["uuid"],</w:t>
        <w:br/>
        <w:t xml:space="preserve">  "payload": {</w:t>
        <w:br/>
        <w:t xml:space="preserve">    "title": "Finalise syllabus",</w:t>
        <w:br/>
        <w:t xml:space="preserve">    "assigned_to": "uuid",</w:t>
        <w:br/>
        <w:t xml:space="preserve">    "due_date": "2026-08-14"</w:t>
        <w:br/>
        <w:t xml:space="preserve">  },</w:t>
        <w:br/>
        <w:t xml:space="preserve">  "confidence": 0.91,</w:t>
        <w:br/>
        <w:t xml:space="preserve">  "reason": "User explicitly assigned task in discussion"</w:t>
        <w:br/>
        <w:t>}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Available review outcomes: Confirm, Edit, Reject.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Confirmation invokes the target module command under the reviewer's effective permissions.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resulting entity stores provenance back to the proposal, AI run and source message(s).</w:t>
      </w:r>
    </w:p>
    <w:p>
      <w:pPr>
        <w:pStyle w:val="Heading1"/>
      </w:pPr>
      <w:r>
        <w:t>19. Permission Enforcement Contract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Request</w:t>
        <w:br/>
        <w:t xml:space="preserve">  -&gt; Authenticate user</w:t>
        <w:br/>
        <w:t xml:space="preserve">  -&gt; Resolve project membership</w:t>
        <w:br/>
        <w:t xml:space="preserve">  -&gt; Check permission</w:t>
        <w:br/>
        <w:t xml:space="preserve">  -&gt; Validate payload</w:t>
        <w:br/>
        <w:t xml:space="preserve">  -&gt; Execute module action</w:t>
        <w:br/>
        <w:t xml:space="preserve">  -&gt; Persist domain event/outbox record</w:t>
        <w:br/>
        <w:t xml:space="preserve">  -&gt; Commit</w:t>
        <w:br/>
        <w:t xml:space="preserve">  -&gt; Audit / secondary reactions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21"/>
              </w:rPr>
              <w:t>Security rule</w:t>
              <w:br/>
            </w:r>
            <w:r>
              <w:rPr>
                <w:rFonts w:ascii="Aptos" w:hAnsi="Aptos"/>
                <w:sz w:val="20"/>
              </w:rPr>
              <w:t>Frontend controls may hide or disable actions, but the server-side module contract remains the authoritative enforcement point.</w:t>
            </w:r>
          </w:p>
        </w:tc>
      </w:tr>
    </w:tbl>
    <w:p>
      <w:pPr>
        <w:spacing w:after="0"/>
      </w:pPr>
    </w:p>
    <w:p>
      <w:pPr>
        <w:pStyle w:val="Heading1"/>
      </w:pPr>
      <w:r>
        <w:t>20. Transactions and Event Delivery</w:t>
      </w:r>
    </w:p>
    <w:p>
      <w:pPr>
        <w:pStyle w:val="Heading2"/>
      </w:pPr>
      <w:r>
        <w:t>20.1 Transaction Boundary</w:t>
      </w:r>
    </w:p>
    <w:p>
      <w:r>
        <w:t>A module transaction should contain the module state change and the corresponding outbox/domain-event record. It should not extend across unrelated modules.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BEGIN</w:t>
        <w:br/>
        <w:t xml:space="preserve">  INSERT task</w:t>
        <w:br/>
        <w:t xml:space="preserve">  INSERT task_history</w:t>
        <w:br/>
        <w:t xml:space="preserve">  INSERT domain_event(TaskCreated.v1)</w:t>
        <w:br/>
        <w:t>COMMIT</w:t>
      </w:r>
    </w:p>
    <w:p>
      <w:pPr>
        <w:pStyle w:val="Heading2"/>
      </w:pPr>
      <w:r>
        <w:t>20.2 Transactional Outbox</w:t>
      </w:r>
    </w:p>
    <w:p>
      <w:r>
        <w:t>Cadence v0.1 should use a transactional outbox pattern. A background processor handles or publishes events after the owning module commits. This avoids the case where state is saved but the event is lost.</w:t>
      </w:r>
    </w:p>
    <w:p>
      <w:pPr>
        <w:pStyle w:val="Heading2"/>
      </w:pPr>
      <w:r>
        <w:t>20.3 Avoid Distributed Transactions</w:t>
      </w:r>
    </w:p>
    <w:p>
      <w:r>
        <w:t>Task persistence, notification delivery, AI analysis and health recalculation should not form one all-or-nothing distributed transaction. Secondary reactions retry independently.</w:t>
      </w:r>
    </w:p>
    <w:p>
      <w:pPr>
        <w:pStyle w:val="Heading1"/>
      </w:pPr>
      <w:r>
        <w:t>21. Failure Isolation and Degraded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Unavailable module</w:t>
            </w:r>
          </w:p>
        </w:tc>
        <w:tc>
          <w:tcPr>
            <w:tcW w:type="dxa" w:w="748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Expected behaviour</w:t>
            </w:r>
          </w:p>
        </w:tc>
      </w:tr>
      <w:tr>
        <w:trPr/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Team Agent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Discussion and manual project-state functions continue; AI features show degraded/unavailable.</w:t>
            </w:r>
          </w:p>
        </w:tc>
      </w:tr>
      <w:tr>
        <w:trPr/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Business transaction succeeds; notification is queued or retried.</w:t>
            </w:r>
          </w:p>
        </w:tc>
      </w:tr>
      <w:tr>
        <w:trPr/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Project Health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Project remains usable; health can display unavailable/stale state.</w:t>
            </w:r>
          </w:p>
        </w:tc>
      </w:tr>
      <w:tr>
        <w:trPr/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Files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Discussion, tasks and other work functions continue except attachment operations.</w:t>
            </w:r>
          </w:p>
        </w:tc>
      </w:tr>
      <w:tr>
        <w:trPr/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Topics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Other work functions remain operational.</w:t>
            </w:r>
          </w:p>
        </w:tc>
      </w:tr>
      <w:tr>
        <w:trPr/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Audit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Security-sensitive writes fail closed if required audit persistence cannot be guaranteed.</w:t>
            </w:r>
          </w:p>
        </w:tc>
      </w:tr>
    </w:tbl>
    <w:p>
      <w:pPr>
        <w:spacing w:after="0"/>
      </w:pPr>
    </w:p>
    <w:p>
      <w:r>
        <w:t>Every module should eventually expose a health state of healthy, degraded or unavailable for diagnostics and handover support.</w:t>
      </w:r>
    </w:p>
    <w:p>
      <w:pPr>
        <w:pStyle w:val="Heading1"/>
      </w:pPr>
      <w:r>
        <w:t>22. Allowed Dependency Direction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Identity</w:t>
        <w:br/>
        <w:t xml:space="preserve">  -&gt; RBAC</w:t>
        <w:br/>
        <w:t xml:space="preserve">      -&gt; Projects</w:t>
        <w:br/>
        <w:t xml:space="preserve">          -&gt; Discussion / Work Modules / Files</w:t>
        <w:br/>
        <w:br/>
        <w:t>Cross-cutting consumers: Audit, Notifications, Project Health, Team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F3F6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21"/>
              </w:rPr>
              <w:t>Prohibited coupling examples</w:t>
              <w:br/>
            </w:r>
            <w:r>
              <w:rPr>
                <w:rFonts w:ascii="Aptos" w:hAnsi="Aptos"/>
                <w:sz w:val="20"/>
              </w:rPr>
              <w:t>Tasks must not depend on Team Agent. Discussion must not depend directly on Project Health. Files must not contain Decision logic. Cross-module behaviour should use generic links, public interfaces or events.</w:t>
            </w:r>
          </w:p>
        </w:tc>
      </w:tr>
    </w:tbl>
    <w:p>
      <w:pPr>
        <w:spacing w:after="0"/>
      </w:pPr>
    </w:p>
    <w:p>
      <w:pPr>
        <w:pStyle w:val="Heading1"/>
      </w:pPr>
      <w:r>
        <w:t>23. Contract Versioning and Compatibility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Public commands, queries and events form a contract and must be documented.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Compatible additions may extend an existing v1 contract when existing consumers remain valid.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Breaking changes require a new major contract/event version such as TaskCreated.v2.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Old versions remain available during a documented migration period where practical.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Contract changes must appear in CHANGELOG.md and, for architectural decisions, an ADR.</w:t>
      </w:r>
    </w:p>
    <w:p>
      <w:pPr>
        <w:pStyle w:val="Heading1"/>
      </w:pPr>
      <w:r>
        <w:t>24. Module Documentation Standard</w:t>
      </w:r>
    </w:p>
    <w:p>
      <w:r>
        <w:t>Each module README must explicitly separate supported interfaces from implementation details.</w:t>
      </w:r>
    </w:p>
    <w:p>
      <w:pPr>
        <w:pStyle w:val="CodeBlock"/>
        <w:shd w:fill="F5F7FA"/>
      </w:pPr>
      <w:r>
        <w:rPr>
          <w:rFonts w:ascii="Consolas" w:hAnsi="Consolas"/>
          <w:color w:val="232D3C"/>
          <w:sz w:val="18"/>
        </w:rPr>
        <w:t>PURPOSE</w:t>
        <w:br/>
        <w:t>RESPONSIBILITIES</w:t>
        <w:br/>
        <w:t>DATA OWNED</w:t>
        <w:br/>
        <w:t>PUBLIC COMMANDS</w:t>
        <w:br/>
        <w:t>PUBLIC QUERIES</w:t>
        <w:br/>
        <w:t>EVENTS EMITTED</w:t>
        <w:br/>
        <w:t>EVENTS CONSUMED</w:t>
        <w:br/>
        <w:t>DEPENDENCIES</w:t>
        <w:br/>
        <w:t>PERMISSIONS</w:t>
        <w:br/>
        <w:t>ERRORS</w:t>
        <w:br/>
        <w:t>TESTS</w:t>
        <w:br/>
        <w:t>KNOWN LIMITATIONS</w:t>
        <w:br/>
        <w:t>INTERNAL FUNCTIONS - DO NOT CALL EXTERNALLY</w:t>
      </w:r>
    </w:p>
    <w:p>
      <w:r>
        <w:t>HANDOFF.md should link to these READMEs and describe how an engineer can trace an end-to-end operation across modules.</w:t>
      </w:r>
    </w:p>
    <w:p>
      <w:pPr>
        <w:pStyle w:val="Heading1"/>
      </w:pPr>
      <w:r>
        <w:t>25. End-to-End Example: Decision from Discussion</w:t>
      </w:r>
    </w:p>
    <w:p>
      <w:r>
        <w:t>Scenario: a Finance participant posts, “Finance approved RM1,200.”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79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Step</w:t>
            </w:r>
          </w:p>
        </w:tc>
        <w:tc>
          <w:tcPr>
            <w:tcW w:type="dxa" w:w="151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Owner</w:t>
            </w:r>
          </w:p>
        </w:tc>
        <w:tc>
          <w:tcPr>
            <w:tcW w:type="dxa" w:w="367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Contract / event</w:t>
            </w:r>
          </w:p>
        </w:tc>
        <w:tc>
          <w:tcPr>
            <w:tcW w:type="dxa" w:w="403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Result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Discussion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postMessage() -&gt; MessageCreated.v1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Message is persisted with version history.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Team Agent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Consumes MessageCreated.v1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AI run analyses project context.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Team Agent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AIProposalCreated.v1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Proposes “Course fee approved at RM1,200”.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User / RBAC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Confirm proposal + decision.approve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Reviewer authority is validated.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Decisions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confirmDecision() -&gt; DecisionConfirmed.v1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Authoritative decision created with provenance.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Blockers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Consumes relevant decision/workflow signal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Pricing blocker may be resolved through its own contract.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Project Health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Consumes blocker/milestone/task events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Health recalculates if required.</w:t>
            </w:r>
          </w:p>
        </w:tc>
      </w:tr>
      <w:tr>
        <w:trPr/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Audit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Consumes material events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Complete correlated history is retained.</w:t>
            </w:r>
          </w:p>
        </w:tc>
      </w:tr>
    </w:tbl>
    <w:p>
      <w:pPr>
        <w:spacing w:after="0"/>
      </w:pPr>
    </w:p>
    <w:p>
      <w:r>
        <w:t>All steps derived from the original action share one correlation_id, allowing the full chain to be reconstructed later.</w:t>
      </w:r>
    </w:p>
    <w:p>
      <w:pPr>
        <w:pStyle w:val="Heading1"/>
      </w:pPr>
      <w:r>
        <w:t>26. v0.1 Contract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74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Contract</w:t>
            </w:r>
          </w:p>
        </w:tc>
        <w:tc>
          <w:tcPr>
            <w:tcW w:type="dxa" w:w="187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Initial version</w:t>
            </w:r>
          </w:p>
        </w:tc>
        <w:tc>
          <w:tcPr>
            <w:tcW w:type="dxa" w:w="432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Status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Identity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RBAC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Projects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Discussion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Topics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Decisions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Tasks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Blockers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Milestones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Files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Project Health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Team Agent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  <w:tr>
        <w:trPr/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Audit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Freeze before implementation</w:t>
            </w:r>
          </w:p>
        </w:tc>
      </w:tr>
    </w:tbl>
    <w:p>
      <w:pPr>
        <w:spacing w:after="0"/>
      </w:pPr>
    </w:p>
    <w:p>
      <w:r>
        <w:t>“Freeze” means changes become intentional, versioned, tested and documented. It does not prevent later improvement.</w:t>
      </w:r>
    </w:p>
    <w:p>
      <w:pPr>
        <w:pStyle w:val="Heading1"/>
      </w:pPr>
      <w:r>
        <w:t>27. Contract and Modularity Test Requirements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Unit tests for module-specific business logic.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Contract tests for every public command, query and event schema.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RBAC tests covering allowed and denied operations.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Regression tests to verify existing modules remain functional after new features are added.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Idempotency tests for retryable state-changing commands.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Event/outbox tests to confirm state and corresponding domain event are committed together.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Failure-isolation tests for Tier 3 modules.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 tests confirming material actions are reconstructable by correlation ID.</w:t>
      </w:r>
    </w:p>
    <w:p>
      <w:pPr>
        <w:pStyle w:val="Heading2"/>
      </w:pPr>
      <w:r>
        <w:t>27.1 Modularity Acceptance Questions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Can the module be disabled or replaced without corrupting unrelated modules?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Can another module use it without knowing its database tables?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Is every supported cross-module dependency visible in documentation?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Can a breaking contract change be introduced through explicit versioning?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Can an engineer trace a material action from initiating command to audit history?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Can the module be understood and tested without relying on tribal knowledge?</w:t>
      </w:r>
    </w:p>
    <w:p>
      <w:pPr>
        <w:pStyle w:val="Heading1"/>
      </w:pPr>
      <w:r>
        <w:t>28. Engineering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21"/>
              </w:rPr>
              <w:t>Cadence module interface contract</w:t>
              <w:br/>
            </w:r>
            <w:r>
              <w:rPr>
                <w:rFonts w:ascii="Aptos" w:hAnsi="Aptos"/>
                <w:sz w:val="20"/>
              </w:rPr>
              <w:t>Each Cadence module shall expose explicit, documented and versioned commands, queries and domain events. Modules shall own their internal state and shall not directly modify another module's data. Cross-module effects shall occur through approved interfaces or events. All protected commands shall enforce RBAC server-side, and all material state changes shall produce traceable audit records. Optional module failures shall degrade functionality without causing unrelated core modules to fail.</w:t>
            </w:r>
          </w:p>
        </w:tc>
      </w:tr>
    </w:tbl>
    <w:p>
      <w:pPr>
        <w:spacing w:after="0"/>
      </w:pPr>
    </w:p>
    <w:p>
      <w:pPr>
        <w:pStyle w:val="Heading1"/>
      </w:pPr>
      <w:r>
        <w:t>29.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Change type</w:t>
            </w:r>
          </w:p>
        </w:tc>
        <w:tc>
          <w:tcPr>
            <w:tcW w:type="dxa" w:w="691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Required trace</w:t>
            </w:r>
          </w:p>
        </w:tc>
      </w:tr>
      <w:tr>
        <w:trPr/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Public command/query change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CHANGELOG + contract tests + module README</w:t>
            </w:r>
          </w:p>
        </w:tc>
      </w:tr>
      <w:tr>
        <w:trPr/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Domain event schema change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CHANGELOG + event version + consumer migration notes</w:t>
            </w:r>
          </w:p>
        </w:tc>
      </w:tr>
      <w:tr>
        <w:trPr/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New module dependency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Module README + architecture dependency map; ADR if material</w:t>
            </w:r>
          </w:p>
        </w:tc>
      </w:tr>
      <w:tr>
        <w:trPr/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RBAC behaviour change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CHANGELOG + permission tests + security review</w:t>
            </w:r>
          </w:p>
        </w:tc>
      </w:tr>
      <w:tr>
        <w:trPr/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AI proposal behaviour change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Prompt/version trace + tests + CHANGELOG if user-visible</w:t>
            </w:r>
          </w:p>
        </w:tc>
      </w:tr>
      <w:tr>
        <w:trPr/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Failure-handling change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Tests + operational/handoff documentation</w:t>
            </w:r>
          </w:p>
        </w:tc>
      </w:tr>
      <w:tr>
        <w:trPr/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Architectural exception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ptos" w:hAnsi="Aptos"/>
                <w:sz w:val="18"/>
              </w:rPr>
              <w:t>ADR with context, decision, consequences and rollback path</w:t>
            </w:r>
          </w:p>
        </w:tc>
      </w:tr>
    </w:tbl>
    <w:p>
      <w:pPr>
        <w:spacing w:after="0"/>
      </w:pPr>
    </w:p>
    <w:p>
      <w:pPr>
        <w:pStyle w:val="Heading1"/>
      </w:pPr>
      <w:r>
        <w:t>30. v0.1 Baseline Decision</w:t>
      </w:r>
    </w:p>
    <w:p>
      <w:r>
        <w:t>The contracts in this document form the initial integration boundary for Cadence v0.1. Implementation details may evolve behind these boundaries, but cross-module behaviour should remain governed by the documented interfaces. Any exception must be deliberate, reviewable and traceable.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FFF4D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21"/>
              </w:rPr>
              <w:t>Handoff expectation</w:t>
              <w:br/>
            </w:r>
            <w:r>
              <w:rPr>
                <w:rFonts w:ascii="Aptos" w:hAnsi="Aptos"/>
                <w:sz w:val="20"/>
              </w:rPr>
              <w:t>A competent IT engineer should be able to identify a module, understand its owned data and supported contracts, trace its dependencies and events, run its tests, and safely modify or replace its implementation without first consulting the original developer.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Cadence v0.1 - Module Interface Contracts</w:t>
    </w:r>
  </w:p>
  <w:p>
    <w:pPr>
      <w:jc w:val="right"/>
    </w:pPr>
    <w:r>
      <w:rPr>
        <w:rFonts w:ascii="Aptos" w:hAnsi="Aptos"/>
        <w:color w:val="828282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E5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Cadence v0.1 Module Interface Contracts</dc:title>
  <dc:subject>Module boundaries, commands, queries, events, RBAC, auditability and failure isolation</dc:subject>
  <dc:creator>Ngoh Chee Hung</dc:creator>
  <cp:keywords>Cadence, module interfaces, modular architecture, RBAC, audit, AI provenance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