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 What is a deadlock?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2. When a  deadlock occurs, will the system remain in the deadlocked state permanently or just temporarily for a limited amount of time?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3. Can deadlock happen if there is only one process? why?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4. What is the difference btw the coding in Fig.3-2a and Fig.3-2b?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5. Consider Fig. 3-4. Suppose that in step (0)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requested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instead of requesting </w:t>
      </w:r>
      <w:r w:rsidDel="00000000" w:rsidR="00000000" w:rsidRPr="00000000">
        <w:rPr>
          <w:i w:val="1"/>
          <w:rtl w:val="0"/>
        </w:rPr>
        <w:t xml:space="preserve">R and S</w:t>
      </w:r>
      <w:r w:rsidDel="00000000" w:rsidR="00000000" w:rsidRPr="00000000">
        <w:rPr>
          <w:rtl w:val="0"/>
        </w:rPr>
        <w:t xml:space="preserve">. Would this lead to deadlock? 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6. Students working at individual PCs in a computer laboratory send their files to be printed by a server which spools the files on its hard disk. Under what conditions may a deadlock occur if the disk space for the print spool is limited? How may the deadlock be avoided?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7. In the preceding question (Question 6) which resources are preemptable and which are nonpreemptable? 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8. Understand the graph algorithm for detecting deadlocks in case there is only resource of each type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9. Understand the matrix algorithm for detecting deadlocks in case there are multiple resources of each type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10. What is an unsafe state?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11. Understand Dijkstra's Banker algorithm for avoiding deadlocks</w:t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12. What is the weakness of the Banker algorithm?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13. What is the idea of spooling to prevent deadlocks?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