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F4BFA" w14:textId="77777777" w:rsidR="00A4117E" w:rsidRDefault="00000000">
      <w:pPr>
        <w:widowControl/>
        <w:spacing w:before="480"/>
        <w:ind w:firstLine="0"/>
        <w:jc w:val="center"/>
        <w:rPr>
          <w:rFonts w:eastAsia="LiSu" w:cs="Times New Roman"/>
          <w:sz w:val="52"/>
          <w:szCs w:val="24"/>
        </w:rPr>
      </w:pPr>
      <w:r>
        <w:rPr>
          <w:rFonts w:eastAsia="LiSu" w:cs="Times New Roman" w:hint="eastAsia"/>
          <w:sz w:val="52"/>
          <w:szCs w:val="24"/>
        </w:rPr>
        <w:t>《能源互联网导论》课程大作业</w:t>
      </w:r>
    </w:p>
    <w:p w14:paraId="4DC287DE" w14:textId="77777777" w:rsidR="00A4117E" w:rsidRDefault="00A4117E">
      <w:pPr>
        <w:widowControl/>
        <w:jc w:val="left"/>
        <w:rPr>
          <w:rFonts w:cs="Times New Roman"/>
          <w:szCs w:val="24"/>
        </w:rPr>
      </w:pPr>
    </w:p>
    <w:p w14:paraId="3AE32584" w14:textId="77777777" w:rsidR="00A4117E" w:rsidRDefault="00000000">
      <w:pPr>
        <w:widowControl/>
        <w:spacing w:before="600" w:line="480" w:lineRule="exact"/>
        <w:ind w:firstLine="0"/>
        <w:jc w:val="center"/>
        <w:rPr>
          <w:rFonts w:eastAsia="SimHei" w:cs="Times New Roman"/>
          <w:b/>
          <w:sz w:val="72"/>
          <w:szCs w:val="24"/>
        </w:rPr>
      </w:pPr>
      <w:r>
        <w:rPr>
          <w:rFonts w:eastAsia="SimHei" w:cs="Times New Roman" w:hint="eastAsia"/>
          <w:b/>
          <w:sz w:val="72"/>
          <w:szCs w:val="24"/>
        </w:rPr>
        <w:t>挑战性任务报告</w:t>
      </w:r>
    </w:p>
    <w:p w14:paraId="372318F0" w14:textId="77777777" w:rsidR="00A4117E" w:rsidRDefault="00A4117E">
      <w:pPr>
        <w:widowControl/>
        <w:jc w:val="left"/>
        <w:rPr>
          <w:rFonts w:cs="Times New Roman"/>
          <w:szCs w:val="24"/>
        </w:rPr>
      </w:pPr>
    </w:p>
    <w:p w14:paraId="58807CD0" w14:textId="77777777" w:rsidR="00A4117E" w:rsidRDefault="00000000">
      <w:pPr>
        <w:widowControl/>
        <w:tabs>
          <w:tab w:val="left" w:pos="2690"/>
        </w:tabs>
        <w:jc w:val="left"/>
        <w:rPr>
          <w:rFonts w:cs="Times New Roman"/>
          <w:szCs w:val="24"/>
        </w:rPr>
      </w:pPr>
      <w:r>
        <w:rPr>
          <w:rFonts w:cs="Times New Roman"/>
          <w:szCs w:val="24"/>
        </w:rPr>
        <w:tab/>
      </w:r>
    </w:p>
    <w:p w14:paraId="5441184B" w14:textId="77777777" w:rsidR="00A4117E" w:rsidRDefault="00A4117E">
      <w:pPr>
        <w:widowControl/>
        <w:jc w:val="left"/>
        <w:rPr>
          <w:rFonts w:cs="Times New Roman"/>
          <w:szCs w:val="24"/>
        </w:rPr>
      </w:pPr>
    </w:p>
    <w:p w14:paraId="604DE231" w14:textId="77777777" w:rsidR="00A4117E" w:rsidRDefault="00A4117E">
      <w:pPr>
        <w:widowControl/>
        <w:jc w:val="left"/>
        <w:rPr>
          <w:rFonts w:cs="Times New Roman"/>
          <w:szCs w:val="24"/>
        </w:rPr>
      </w:pPr>
    </w:p>
    <w:p w14:paraId="26EB4FB0" w14:textId="77777777" w:rsidR="00A4117E" w:rsidRDefault="00000000">
      <w:pPr>
        <w:widowControl/>
        <w:spacing w:line="288" w:lineRule="auto"/>
        <w:ind w:left="1560" w:hangingChars="300" w:hanging="1560"/>
        <w:jc w:val="center"/>
        <w:rPr>
          <w:rStyle w:val="Char"/>
        </w:rPr>
      </w:pPr>
      <w:r>
        <w:rPr>
          <w:rFonts w:ascii="SimSun" w:eastAsia="SimHei" w:hAnsi="SimSun" w:cs="Times New Roman" w:hint="eastAsia"/>
          <w:sz w:val="52"/>
          <w:szCs w:val="24"/>
        </w:rPr>
        <w:t>题目：</w:t>
      </w:r>
      <w:r>
        <w:rPr>
          <w:rStyle w:val="Char"/>
          <w:rFonts w:hint="eastAsia"/>
        </w:rPr>
        <w:t>电力负荷大数据分析</w:t>
      </w:r>
    </w:p>
    <w:p w14:paraId="2C5CDD45" w14:textId="77777777" w:rsidR="00A4117E" w:rsidRDefault="00A4117E">
      <w:pPr>
        <w:widowControl/>
        <w:jc w:val="left"/>
      </w:pPr>
    </w:p>
    <w:p w14:paraId="01A15ABD" w14:textId="77777777" w:rsidR="00A4117E" w:rsidRDefault="00A4117E">
      <w:pPr>
        <w:widowControl/>
        <w:jc w:val="left"/>
        <w:rPr>
          <w:rFonts w:cs="Times New Roman"/>
          <w:szCs w:val="24"/>
        </w:rPr>
      </w:pPr>
    </w:p>
    <w:p w14:paraId="2622C0C1" w14:textId="77777777" w:rsidR="00A4117E" w:rsidRDefault="00A4117E">
      <w:pPr>
        <w:widowControl/>
        <w:jc w:val="left"/>
        <w:rPr>
          <w:rFonts w:cs="Times New Roman"/>
          <w:szCs w:val="24"/>
        </w:rPr>
      </w:pPr>
    </w:p>
    <w:p w14:paraId="1E497985" w14:textId="77777777" w:rsidR="00A4117E" w:rsidRDefault="00000000">
      <w:pPr>
        <w:pStyle w:val="ad"/>
        <w:ind w:left="1440" w:firstLine="0"/>
        <w:rPr>
          <w:rFonts w:eastAsia="新細明體"/>
        </w:rPr>
      </w:pPr>
      <w:r>
        <w:rPr>
          <w:rFonts w:hint="eastAsia"/>
        </w:rPr>
        <w:t>组</w:t>
      </w:r>
      <w:r>
        <w:rPr>
          <w:rFonts w:hint="eastAsia"/>
        </w:rPr>
        <w:t xml:space="preserve">    </w:t>
      </w:r>
      <w:r>
        <w:rPr>
          <w:rFonts w:hint="eastAsia"/>
        </w:rPr>
        <w:t>号：第八组</w:t>
      </w:r>
    </w:p>
    <w:p w14:paraId="03C79449" w14:textId="77777777" w:rsidR="00A4117E" w:rsidRDefault="00000000">
      <w:pPr>
        <w:widowControl/>
        <w:spacing w:after="120" w:line="360" w:lineRule="auto"/>
        <w:ind w:leftChars="600" w:left="1440" w:firstLine="0"/>
        <w:jc w:val="left"/>
        <w:rPr>
          <w:rFonts w:ascii="SimSun" w:eastAsia="新細明體" w:hAnsi="SimSun" w:cs="SimSun"/>
          <w:sz w:val="32"/>
          <w:szCs w:val="20"/>
        </w:rPr>
      </w:pPr>
      <w:r>
        <w:rPr>
          <w:rFonts w:ascii="SimSun" w:eastAsia="FangSong_GB2312" w:hAnsi="SimSun" w:cs="SimSun" w:hint="eastAsia"/>
          <w:sz w:val="32"/>
          <w:szCs w:val="20"/>
        </w:rPr>
        <w:t>组</w:t>
      </w:r>
      <w:r>
        <w:rPr>
          <w:rFonts w:ascii="SimSun" w:eastAsia="FangSong_GB2312" w:hAnsi="SimSun" w:cs="SimSun" w:hint="eastAsia"/>
          <w:sz w:val="32"/>
          <w:szCs w:val="20"/>
        </w:rPr>
        <w:t xml:space="preserve"> </w:t>
      </w:r>
      <w:r>
        <w:rPr>
          <w:rFonts w:ascii="SimSun" w:eastAsia="FangSong_GB2312" w:hAnsi="SimSun" w:cs="SimSun" w:hint="eastAsia"/>
          <w:sz w:val="32"/>
          <w:szCs w:val="20"/>
        </w:rPr>
        <w:t>员</w:t>
      </w:r>
      <w:r>
        <w:rPr>
          <w:rFonts w:ascii="SimSun" w:eastAsia="FangSong_GB2312" w:hAnsi="SimSun" w:cs="SimSun" w:hint="eastAsia"/>
          <w:sz w:val="32"/>
          <w:szCs w:val="20"/>
        </w:rPr>
        <w:t xml:space="preserve"> </w:t>
      </w:r>
      <w:r>
        <w:rPr>
          <w:rFonts w:ascii="SimSun" w:eastAsia="FangSong_GB2312" w:hAnsi="SimSun" w:cs="SimSun" w:hint="eastAsia"/>
          <w:sz w:val="32"/>
          <w:szCs w:val="20"/>
        </w:rPr>
        <w:t>一：朱继涛</w:t>
      </w:r>
      <w:r>
        <w:rPr>
          <w:rFonts w:ascii="SimSun" w:eastAsia="FangSong_GB2312" w:hAnsi="SimSun" w:cs="SimSun" w:hint="eastAsia"/>
          <w:sz w:val="32"/>
          <w:szCs w:val="20"/>
        </w:rPr>
        <w:t xml:space="preserve"> </w:t>
      </w:r>
      <w:r>
        <w:rPr>
          <w:rFonts w:ascii="SimSun" w:eastAsia="FangSong_GB2312" w:hAnsi="SimSun" w:cs="SimSun"/>
          <w:sz w:val="32"/>
          <w:szCs w:val="20"/>
        </w:rPr>
        <w:t>202</w:t>
      </w:r>
      <w:r>
        <w:rPr>
          <w:rFonts w:ascii="SimSun" w:eastAsia="新細明體" w:hAnsi="SimSun" w:cs="SimSun" w:hint="eastAsia"/>
          <w:sz w:val="32"/>
          <w:szCs w:val="20"/>
        </w:rPr>
        <w:t>1</w:t>
      </w:r>
      <w:r>
        <w:rPr>
          <w:rFonts w:ascii="SimSun" w:eastAsia="FangSong_GB2312" w:hAnsi="SimSun" w:cs="SimSun"/>
          <w:sz w:val="32"/>
          <w:szCs w:val="20"/>
        </w:rPr>
        <w:t>011455</w:t>
      </w:r>
    </w:p>
    <w:p w14:paraId="1A906FC1" w14:textId="77777777" w:rsidR="00A4117E" w:rsidRDefault="00000000">
      <w:pPr>
        <w:widowControl/>
        <w:spacing w:after="120" w:line="360" w:lineRule="auto"/>
        <w:ind w:leftChars="600" w:left="1440" w:firstLine="0"/>
        <w:jc w:val="left"/>
        <w:rPr>
          <w:rFonts w:ascii="SimSun" w:eastAsia="新細明體" w:hAnsi="SimSun" w:cs="SimSun"/>
          <w:sz w:val="32"/>
          <w:szCs w:val="20"/>
        </w:rPr>
      </w:pPr>
      <w:r>
        <w:rPr>
          <w:rFonts w:ascii="SimSun" w:eastAsia="FangSong_GB2312" w:hAnsi="SimSun" w:cs="SimSun" w:hint="eastAsia"/>
          <w:sz w:val="32"/>
          <w:szCs w:val="20"/>
        </w:rPr>
        <w:t>组</w:t>
      </w:r>
      <w:r>
        <w:rPr>
          <w:rFonts w:ascii="SimSun" w:eastAsia="FangSong_GB2312" w:hAnsi="SimSun" w:cs="SimSun" w:hint="eastAsia"/>
          <w:sz w:val="32"/>
          <w:szCs w:val="20"/>
        </w:rPr>
        <w:t xml:space="preserve"> </w:t>
      </w:r>
      <w:r>
        <w:rPr>
          <w:rFonts w:ascii="SimSun" w:eastAsia="FangSong_GB2312" w:hAnsi="SimSun" w:cs="SimSun" w:hint="eastAsia"/>
          <w:sz w:val="32"/>
          <w:szCs w:val="20"/>
        </w:rPr>
        <w:t>员</w:t>
      </w:r>
      <w:r>
        <w:rPr>
          <w:rFonts w:ascii="SimSun" w:eastAsia="FangSong_GB2312" w:hAnsi="SimSun" w:cs="SimSun" w:hint="eastAsia"/>
          <w:sz w:val="32"/>
          <w:szCs w:val="20"/>
        </w:rPr>
        <w:t xml:space="preserve"> </w:t>
      </w:r>
      <w:r>
        <w:rPr>
          <w:rFonts w:ascii="SimSun" w:eastAsia="FangSong_GB2312" w:hAnsi="SimSun" w:cs="SimSun" w:hint="eastAsia"/>
          <w:sz w:val="32"/>
          <w:szCs w:val="20"/>
        </w:rPr>
        <w:t>二：李德瑜</w:t>
      </w:r>
      <w:r>
        <w:rPr>
          <w:rFonts w:ascii="SimSun" w:eastAsia="FangSong_GB2312" w:hAnsi="SimSun" w:cs="SimSun" w:hint="eastAsia"/>
          <w:sz w:val="32"/>
          <w:szCs w:val="20"/>
        </w:rPr>
        <w:t xml:space="preserve"> </w:t>
      </w:r>
      <w:r>
        <w:rPr>
          <w:rFonts w:ascii="SimSun" w:eastAsia="FangSong_GB2312" w:hAnsi="SimSun" w:cs="SimSun"/>
          <w:sz w:val="32"/>
          <w:szCs w:val="20"/>
        </w:rPr>
        <w:t>202</w:t>
      </w:r>
      <w:r>
        <w:rPr>
          <w:rFonts w:ascii="SimSun" w:eastAsia="新細明體" w:hAnsi="SimSun" w:cs="SimSun" w:hint="eastAsia"/>
          <w:sz w:val="32"/>
          <w:szCs w:val="20"/>
        </w:rPr>
        <w:t>1</w:t>
      </w:r>
      <w:r>
        <w:rPr>
          <w:rFonts w:ascii="SimSun" w:eastAsia="FangSong_GB2312" w:hAnsi="SimSun" w:cs="SimSun"/>
          <w:sz w:val="32"/>
          <w:szCs w:val="20"/>
        </w:rPr>
        <w:t>011459</w:t>
      </w:r>
    </w:p>
    <w:p w14:paraId="321BF5ED" w14:textId="77777777" w:rsidR="00A4117E" w:rsidRDefault="00000000">
      <w:pPr>
        <w:widowControl/>
        <w:spacing w:after="120" w:line="360" w:lineRule="auto"/>
        <w:ind w:leftChars="600" w:left="1440" w:firstLine="0"/>
        <w:jc w:val="left"/>
        <w:rPr>
          <w:rFonts w:ascii="SimSun" w:eastAsia="FangSong_GB2312" w:hAnsi="SimSun" w:cs="SimSun"/>
          <w:sz w:val="32"/>
          <w:szCs w:val="20"/>
        </w:rPr>
      </w:pPr>
      <w:r>
        <w:rPr>
          <w:rFonts w:ascii="SimSun" w:eastAsia="FangSong_GB2312" w:hAnsi="SimSun" w:cs="SimSun" w:hint="eastAsia"/>
          <w:sz w:val="32"/>
          <w:szCs w:val="20"/>
        </w:rPr>
        <w:t>组</w:t>
      </w:r>
      <w:r>
        <w:rPr>
          <w:rFonts w:ascii="SimSun" w:eastAsia="FangSong_GB2312" w:hAnsi="SimSun" w:cs="SimSun" w:hint="eastAsia"/>
          <w:sz w:val="32"/>
          <w:szCs w:val="20"/>
        </w:rPr>
        <w:t xml:space="preserve"> </w:t>
      </w:r>
      <w:r>
        <w:rPr>
          <w:rFonts w:ascii="SimSun" w:eastAsia="FangSong_GB2312" w:hAnsi="SimSun" w:cs="SimSun" w:hint="eastAsia"/>
          <w:sz w:val="32"/>
          <w:szCs w:val="20"/>
        </w:rPr>
        <w:t>员</w:t>
      </w:r>
      <w:r>
        <w:rPr>
          <w:rFonts w:ascii="SimSun" w:eastAsia="FangSong_GB2312" w:hAnsi="SimSun" w:cs="SimSun" w:hint="eastAsia"/>
          <w:sz w:val="32"/>
          <w:szCs w:val="20"/>
        </w:rPr>
        <w:t xml:space="preserve"> </w:t>
      </w:r>
      <w:r>
        <w:rPr>
          <w:rFonts w:ascii="SimSun" w:eastAsia="FangSong_GB2312" w:hAnsi="SimSun" w:cs="SimSun" w:hint="eastAsia"/>
          <w:sz w:val="32"/>
          <w:szCs w:val="20"/>
        </w:rPr>
        <w:t>三：吴晨聪</w:t>
      </w:r>
      <w:r>
        <w:rPr>
          <w:rFonts w:ascii="SimSun" w:eastAsia="FangSong_GB2312" w:hAnsi="SimSun" w:cs="SimSun" w:hint="eastAsia"/>
          <w:sz w:val="32"/>
          <w:szCs w:val="20"/>
        </w:rPr>
        <w:t xml:space="preserve"> 2022010311</w:t>
      </w:r>
    </w:p>
    <w:p w14:paraId="75B646C5" w14:textId="77777777" w:rsidR="00A4117E" w:rsidRDefault="00A4117E">
      <w:pPr>
        <w:widowControl/>
        <w:spacing w:after="120" w:line="360" w:lineRule="auto"/>
        <w:ind w:leftChars="600" w:left="1440" w:firstLine="0"/>
        <w:jc w:val="left"/>
        <w:rPr>
          <w:rFonts w:ascii="SimSun" w:eastAsia="FangSong_GB2312" w:hAnsi="SimSun" w:cs="SimSun"/>
          <w:sz w:val="32"/>
          <w:szCs w:val="20"/>
        </w:rPr>
      </w:pPr>
    </w:p>
    <w:p w14:paraId="6CC5E891" w14:textId="77777777" w:rsidR="00A4117E" w:rsidRDefault="00A4117E">
      <w:pPr>
        <w:widowControl/>
        <w:spacing w:after="120" w:line="360" w:lineRule="auto"/>
        <w:ind w:leftChars="600" w:left="1440" w:firstLine="0"/>
        <w:jc w:val="left"/>
        <w:rPr>
          <w:rFonts w:ascii="SimSun" w:eastAsia="FangSong_GB2312" w:hAnsi="SimSun" w:cs="SimSun"/>
          <w:sz w:val="32"/>
          <w:szCs w:val="20"/>
        </w:rPr>
      </w:pPr>
    </w:p>
    <w:p w14:paraId="7F77E19B" w14:textId="77777777" w:rsidR="00A4117E" w:rsidRDefault="00A4117E">
      <w:pPr>
        <w:widowControl/>
        <w:spacing w:after="120" w:line="360" w:lineRule="auto"/>
        <w:ind w:firstLine="0"/>
        <w:jc w:val="left"/>
        <w:rPr>
          <w:rFonts w:ascii="SimSun" w:eastAsia="FangSong_GB2312" w:hAnsi="SimSun" w:cs="SimSun"/>
          <w:sz w:val="32"/>
          <w:szCs w:val="20"/>
        </w:rPr>
      </w:pPr>
    </w:p>
    <w:p w14:paraId="3516FCE8" w14:textId="77777777" w:rsidR="00A4117E" w:rsidRDefault="00A4117E">
      <w:pPr>
        <w:widowControl/>
        <w:ind w:firstLine="0"/>
        <w:jc w:val="left"/>
        <w:rPr>
          <w:rFonts w:cs="Times New Roman"/>
          <w:szCs w:val="24"/>
        </w:rPr>
      </w:pPr>
    </w:p>
    <w:p w14:paraId="4DF12506" w14:textId="77777777" w:rsidR="00A4117E" w:rsidRDefault="00000000">
      <w:pPr>
        <w:pStyle w:val="ac"/>
        <w:spacing w:before="240"/>
        <w:ind w:firstLine="0"/>
        <w:sectPr w:rsidR="00A4117E">
          <w:footerReference w:type="even" r:id="rId9"/>
          <w:footnotePr>
            <w:numFmt w:val="decimalEnclosedCircleChinese"/>
            <w:numRestart w:val="eachPage"/>
          </w:footnotePr>
          <w:pgSz w:w="11906" w:h="16838"/>
          <w:pgMar w:top="2155" w:right="1701" w:bottom="1814" w:left="1701" w:header="1588" w:footer="1247" w:gutter="113"/>
          <w:cols w:space="720"/>
        </w:sectPr>
      </w:pPr>
      <w:r>
        <w:rPr>
          <w:rFonts w:hint="eastAsia"/>
        </w:rPr>
        <w:fldChar w:fldCharType="begin"/>
      </w:r>
      <w:r>
        <w:rPr>
          <w:rFonts w:hint="eastAsia"/>
        </w:rPr>
        <w:instrText xml:space="preserve"> TIME \@ "yyyy'年'M'月'd'日'" </w:instrText>
      </w:r>
      <w:r>
        <w:rPr>
          <w:rFonts w:hint="eastAsia"/>
        </w:rPr>
        <w:fldChar w:fldCharType="separate"/>
      </w:r>
      <w:r w:rsidR="00CB09ED">
        <w:rPr>
          <w:noProof/>
        </w:rPr>
        <w:t>2024年6月25日</w:t>
      </w:r>
      <w:r>
        <w:rPr>
          <w:rFonts w:hint="eastAsia"/>
        </w:rPr>
        <w:fldChar w:fldCharType="end"/>
      </w:r>
    </w:p>
    <w:sdt>
      <w:sdtPr>
        <w:rPr>
          <w:rFonts w:ascii="SimSun" w:hAnsi="SimSun" w:cs="SimSun" w:hint="eastAsia"/>
          <w:sz w:val="30"/>
          <w:szCs w:val="30"/>
        </w:rPr>
        <w:id w:val="147453100"/>
        <w15:color w:val="DBDBDB"/>
        <w:docPartObj>
          <w:docPartGallery w:val="Table of Contents"/>
          <w:docPartUnique/>
        </w:docPartObj>
      </w:sdtPr>
      <w:sdtEndPr>
        <w:rPr>
          <w:rFonts w:asciiTheme="minorHAnsi" w:eastAsia="新細明體" w:hAnsi="Times New Roman" w:cstheme="minorBidi"/>
          <w:bCs/>
          <w:caps/>
          <w:sz w:val="24"/>
          <w:szCs w:val="20"/>
          <w:lang w:eastAsia="zh-TW"/>
        </w:rPr>
      </w:sdtEndPr>
      <w:sdtContent>
        <w:p w14:paraId="372641BB" w14:textId="77777777" w:rsidR="00A4117E" w:rsidRDefault="00000000">
          <w:pPr>
            <w:spacing w:line="240" w:lineRule="auto"/>
            <w:ind w:firstLine="0"/>
            <w:jc w:val="center"/>
            <w:rPr>
              <w:rFonts w:ascii="SimSun" w:hAnsi="SimSun" w:cs="SimSun"/>
              <w:sz w:val="30"/>
              <w:szCs w:val="30"/>
            </w:rPr>
          </w:pPr>
          <w:r>
            <w:rPr>
              <w:rFonts w:ascii="SimSun" w:hAnsi="SimSun" w:cs="SimSun" w:hint="eastAsia"/>
              <w:sz w:val="30"/>
              <w:szCs w:val="30"/>
            </w:rPr>
            <w:t>目 录</w:t>
          </w:r>
        </w:p>
        <w:p w14:paraId="51B461A6" w14:textId="77777777" w:rsidR="00A4117E" w:rsidRDefault="00000000">
          <w:pPr>
            <w:pStyle w:val="11"/>
            <w:tabs>
              <w:tab w:val="clear" w:pos="8494"/>
              <w:tab w:val="right" w:leader="dot" w:pos="8504"/>
            </w:tabs>
          </w:pPr>
          <w:r>
            <w:rPr>
              <w:rFonts w:ascii="SimSun" w:eastAsia="SimSun" w:hAnsi="SimSun" w:cs="SimSun" w:hint="eastAsia"/>
              <w:szCs w:val="24"/>
              <w:lang w:eastAsia="zh-TW"/>
            </w:rPr>
            <w:fldChar w:fldCharType="begin"/>
          </w:r>
          <w:r>
            <w:rPr>
              <w:rFonts w:ascii="SimSun" w:eastAsia="SimSun" w:hAnsi="SimSun" w:cs="SimSun" w:hint="eastAsia"/>
              <w:szCs w:val="24"/>
              <w:lang w:eastAsia="zh-TW"/>
            </w:rPr>
            <w:instrText xml:space="preserve">TOC \o "1-3" \h \u </w:instrText>
          </w:r>
          <w:r>
            <w:rPr>
              <w:rFonts w:ascii="SimSun" w:eastAsia="SimSun" w:hAnsi="SimSun" w:cs="SimSun" w:hint="eastAsia"/>
              <w:szCs w:val="24"/>
              <w:lang w:eastAsia="zh-TW"/>
            </w:rPr>
            <w:fldChar w:fldCharType="separate"/>
          </w:r>
          <w:hyperlink w:anchor="_Toc8883" w:history="1">
            <w:r>
              <w:rPr>
                <w:rFonts w:ascii="SimHei" w:hAnsi="SimHei" w:cs="SimHei"/>
                <w:szCs w:val="30"/>
              </w:rPr>
              <w:t xml:space="preserve">1 </w:t>
            </w:r>
            <w:r>
              <w:rPr>
                <w:rFonts w:hint="eastAsia"/>
                <w:szCs w:val="30"/>
              </w:rPr>
              <w:t>任务</w:t>
            </w:r>
            <w:r>
              <w:rPr>
                <w:rFonts w:hint="eastAsia"/>
                <w:szCs w:val="30"/>
              </w:rPr>
              <w:t>1</w:t>
            </w:r>
            <w:r>
              <w:rPr>
                <w:rFonts w:hint="eastAsia"/>
                <w:szCs w:val="30"/>
              </w:rPr>
              <w:t>：基于负荷历史数据的用户用能模式分析</w:t>
            </w:r>
            <w:r>
              <w:tab/>
            </w:r>
            <w:r>
              <w:fldChar w:fldCharType="begin"/>
            </w:r>
            <w:r>
              <w:instrText xml:space="preserve"> PAGEREF _Toc8883 \h </w:instrText>
            </w:r>
            <w:r>
              <w:fldChar w:fldCharType="separate"/>
            </w:r>
            <w:r>
              <w:t>3</w:t>
            </w:r>
            <w:r>
              <w:fldChar w:fldCharType="end"/>
            </w:r>
          </w:hyperlink>
        </w:p>
        <w:p w14:paraId="1012F86C" w14:textId="77777777" w:rsidR="00A4117E" w:rsidRDefault="00000000">
          <w:pPr>
            <w:pStyle w:val="21"/>
            <w:tabs>
              <w:tab w:val="clear" w:pos="8494"/>
              <w:tab w:val="right" w:leader="dot" w:pos="8504"/>
            </w:tabs>
          </w:pPr>
          <w:hyperlink w:anchor="_Toc335" w:history="1">
            <w:r>
              <w:rPr>
                <w:rFonts w:ascii="SimHei" w:eastAsia="SimHei" w:hAnsi="SimHei" w:cs="SimHei"/>
                <w:szCs w:val="28"/>
                <w:lang w:eastAsia="zh-TW"/>
              </w:rPr>
              <w:t xml:space="preserve">1.1 </w:t>
            </w:r>
            <w:r>
              <w:rPr>
                <w:rFonts w:hint="eastAsia"/>
              </w:rPr>
              <w:t>聚类模型和流程分析</w:t>
            </w:r>
            <w:r>
              <w:tab/>
            </w:r>
            <w:r>
              <w:fldChar w:fldCharType="begin"/>
            </w:r>
            <w:r>
              <w:instrText xml:space="preserve"> PAGEREF _Toc335 \h </w:instrText>
            </w:r>
            <w:r>
              <w:fldChar w:fldCharType="separate"/>
            </w:r>
            <w:r>
              <w:t>3</w:t>
            </w:r>
            <w:r>
              <w:fldChar w:fldCharType="end"/>
            </w:r>
          </w:hyperlink>
        </w:p>
        <w:p w14:paraId="42D0F5EA" w14:textId="77777777" w:rsidR="00A4117E" w:rsidRDefault="00000000">
          <w:pPr>
            <w:pStyle w:val="21"/>
            <w:tabs>
              <w:tab w:val="clear" w:pos="8494"/>
              <w:tab w:val="right" w:leader="dot" w:pos="8504"/>
            </w:tabs>
          </w:pPr>
          <w:hyperlink w:anchor="_Toc17655" w:history="1">
            <w:r>
              <w:rPr>
                <w:rFonts w:ascii="SimHei" w:eastAsia="SimHei" w:hAnsi="SimHei" w:cs="SimHei"/>
                <w:szCs w:val="28"/>
                <w:lang w:eastAsia="zh-TW"/>
              </w:rPr>
              <w:t xml:space="preserve">1.2 </w:t>
            </w:r>
            <w:r>
              <w:rPr>
                <w:rFonts w:hint="eastAsia"/>
              </w:rPr>
              <w:t>数据预处理</w:t>
            </w:r>
            <w:r>
              <w:tab/>
            </w:r>
            <w:r>
              <w:fldChar w:fldCharType="begin"/>
            </w:r>
            <w:r>
              <w:instrText xml:space="preserve"> PAGEREF _Toc17655 \h </w:instrText>
            </w:r>
            <w:r>
              <w:fldChar w:fldCharType="separate"/>
            </w:r>
            <w:r>
              <w:t>3</w:t>
            </w:r>
            <w:r>
              <w:fldChar w:fldCharType="end"/>
            </w:r>
          </w:hyperlink>
        </w:p>
        <w:p w14:paraId="6576F210" w14:textId="77777777" w:rsidR="00A4117E" w:rsidRDefault="00000000">
          <w:pPr>
            <w:pStyle w:val="31"/>
            <w:tabs>
              <w:tab w:val="right" w:leader="dot" w:pos="8504"/>
            </w:tabs>
          </w:pPr>
          <w:hyperlink w:anchor="_Toc28027" w:history="1">
            <w:r>
              <w:rPr>
                <w:rFonts w:ascii="SimHei" w:eastAsia="SimHei" w:hAnsi="SimHei" w:cs="SimHei"/>
                <w:szCs w:val="24"/>
                <w:lang w:eastAsia="zh-TW"/>
              </w:rPr>
              <w:t xml:space="preserve">1.2.1 </w:t>
            </w:r>
            <w:r>
              <w:rPr>
                <w:rFonts w:hint="eastAsia"/>
                <w:szCs w:val="24"/>
                <w:lang w:eastAsia="zh-TW"/>
              </w:rPr>
              <w:t>降噪</w:t>
            </w:r>
            <w:r>
              <w:tab/>
            </w:r>
            <w:r>
              <w:fldChar w:fldCharType="begin"/>
            </w:r>
            <w:r>
              <w:instrText xml:space="preserve"> PAGEREF _Toc28027 \h </w:instrText>
            </w:r>
            <w:r>
              <w:fldChar w:fldCharType="separate"/>
            </w:r>
            <w:r>
              <w:t>4</w:t>
            </w:r>
            <w:r>
              <w:fldChar w:fldCharType="end"/>
            </w:r>
          </w:hyperlink>
        </w:p>
        <w:p w14:paraId="1F314AC6" w14:textId="77777777" w:rsidR="00A4117E" w:rsidRDefault="00000000">
          <w:pPr>
            <w:pStyle w:val="31"/>
            <w:tabs>
              <w:tab w:val="right" w:leader="dot" w:pos="8504"/>
            </w:tabs>
          </w:pPr>
          <w:hyperlink w:anchor="_Toc9128" w:history="1">
            <w:r>
              <w:rPr>
                <w:rFonts w:ascii="SimHei" w:eastAsia="SimHei" w:hAnsi="SimHei" w:cs="SimHei"/>
                <w:szCs w:val="24"/>
                <w:lang w:eastAsia="zh-TW"/>
              </w:rPr>
              <w:t xml:space="preserve">1.2.2 </w:t>
            </w:r>
            <w:r>
              <w:rPr>
                <w:rFonts w:hint="eastAsia"/>
              </w:rPr>
              <w:t>降采样</w:t>
            </w:r>
            <w:r>
              <w:tab/>
            </w:r>
            <w:r>
              <w:fldChar w:fldCharType="begin"/>
            </w:r>
            <w:r>
              <w:instrText xml:space="preserve"> PAGEREF _Toc9128 \h </w:instrText>
            </w:r>
            <w:r>
              <w:fldChar w:fldCharType="separate"/>
            </w:r>
            <w:r>
              <w:t>4</w:t>
            </w:r>
            <w:r>
              <w:fldChar w:fldCharType="end"/>
            </w:r>
          </w:hyperlink>
        </w:p>
        <w:p w14:paraId="410E442E" w14:textId="77777777" w:rsidR="00A4117E" w:rsidRDefault="00000000">
          <w:pPr>
            <w:pStyle w:val="31"/>
            <w:tabs>
              <w:tab w:val="right" w:leader="dot" w:pos="8504"/>
            </w:tabs>
          </w:pPr>
          <w:hyperlink w:anchor="_Toc4963" w:history="1">
            <w:r>
              <w:rPr>
                <w:rFonts w:ascii="SimHei" w:eastAsia="SimHei" w:hAnsi="SimHei" w:cs="SimHei"/>
                <w:szCs w:val="24"/>
                <w:lang w:eastAsia="zh-TW"/>
              </w:rPr>
              <w:t xml:space="preserve">1.2.3 </w:t>
            </w:r>
            <w:r>
              <w:rPr>
                <w:rFonts w:hint="eastAsia"/>
              </w:rPr>
              <w:t>归一化</w:t>
            </w:r>
            <w:r>
              <w:tab/>
            </w:r>
            <w:r>
              <w:fldChar w:fldCharType="begin"/>
            </w:r>
            <w:r>
              <w:instrText xml:space="preserve"> PAGEREF _Toc4963 \h </w:instrText>
            </w:r>
            <w:r>
              <w:fldChar w:fldCharType="separate"/>
            </w:r>
            <w:r>
              <w:t>5</w:t>
            </w:r>
            <w:r>
              <w:fldChar w:fldCharType="end"/>
            </w:r>
          </w:hyperlink>
        </w:p>
        <w:p w14:paraId="5B5A5FAB" w14:textId="77777777" w:rsidR="00A4117E" w:rsidRDefault="00000000">
          <w:pPr>
            <w:pStyle w:val="31"/>
            <w:tabs>
              <w:tab w:val="right" w:leader="dot" w:pos="8504"/>
            </w:tabs>
          </w:pPr>
          <w:hyperlink w:anchor="_Toc26905" w:history="1">
            <w:r>
              <w:rPr>
                <w:rFonts w:ascii="SimHei" w:eastAsia="SimHei" w:hAnsi="SimHei" w:cs="SimHei"/>
                <w:szCs w:val="24"/>
                <w:lang w:eastAsia="zh-TW"/>
              </w:rPr>
              <w:t xml:space="preserve">1.2.4 </w:t>
            </w:r>
            <w:r>
              <w:rPr>
                <w:rFonts w:hint="eastAsia"/>
                <w:lang w:eastAsia="zh-TW"/>
              </w:rPr>
              <w:t>相似度度量</w:t>
            </w:r>
            <w:r>
              <w:tab/>
            </w:r>
            <w:r>
              <w:fldChar w:fldCharType="begin"/>
            </w:r>
            <w:r>
              <w:instrText xml:space="preserve"> PAGEREF _Toc26905 \h </w:instrText>
            </w:r>
            <w:r>
              <w:fldChar w:fldCharType="separate"/>
            </w:r>
            <w:r>
              <w:t>6</w:t>
            </w:r>
            <w:r>
              <w:fldChar w:fldCharType="end"/>
            </w:r>
          </w:hyperlink>
        </w:p>
        <w:p w14:paraId="3514FD7C" w14:textId="77777777" w:rsidR="00A4117E" w:rsidRDefault="00000000">
          <w:pPr>
            <w:pStyle w:val="21"/>
            <w:tabs>
              <w:tab w:val="clear" w:pos="8494"/>
              <w:tab w:val="right" w:leader="dot" w:pos="8504"/>
            </w:tabs>
          </w:pPr>
          <w:hyperlink w:anchor="_Toc9779" w:history="1">
            <w:r>
              <w:rPr>
                <w:rFonts w:ascii="SimHei" w:eastAsia="SimHei" w:hAnsi="SimHei" w:cs="SimHei"/>
                <w:szCs w:val="28"/>
                <w:lang w:eastAsia="zh-TW"/>
              </w:rPr>
              <w:t xml:space="preserve">1.3 </w:t>
            </w:r>
            <w:r>
              <w:rPr>
                <w:rFonts w:hint="eastAsia"/>
              </w:rPr>
              <w:t>提取典型日</w:t>
            </w:r>
            <w:r>
              <w:tab/>
            </w:r>
            <w:r>
              <w:fldChar w:fldCharType="begin"/>
            </w:r>
            <w:r>
              <w:instrText xml:space="preserve"> PAGEREF _Toc9779 \h </w:instrText>
            </w:r>
            <w:r>
              <w:fldChar w:fldCharType="separate"/>
            </w:r>
            <w:r>
              <w:t>6</w:t>
            </w:r>
            <w:r>
              <w:fldChar w:fldCharType="end"/>
            </w:r>
          </w:hyperlink>
        </w:p>
        <w:p w14:paraId="014D5A23" w14:textId="77777777" w:rsidR="00A4117E" w:rsidRDefault="00000000">
          <w:pPr>
            <w:pStyle w:val="31"/>
            <w:tabs>
              <w:tab w:val="right" w:leader="dot" w:pos="8504"/>
            </w:tabs>
          </w:pPr>
          <w:hyperlink w:anchor="_Toc28001" w:history="1">
            <w:r>
              <w:rPr>
                <w:rFonts w:ascii="SimHei" w:eastAsia="SimHei" w:hAnsi="SimHei" w:cs="SimHei"/>
                <w:szCs w:val="24"/>
                <w:lang w:eastAsia="zh-TW"/>
              </w:rPr>
              <w:t xml:space="preserve">1.3.1 </w:t>
            </w:r>
            <w:r>
              <w:rPr>
                <w:rFonts w:hint="eastAsia"/>
                <w:lang w:eastAsia="zh-TW"/>
              </w:rPr>
              <w:t>肘部法则</w:t>
            </w:r>
            <w:r>
              <w:tab/>
            </w:r>
            <w:r>
              <w:fldChar w:fldCharType="begin"/>
            </w:r>
            <w:r>
              <w:instrText xml:space="preserve"> PAGEREF _Toc28001 \h </w:instrText>
            </w:r>
            <w:r>
              <w:fldChar w:fldCharType="separate"/>
            </w:r>
            <w:r>
              <w:t>6</w:t>
            </w:r>
            <w:r>
              <w:fldChar w:fldCharType="end"/>
            </w:r>
          </w:hyperlink>
        </w:p>
        <w:p w14:paraId="0F87AD43" w14:textId="77777777" w:rsidR="00A4117E" w:rsidRDefault="00000000">
          <w:pPr>
            <w:pStyle w:val="31"/>
            <w:tabs>
              <w:tab w:val="right" w:leader="dot" w:pos="8504"/>
            </w:tabs>
          </w:pPr>
          <w:hyperlink w:anchor="_Toc12503" w:history="1">
            <w:r>
              <w:rPr>
                <w:rFonts w:ascii="SimHei" w:eastAsia="SimHei" w:hAnsi="SimHei" w:cs="SimHei"/>
                <w:szCs w:val="24"/>
                <w:lang w:eastAsia="zh-TW"/>
              </w:rPr>
              <w:t xml:space="preserve">1.3.2 </w:t>
            </w:r>
            <w:r>
              <w:rPr>
                <w:rFonts w:hint="eastAsia"/>
              </w:rPr>
              <w:t>轮廓系数</w:t>
            </w:r>
            <w:r>
              <w:tab/>
            </w:r>
            <w:r>
              <w:fldChar w:fldCharType="begin"/>
            </w:r>
            <w:r>
              <w:instrText xml:space="preserve"> PAGEREF _Toc12503 \h </w:instrText>
            </w:r>
            <w:r>
              <w:fldChar w:fldCharType="separate"/>
            </w:r>
            <w:r>
              <w:t>7</w:t>
            </w:r>
            <w:r>
              <w:fldChar w:fldCharType="end"/>
            </w:r>
          </w:hyperlink>
        </w:p>
        <w:p w14:paraId="630E8DD3" w14:textId="77777777" w:rsidR="00A4117E" w:rsidRDefault="00000000">
          <w:pPr>
            <w:pStyle w:val="31"/>
            <w:tabs>
              <w:tab w:val="right" w:leader="dot" w:pos="8504"/>
            </w:tabs>
          </w:pPr>
          <w:hyperlink w:anchor="_Toc7716" w:history="1">
            <w:r>
              <w:rPr>
                <w:rFonts w:ascii="SimHei" w:eastAsia="SimHei" w:hAnsi="SimHei" w:cs="SimHei"/>
                <w:szCs w:val="24"/>
                <w:lang w:eastAsia="zh-TW"/>
              </w:rPr>
              <w:t xml:space="preserve">1.3.3 </w:t>
            </w:r>
            <w:r>
              <w:rPr>
                <w:rFonts w:hint="eastAsia"/>
                <w:lang w:eastAsia="zh-TW"/>
              </w:rPr>
              <w:t>聚类选择</w:t>
            </w:r>
            <w:r>
              <w:tab/>
            </w:r>
            <w:r>
              <w:fldChar w:fldCharType="begin"/>
            </w:r>
            <w:r>
              <w:instrText xml:space="preserve"> PAGEREF _Toc7716 \h </w:instrText>
            </w:r>
            <w:r>
              <w:fldChar w:fldCharType="separate"/>
            </w:r>
            <w:r>
              <w:t>7</w:t>
            </w:r>
            <w:r>
              <w:fldChar w:fldCharType="end"/>
            </w:r>
          </w:hyperlink>
        </w:p>
        <w:p w14:paraId="4063BC9E" w14:textId="77777777" w:rsidR="00A4117E" w:rsidRDefault="00000000">
          <w:pPr>
            <w:pStyle w:val="31"/>
            <w:tabs>
              <w:tab w:val="right" w:leader="dot" w:pos="8504"/>
            </w:tabs>
          </w:pPr>
          <w:hyperlink w:anchor="_Toc26404" w:history="1">
            <w:r>
              <w:rPr>
                <w:rFonts w:ascii="SimHei" w:eastAsia="SimHei" w:hAnsi="SimHei" w:cs="SimHei"/>
                <w:szCs w:val="24"/>
                <w:lang w:eastAsia="zh-TW"/>
              </w:rPr>
              <w:t xml:space="preserve">1.3.4 </w:t>
            </w:r>
            <w:r>
              <w:rPr>
                <w:rFonts w:hint="eastAsia"/>
              </w:rPr>
              <w:t>典型日曲线</w:t>
            </w:r>
            <w:r>
              <w:tab/>
            </w:r>
            <w:r>
              <w:fldChar w:fldCharType="begin"/>
            </w:r>
            <w:r>
              <w:instrText xml:space="preserve"> PAGEREF _Toc26404 \h </w:instrText>
            </w:r>
            <w:r>
              <w:fldChar w:fldCharType="separate"/>
            </w:r>
            <w:r>
              <w:t>8</w:t>
            </w:r>
            <w:r>
              <w:fldChar w:fldCharType="end"/>
            </w:r>
          </w:hyperlink>
        </w:p>
        <w:p w14:paraId="4D47DD34" w14:textId="77777777" w:rsidR="00A4117E" w:rsidRDefault="00000000">
          <w:pPr>
            <w:pStyle w:val="21"/>
            <w:tabs>
              <w:tab w:val="clear" w:pos="8494"/>
              <w:tab w:val="right" w:leader="dot" w:pos="8504"/>
            </w:tabs>
          </w:pPr>
          <w:hyperlink w:anchor="_Toc29085" w:history="1">
            <w:r>
              <w:rPr>
                <w:rFonts w:ascii="SimHei" w:eastAsia="SimHei" w:hAnsi="SimHei" w:cs="SimHei"/>
                <w:szCs w:val="28"/>
                <w:lang w:eastAsia="zh-TW"/>
              </w:rPr>
              <w:t xml:space="preserve">1.4 </w:t>
            </w:r>
            <w:r>
              <w:rPr>
                <w:rFonts w:hint="eastAsia"/>
              </w:rPr>
              <w:t>用户</w:t>
            </w:r>
            <w:r>
              <w:rPr>
                <w:rFonts w:hint="eastAsia"/>
                <w:lang w:eastAsia="zh-TW"/>
              </w:rPr>
              <w:t>聚类</w:t>
            </w:r>
            <w:r>
              <w:tab/>
            </w:r>
            <w:r>
              <w:fldChar w:fldCharType="begin"/>
            </w:r>
            <w:r>
              <w:instrText xml:space="preserve"> PAGEREF _Toc29085 \h </w:instrText>
            </w:r>
            <w:r>
              <w:fldChar w:fldCharType="separate"/>
            </w:r>
            <w:r>
              <w:t>9</w:t>
            </w:r>
            <w:r>
              <w:fldChar w:fldCharType="end"/>
            </w:r>
          </w:hyperlink>
        </w:p>
        <w:p w14:paraId="58FDEBA1" w14:textId="77777777" w:rsidR="00A4117E" w:rsidRDefault="00000000">
          <w:pPr>
            <w:pStyle w:val="31"/>
            <w:tabs>
              <w:tab w:val="right" w:leader="dot" w:pos="8504"/>
            </w:tabs>
          </w:pPr>
          <w:hyperlink w:anchor="_Toc6460" w:history="1">
            <w:r>
              <w:rPr>
                <w:rFonts w:ascii="SimHei" w:eastAsia="SimHei" w:hAnsi="SimHei" w:cs="SimHei"/>
                <w:szCs w:val="24"/>
                <w:lang w:eastAsia="zh-TW"/>
              </w:rPr>
              <w:t xml:space="preserve">1.4.1 </w:t>
            </w:r>
            <w:r>
              <w:rPr>
                <w:rFonts w:ascii="SimSun" w:hAnsi="SimSun" w:cs="SimSun" w:hint="eastAsia"/>
              </w:rPr>
              <w:t>聚类选择</w:t>
            </w:r>
            <w:r>
              <w:tab/>
            </w:r>
            <w:r>
              <w:fldChar w:fldCharType="begin"/>
            </w:r>
            <w:r>
              <w:instrText xml:space="preserve"> PAGEREF _Toc6460 \h </w:instrText>
            </w:r>
            <w:r>
              <w:fldChar w:fldCharType="separate"/>
            </w:r>
            <w:r>
              <w:t>9</w:t>
            </w:r>
            <w:r>
              <w:fldChar w:fldCharType="end"/>
            </w:r>
          </w:hyperlink>
        </w:p>
        <w:p w14:paraId="2045743B" w14:textId="77777777" w:rsidR="00A4117E" w:rsidRDefault="00000000">
          <w:pPr>
            <w:pStyle w:val="31"/>
            <w:tabs>
              <w:tab w:val="right" w:leader="dot" w:pos="8504"/>
            </w:tabs>
          </w:pPr>
          <w:hyperlink w:anchor="_Toc9965" w:history="1">
            <w:r>
              <w:rPr>
                <w:rFonts w:ascii="SimHei" w:eastAsia="SimHei" w:hAnsi="SimHei" w:cs="SimHei"/>
                <w:szCs w:val="24"/>
                <w:lang w:eastAsia="zh-TW"/>
              </w:rPr>
              <w:t xml:space="preserve">1.4.2 </w:t>
            </w:r>
            <w:r>
              <w:rPr>
                <w:rFonts w:ascii="SimSun" w:hAnsi="SimSun" w:cs="SimSun" w:hint="eastAsia"/>
                <w:szCs w:val="24"/>
              </w:rPr>
              <w:t>聚类结果</w:t>
            </w:r>
            <w:r>
              <w:tab/>
            </w:r>
            <w:r>
              <w:fldChar w:fldCharType="begin"/>
            </w:r>
            <w:r>
              <w:instrText xml:space="preserve"> PAGEREF _Toc9965 \h </w:instrText>
            </w:r>
            <w:r>
              <w:fldChar w:fldCharType="separate"/>
            </w:r>
            <w:r>
              <w:t>10</w:t>
            </w:r>
            <w:r>
              <w:fldChar w:fldCharType="end"/>
            </w:r>
          </w:hyperlink>
        </w:p>
        <w:p w14:paraId="2388AEC3" w14:textId="77777777" w:rsidR="00A4117E" w:rsidRDefault="00000000">
          <w:pPr>
            <w:pStyle w:val="31"/>
            <w:tabs>
              <w:tab w:val="right" w:leader="dot" w:pos="8504"/>
            </w:tabs>
          </w:pPr>
          <w:hyperlink w:anchor="_Toc8985" w:history="1">
            <w:r>
              <w:rPr>
                <w:rFonts w:ascii="SimHei" w:eastAsia="SimHei" w:hAnsi="SimHei" w:cs="SimHei"/>
                <w:szCs w:val="24"/>
                <w:lang w:eastAsia="zh-TW"/>
              </w:rPr>
              <w:t xml:space="preserve">1.4.3 </w:t>
            </w:r>
            <w:r>
              <w:rPr>
                <w:rFonts w:ascii="SimSun" w:hAnsi="SimSun" w:cs="SimSun" w:hint="eastAsia"/>
                <w:szCs w:val="24"/>
              </w:rPr>
              <w:t>聚类分析</w:t>
            </w:r>
            <w:r>
              <w:tab/>
            </w:r>
            <w:r>
              <w:fldChar w:fldCharType="begin"/>
            </w:r>
            <w:r>
              <w:instrText xml:space="preserve"> PAGEREF _Toc8985 \h </w:instrText>
            </w:r>
            <w:r>
              <w:fldChar w:fldCharType="separate"/>
            </w:r>
            <w:r>
              <w:t>11</w:t>
            </w:r>
            <w:r>
              <w:fldChar w:fldCharType="end"/>
            </w:r>
          </w:hyperlink>
        </w:p>
        <w:p w14:paraId="4DA53293" w14:textId="77777777" w:rsidR="00A4117E" w:rsidRDefault="00000000">
          <w:pPr>
            <w:pStyle w:val="31"/>
            <w:tabs>
              <w:tab w:val="right" w:leader="dot" w:pos="8504"/>
            </w:tabs>
          </w:pPr>
          <w:hyperlink w:anchor="_Toc26117" w:history="1">
            <w:r>
              <w:rPr>
                <w:rFonts w:ascii="SimHei" w:eastAsia="SimHei" w:hAnsi="SimHei" w:cs="SimHei"/>
                <w:szCs w:val="24"/>
                <w:lang w:eastAsia="zh-TW"/>
              </w:rPr>
              <w:t xml:space="preserve">1.4.4 </w:t>
            </w:r>
            <w:r>
              <w:rPr>
                <w:rFonts w:ascii="SimSun" w:hAnsi="SimSun" w:cs="SimSun" w:hint="eastAsia"/>
                <w:szCs w:val="24"/>
              </w:rPr>
              <w:t>聚类统计</w:t>
            </w:r>
            <w:r>
              <w:tab/>
            </w:r>
            <w:r>
              <w:fldChar w:fldCharType="begin"/>
            </w:r>
            <w:r>
              <w:instrText xml:space="preserve"> PAGEREF _Toc26117 \h </w:instrText>
            </w:r>
            <w:r>
              <w:fldChar w:fldCharType="separate"/>
            </w:r>
            <w:r>
              <w:t>12</w:t>
            </w:r>
            <w:r>
              <w:fldChar w:fldCharType="end"/>
            </w:r>
          </w:hyperlink>
        </w:p>
        <w:p w14:paraId="55921308" w14:textId="77777777" w:rsidR="00A4117E" w:rsidRDefault="00000000">
          <w:pPr>
            <w:pStyle w:val="11"/>
            <w:tabs>
              <w:tab w:val="clear" w:pos="8494"/>
              <w:tab w:val="right" w:leader="dot" w:pos="8504"/>
            </w:tabs>
          </w:pPr>
          <w:hyperlink w:anchor="_Toc16738" w:history="1">
            <w:r>
              <w:rPr>
                <w:rFonts w:ascii="SimHei" w:hAnsi="SimHei" w:cs="SimHei"/>
                <w:szCs w:val="30"/>
                <w:lang w:eastAsia="zh-TW"/>
              </w:rPr>
              <w:t xml:space="preserve">2 </w:t>
            </w:r>
            <w:r>
              <w:rPr>
                <w:rFonts w:hint="eastAsia"/>
              </w:rPr>
              <w:t>任务</w:t>
            </w:r>
            <w:r>
              <w:rPr>
                <w:rFonts w:hint="eastAsia"/>
              </w:rPr>
              <w:t>2</w:t>
            </w:r>
            <w:r>
              <w:rPr>
                <w:rFonts w:hint="eastAsia"/>
              </w:rPr>
              <w:t>：用户行为与需求响应</w:t>
            </w:r>
            <w:r>
              <w:tab/>
            </w:r>
            <w:r>
              <w:fldChar w:fldCharType="begin"/>
            </w:r>
            <w:r>
              <w:instrText xml:space="preserve"> PAGEREF _Toc16738 \h </w:instrText>
            </w:r>
            <w:r>
              <w:fldChar w:fldCharType="separate"/>
            </w:r>
            <w:r>
              <w:t>12</w:t>
            </w:r>
            <w:r>
              <w:fldChar w:fldCharType="end"/>
            </w:r>
          </w:hyperlink>
        </w:p>
        <w:p w14:paraId="5FF10DBE" w14:textId="77777777" w:rsidR="00A4117E" w:rsidRDefault="00000000">
          <w:pPr>
            <w:pStyle w:val="21"/>
            <w:tabs>
              <w:tab w:val="clear" w:pos="8494"/>
              <w:tab w:val="right" w:leader="dot" w:pos="8504"/>
            </w:tabs>
          </w:pPr>
          <w:hyperlink w:anchor="_Toc9114" w:history="1">
            <w:r>
              <w:rPr>
                <w:rFonts w:ascii="SimHei" w:eastAsia="SimHei" w:hAnsi="SimHei" w:cs="SimHei"/>
                <w:szCs w:val="28"/>
                <w:lang w:eastAsia="zh-TW"/>
              </w:rPr>
              <w:t xml:space="preserve">2.1 </w:t>
            </w:r>
            <w:r>
              <w:rPr>
                <w:rFonts w:hint="eastAsia"/>
              </w:rPr>
              <w:t>聚类准备</w:t>
            </w:r>
            <w:r>
              <w:tab/>
            </w:r>
            <w:r>
              <w:fldChar w:fldCharType="begin"/>
            </w:r>
            <w:r>
              <w:instrText xml:space="preserve"> PAGEREF _Toc9114 \h </w:instrText>
            </w:r>
            <w:r>
              <w:fldChar w:fldCharType="separate"/>
            </w:r>
            <w:r>
              <w:t>12</w:t>
            </w:r>
            <w:r>
              <w:fldChar w:fldCharType="end"/>
            </w:r>
          </w:hyperlink>
        </w:p>
        <w:p w14:paraId="3DA92B2F" w14:textId="77777777" w:rsidR="00A4117E" w:rsidRDefault="00000000">
          <w:pPr>
            <w:pStyle w:val="31"/>
            <w:tabs>
              <w:tab w:val="right" w:leader="dot" w:pos="8504"/>
            </w:tabs>
          </w:pPr>
          <w:hyperlink w:anchor="_Toc15862" w:history="1">
            <w:r>
              <w:rPr>
                <w:rFonts w:ascii="SimHei" w:eastAsia="SimHei" w:hAnsi="SimHei" w:cs="SimHei"/>
                <w:szCs w:val="24"/>
                <w:lang w:eastAsia="zh-TW"/>
              </w:rPr>
              <w:t xml:space="preserve">2.1.1 </w:t>
            </w:r>
            <w:r>
              <w:rPr>
                <w:rFonts w:ascii="SimSun" w:hAnsi="SimSun" w:cs="SimSun" w:hint="eastAsia"/>
              </w:rPr>
              <w:t>数据集</w:t>
            </w:r>
            <w:r>
              <w:tab/>
            </w:r>
            <w:r>
              <w:fldChar w:fldCharType="begin"/>
            </w:r>
            <w:r>
              <w:instrText xml:space="preserve"> PAGEREF _Toc15862 \h </w:instrText>
            </w:r>
            <w:r>
              <w:fldChar w:fldCharType="separate"/>
            </w:r>
            <w:r>
              <w:t>12</w:t>
            </w:r>
            <w:r>
              <w:fldChar w:fldCharType="end"/>
            </w:r>
          </w:hyperlink>
        </w:p>
        <w:p w14:paraId="1DEA78E7" w14:textId="77777777" w:rsidR="00A4117E" w:rsidRDefault="00000000">
          <w:pPr>
            <w:pStyle w:val="31"/>
            <w:tabs>
              <w:tab w:val="right" w:leader="dot" w:pos="8504"/>
            </w:tabs>
          </w:pPr>
          <w:hyperlink w:anchor="_Toc4615" w:history="1">
            <w:r>
              <w:rPr>
                <w:rFonts w:ascii="SimHei" w:eastAsia="SimHei" w:hAnsi="SimHei" w:cs="SimHei"/>
                <w:szCs w:val="24"/>
              </w:rPr>
              <w:t xml:space="preserve">2.1.2 </w:t>
            </w:r>
            <w:r>
              <w:rPr>
                <w:rFonts w:ascii="SimSun" w:hAnsi="SimSun" w:cs="SimSun" w:hint="eastAsia"/>
                <w:szCs w:val="24"/>
              </w:rPr>
              <w:t>灵活性潜力</w:t>
            </w:r>
            <w:r>
              <w:tab/>
            </w:r>
            <w:r>
              <w:fldChar w:fldCharType="begin"/>
            </w:r>
            <w:r>
              <w:instrText xml:space="preserve"> PAGEREF _Toc4615 \h </w:instrText>
            </w:r>
            <w:r>
              <w:fldChar w:fldCharType="separate"/>
            </w:r>
            <w:r>
              <w:t>13</w:t>
            </w:r>
            <w:r>
              <w:fldChar w:fldCharType="end"/>
            </w:r>
          </w:hyperlink>
        </w:p>
        <w:p w14:paraId="472CECB1" w14:textId="77777777" w:rsidR="00A4117E" w:rsidRDefault="00000000">
          <w:pPr>
            <w:pStyle w:val="21"/>
            <w:tabs>
              <w:tab w:val="clear" w:pos="8494"/>
              <w:tab w:val="right" w:leader="dot" w:pos="8504"/>
            </w:tabs>
          </w:pPr>
          <w:hyperlink w:anchor="_Toc14806" w:history="1">
            <w:r>
              <w:rPr>
                <w:rFonts w:ascii="SimHei" w:eastAsia="SimHei" w:hAnsi="SimHei" w:cs="SimHei"/>
                <w:szCs w:val="28"/>
              </w:rPr>
              <w:t xml:space="preserve">2.2 </w:t>
            </w:r>
            <w:r>
              <w:rPr>
                <w:rFonts w:ascii="SimSun" w:hAnsi="SimSun" w:cs="SimSun" w:hint="eastAsia"/>
                <w:szCs w:val="28"/>
              </w:rPr>
              <w:t>关于电价影响的聚类</w:t>
            </w:r>
            <w:r>
              <w:tab/>
            </w:r>
            <w:r>
              <w:fldChar w:fldCharType="begin"/>
            </w:r>
            <w:r>
              <w:instrText xml:space="preserve"> PAGEREF _Toc14806 \h </w:instrText>
            </w:r>
            <w:r>
              <w:fldChar w:fldCharType="separate"/>
            </w:r>
            <w:r>
              <w:t>13</w:t>
            </w:r>
            <w:r>
              <w:fldChar w:fldCharType="end"/>
            </w:r>
          </w:hyperlink>
        </w:p>
        <w:p w14:paraId="218113AD" w14:textId="77777777" w:rsidR="00A4117E" w:rsidRDefault="00000000">
          <w:pPr>
            <w:pStyle w:val="21"/>
            <w:tabs>
              <w:tab w:val="clear" w:pos="8494"/>
              <w:tab w:val="right" w:leader="dot" w:pos="8504"/>
            </w:tabs>
          </w:pPr>
          <w:hyperlink w:anchor="_Toc28177" w:history="1">
            <w:r>
              <w:rPr>
                <w:rFonts w:ascii="SimHei" w:eastAsia="SimHei" w:hAnsi="SimHei" w:cs="SimHei"/>
                <w:szCs w:val="28"/>
                <w:lang w:eastAsia="zh-TW"/>
              </w:rPr>
              <w:t xml:space="preserve">2.3 </w:t>
            </w:r>
            <w:r>
              <w:rPr>
                <w:rFonts w:hint="eastAsia"/>
              </w:rPr>
              <w:t>用户参与需求响应的灵活性潜力分析</w:t>
            </w:r>
            <w:r>
              <w:tab/>
            </w:r>
            <w:r>
              <w:fldChar w:fldCharType="begin"/>
            </w:r>
            <w:r>
              <w:instrText xml:space="preserve"> PAGEREF _Toc28177 \h </w:instrText>
            </w:r>
            <w:r>
              <w:fldChar w:fldCharType="separate"/>
            </w:r>
            <w:r>
              <w:t>14</w:t>
            </w:r>
            <w:r>
              <w:fldChar w:fldCharType="end"/>
            </w:r>
          </w:hyperlink>
        </w:p>
        <w:p w14:paraId="6FDC915C" w14:textId="77777777" w:rsidR="00A4117E" w:rsidRDefault="00000000">
          <w:pPr>
            <w:pStyle w:val="31"/>
            <w:tabs>
              <w:tab w:val="right" w:leader="dot" w:pos="8504"/>
            </w:tabs>
          </w:pPr>
          <w:hyperlink w:anchor="_Toc18260" w:history="1">
            <w:r>
              <w:rPr>
                <w:rFonts w:ascii="SimHei" w:eastAsia="SimHei" w:hAnsi="SimHei" w:cs="SimHei"/>
                <w:szCs w:val="24"/>
              </w:rPr>
              <w:t xml:space="preserve">2.3.1 </w:t>
            </w:r>
            <w:r>
              <w:rPr>
                <w:rFonts w:ascii="SimSun" w:hAnsi="SimSun" w:cs="SimSun" w:hint="eastAsia"/>
                <w:szCs w:val="24"/>
              </w:rPr>
              <w:t>减小负荷</w:t>
            </w:r>
            <w:r>
              <w:tab/>
            </w:r>
            <w:r>
              <w:fldChar w:fldCharType="begin"/>
            </w:r>
            <w:r>
              <w:instrText xml:space="preserve"> PAGEREF _Toc18260 \h </w:instrText>
            </w:r>
            <w:r>
              <w:fldChar w:fldCharType="separate"/>
            </w:r>
            <w:r>
              <w:t>14</w:t>
            </w:r>
            <w:r>
              <w:fldChar w:fldCharType="end"/>
            </w:r>
          </w:hyperlink>
        </w:p>
        <w:p w14:paraId="7BC17B7E" w14:textId="77777777" w:rsidR="00A4117E" w:rsidRDefault="00000000">
          <w:pPr>
            <w:pStyle w:val="31"/>
            <w:tabs>
              <w:tab w:val="right" w:leader="dot" w:pos="8504"/>
            </w:tabs>
          </w:pPr>
          <w:hyperlink w:anchor="_Toc12001" w:history="1">
            <w:r>
              <w:rPr>
                <w:rFonts w:ascii="SimHei" w:eastAsia="SimHei" w:hAnsi="SimHei" w:cs="SimHei"/>
                <w:szCs w:val="24"/>
                <w:lang w:eastAsia="zh-TW"/>
              </w:rPr>
              <w:t xml:space="preserve">2.3.2 </w:t>
            </w:r>
            <w:r>
              <w:rPr>
                <w:rFonts w:hint="eastAsia"/>
                <w:lang w:eastAsia="zh-TW"/>
              </w:rPr>
              <w:t>增加负荷</w:t>
            </w:r>
            <w:r>
              <w:tab/>
            </w:r>
            <w:r>
              <w:fldChar w:fldCharType="begin"/>
            </w:r>
            <w:r>
              <w:instrText xml:space="preserve"> PAGEREF _Toc12001 \h </w:instrText>
            </w:r>
            <w:r>
              <w:fldChar w:fldCharType="separate"/>
            </w:r>
            <w:r>
              <w:t>15</w:t>
            </w:r>
            <w:r>
              <w:fldChar w:fldCharType="end"/>
            </w:r>
          </w:hyperlink>
        </w:p>
        <w:p w14:paraId="48AB8164" w14:textId="77777777" w:rsidR="00A4117E" w:rsidRDefault="00000000">
          <w:pPr>
            <w:pStyle w:val="11"/>
            <w:tabs>
              <w:tab w:val="clear" w:pos="8494"/>
              <w:tab w:val="right" w:leader="dot" w:pos="8504"/>
            </w:tabs>
          </w:pPr>
          <w:hyperlink w:anchor="_Toc24234" w:history="1">
            <w:r>
              <w:rPr>
                <w:rFonts w:ascii="SimHei" w:hAnsi="SimHei" w:cs="SimHei"/>
                <w:szCs w:val="30"/>
                <w:lang w:eastAsia="zh-TW"/>
              </w:rPr>
              <w:t xml:space="preserve">3 </w:t>
            </w:r>
            <w:r>
              <w:rPr>
                <w:rFonts w:hint="eastAsia"/>
              </w:rPr>
              <w:t>拓展任务</w:t>
            </w:r>
            <w:r>
              <w:rPr>
                <w:rFonts w:hint="eastAsia"/>
              </w:rPr>
              <w:t>1</w:t>
            </w:r>
            <w:r>
              <w:rPr>
                <w:rFonts w:hint="eastAsia"/>
              </w:rPr>
              <w:t>：数据价值评估方案设计</w:t>
            </w:r>
            <w:r>
              <w:tab/>
            </w:r>
            <w:r>
              <w:fldChar w:fldCharType="begin"/>
            </w:r>
            <w:r>
              <w:instrText xml:space="preserve"> PAGEREF _Toc24234 \h </w:instrText>
            </w:r>
            <w:r>
              <w:fldChar w:fldCharType="separate"/>
            </w:r>
            <w:r>
              <w:t>15</w:t>
            </w:r>
            <w:r>
              <w:fldChar w:fldCharType="end"/>
            </w:r>
          </w:hyperlink>
        </w:p>
        <w:p w14:paraId="768FB377" w14:textId="77777777" w:rsidR="00A4117E" w:rsidRDefault="00000000">
          <w:pPr>
            <w:pStyle w:val="21"/>
            <w:tabs>
              <w:tab w:val="clear" w:pos="8494"/>
              <w:tab w:val="right" w:leader="dot" w:pos="8504"/>
            </w:tabs>
          </w:pPr>
          <w:hyperlink w:anchor="_Toc6833" w:history="1">
            <w:r>
              <w:rPr>
                <w:rFonts w:ascii="SimHei" w:eastAsia="SimHei" w:hAnsi="SimHei" w:cs="SimHei"/>
                <w:szCs w:val="28"/>
                <w:lang w:eastAsia="zh-TW"/>
              </w:rPr>
              <w:t xml:space="preserve">3.1 </w:t>
            </w:r>
            <w:r>
              <w:rPr>
                <w:rFonts w:hint="eastAsia"/>
                <w:szCs w:val="28"/>
                <w:lang w:eastAsia="zh-TW"/>
              </w:rPr>
              <w:t>用户数据价值评估策略</w:t>
            </w:r>
            <w:r>
              <w:tab/>
            </w:r>
            <w:r>
              <w:fldChar w:fldCharType="begin"/>
            </w:r>
            <w:r>
              <w:instrText xml:space="preserve"> PAGEREF _Toc6833 \h </w:instrText>
            </w:r>
            <w:r>
              <w:fldChar w:fldCharType="separate"/>
            </w:r>
            <w:r>
              <w:t>16</w:t>
            </w:r>
            <w:r>
              <w:fldChar w:fldCharType="end"/>
            </w:r>
          </w:hyperlink>
        </w:p>
        <w:p w14:paraId="01E4C9C8" w14:textId="77777777" w:rsidR="00A4117E" w:rsidRDefault="00000000">
          <w:pPr>
            <w:pStyle w:val="21"/>
            <w:tabs>
              <w:tab w:val="clear" w:pos="8494"/>
              <w:tab w:val="right" w:leader="dot" w:pos="8504"/>
            </w:tabs>
          </w:pPr>
          <w:hyperlink w:anchor="_Toc18540" w:history="1">
            <w:r>
              <w:rPr>
                <w:rFonts w:ascii="SimHei" w:eastAsia="SimHei" w:hAnsi="SimHei" w:cs="SimHei"/>
                <w:szCs w:val="28"/>
                <w:lang w:eastAsia="zh-TW"/>
              </w:rPr>
              <w:t xml:space="preserve">3.2 </w:t>
            </w:r>
            <w:r>
              <w:rPr>
                <w:rFonts w:hint="eastAsia"/>
                <w:szCs w:val="28"/>
                <w:lang w:eastAsia="zh-TW"/>
              </w:rPr>
              <w:t>数据交易商业模式</w:t>
            </w:r>
            <w:r>
              <w:tab/>
            </w:r>
            <w:r>
              <w:fldChar w:fldCharType="begin"/>
            </w:r>
            <w:r>
              <w:instrText xml:space="preserve"> PAGEREF _Toc18540 \h </w:instrText>
            </w:r>
            <w:r>
              <w:fldChar w:fldCharType="separate"/>
            </w:r>
            <w:r>
              <w:t>16</w:t>
            </w:r>
            <w:r>
              <w:fldChar w:fldCharType="end"/>
            </w:r>
          </w:hyperlink>
        </w:p>
        <w:p w14:paraId="411DA059" w14:textId="77777777" w:rsidR="00A4117E" w:rsidRDefault="00000000">
          <w:pPr>
            <w:pStyle w:val="11"/>
            <w:tabs>
              <w:tab w:val="clear" w:pos="8494"/>
              <w:tab w:val="right" w:leader="dot" w:pos="8504"/>
            </w:tabs>
          </w:pPr>
          <w:hyperlink w:anchor="_Toc3580" w:history="1">
            <w:r>
              <w:rPr>
                <w:rFonts w:hint="eastAsia"/>
              </w:rPr>
              <w:t>参考文献</w:t>
            </w:r>
            <w:r>
              <w:tab/>
            </w:r>
            <w:r>
              <w:fldChar w:fldCharType="begin"/>
            </w:r>
            <w:r>
              <w:instrText xml:space="preserve"> PAGEREF _Toc3580 \h </w:instrText>
            </w:r>
            <w:r>
              <w:fldChar w:fldCharType="separate"/>
            </w:r>
            <w:r>
              <w:t>17</w:t>
            </w:r>
            <w:r>
              <w:fldChar w:fldCharType="end"/>
            </w:r>
          </w:hyperlink>
        </w:p>
        <w:p w14:paraId="289D53FF" w14:textId="77777777" w:rsidR="00A4117E" w:rsidRDefault="00000000">
          <w:pPr>
            <w:pStyle w:val="11"/>
            <w:tabs>
              <w:tab w:val="clear" w:pos="8494"/>
              <w:tab w:val="right" w:leader="dot" w:pos="8504"/>
            </w:tabs>
          </w:pPr>
          <w:hyperlink w:anchor="_Toc13428" w:history="1">
            <w:r>
              <w:rPr>
                <w:rFonts w:hint="eastAsia"/>
              </w:rPr>
              <w:t>附录</w:t>
            </w:r>
            <w:r>
              <w:rPr>
                <w:rFonts w:hint="eastAsia"/>
              </w:rPr>
              <w:t>A</w:t>
            </w:r>
            <w:r>
              <w:t xml:space="preserve"> </w:t>
            </w:r>
            <w:r>
              <w:rPr>
                <w:rFonts w:hint="eastAsia"/>
              </w:rPr>
              <w:t>任务分工记录表格</w:t>
            </w:r>
            <w:r>
              <w:tab/>
            </w:r>
            <w:r>
              <w:fldChar w:fldCharType="begin"/>
            </w:r>
            <w:r>
              <w:instrText xml:space="preserve"> PAGEREF _Toc13428 \h </w:instrText>
            </w:r>
            <w:r>
              <w:fldChar w:fldCharType="separate"/>
            </w:r>
            <w:r>
              <w:t>17</w:t>
            </w:r>
            <w:r>
              <w:fldChar w:fldCharType="end"/>
            </w:r>
          </w:hyperlink>
        </w:p>
        <w:p w14:paraId="36AC2A11" w14:textId="77777777" w:rsidR="00A4117E" w:rsidRDefault="00000000">
          <w:pPr>
            <w:widowControl/>
            <w:spacing w:line="240" w:lineRule="auto"/>
            <w:ind w:firstLine="0"/>
            <w:jc w:val="center"/>
            <w:rPr>
              <w:rFonts w:asciiTheme="minorHAnsi" w:eastAsia="新細明體"/>
              <w:bCs/>
              <w:caps/>
              <w:sz w:val="20"/>
              <w:szCs w:val="20"/>
              <w:lang w:eastAsia="zh-TW"/>
            </w:rPr>
          </w:pPr>
          <w:r>
            <w:rPr>
              <w:rFonts w:ascii="SimSun" w:hAnsi="SimSun" w:cs="SimSun" w:hint="eastAsia"/>
              <w:bCs/>
              <w:caps/>
              <w:szCs w:val="24"/>
              <w:lang w:eastAsia="zh-TW"/>
            </w:rPr>
            <w:fldChar w:fldCharType="end"/>
          </w:r>
        </w:p>
      </w:sdtContent>
    </w:sdt>
    <w:p w14:paraId="05D68C25" w14:textId="77777777" w:rsidR="00A4117E" w:rsidRDefault="00A4117E">
      <w:pPr>
        <w:widowControl/>
        <w:spacing w:line="240" w:lineRule="auto"/>
        <w:ind w:firstLine="0"/>
        <w:jc w:val="left"/>
        <w:rPr>
          <w:rFonts w:asciiTheme="minorHAnsi" w:eastAsia="新細明體"/>
          <w:bCs/>
          <w:caps/>
          <w:sz w:val="20"/>
          <w:szCs w:val="20"/>
          <w:lang w:eastAsia="zh-TW"/>
        </w:rPr>
      </w:pPr>
    </w:p>
    <w:p w14:paraId="12CB233D" w14:textId="77777777" w:rsidR="00A4117E" w:rsidRDefault="00A4117E">
      <w:pPr>
        <w:widowControl/>
        <w:spacing w:line="240" w:lineRule="auto"/>
        <w:ind w:firstLine="0"/>
        <w:jc w:val="left"/>
        <w:rPr>
          <w:rFonts w:asciiTheme="minorHAnsi" w:eastAsia="新細明體"/>
          <w:bCs/>
          <w:caps/>
          <w:sz w:val="20"/>
          <w:szCs w:val="20"/>
          <w:lang w:eastAsia="zh-TW"/>
        </w:rPr>
        <w:sectPr w:rsidR="00A4117E">
          <w:footerReference w:type="default" r:id="rId10"/>
          <w:type w:val="oddPage"/>
          <w:pgSz w:w="11906" w:h="16838"/>
          <w:pgMar w:top="2155" w:right="1701" w:bottom="1814" w:left="1701" w:header="851" w:footer="992" w:gutter="0"/>
          <w:pgNumType w:start="1"/>
          <w:cols w:space="425"/>
          <w:docGrid w:type="lines" w:linePitch="326"/>
        </w:sectPr>
      </w:pPr>
    </w:p>
    <w:p w14:paraId="16138CB1" w14:textId="77777777" w:rsidR="00A4117E" w:rsidRDefault="00000000">
      <w:pPr>
        <w:pStyle w:val="1"/>
        <w:numPr>
          <w:ilvl w:val="0"/>
          <w:numId w:val="2"/>
        </w:numPr>
        <w:spacing w:before="0" w:after="0" w:line="360" w:lineRule="auto"/>
        <w:jc w:val="left"/>
        <w:rPr>
          <w:rFonts w:eastAsia="新細明體"/>
          <w:szCs w:val="30"/>
        </w:rPr>
      </w:pPr>
      <w:bookmarkStart w:id="0" w:name="_Toc2215"/>
      <w:bookmarkStart w:id="1" w:name="_Toc8883"/>
      <w:r>
        <w:rPr>
          <w:rFonts w:hint="eastAsia"/>
          <w:szCs w:val="30"/>
        </w:rPr>
        <w:lastRenderedPageBreak/>
        <w:t>任务</w:t>
      </w:r>
      <w:r>
        <w:rPr>
          <w:rFonts w:hint="eastAsia"/>
          <w:szCs w:val="30"/>
        </w:rPr>
        <w:t>1</w:t>
      </w:r>
      <w:r>
        <w:rPr>
          <w:rFonts w:hint="eastAsia"/>
          <w:szCs w:val="30"/>
        </w:rPr>
        <w:t>：基于负荷历史数据的用户用能模式分析</w:t>
      </w:r>
      <w:bookmarkEnd w:id="0"/>
      <w:bookmarkEnd w:id="1"/>
    </w:p>
    <w:p w14:paraId="07091841" w14:textId="77777777" w:rsidR="00A4117E" w:rsidRDefault="00000000">
      <w:pPr>
        <w:spacing w:line="360" w:lineRule="auto"/>
        <w:rPr>
          <w:rFonts w:eastAsia="新細明體"/>
          <w:sz w:val="21"/>
          <w:szCs w:val="21"/>
        </w:rPr>
      </w:pPr>
      <w:r>
        <w:rPr>
          <w:rFonts w:cs="Times New Roman" w:hint="eastAsia"/>
          <w:sz w:val="21"/>
          <w:szCs w:val="21"/>
        </w:rPr>
        <w:t>基于家庭智能电表与天气数据，统计分析不同家庭的用能行为模式差异，对不同的用户负荷进行聚类分析，尝试从中挖掘具有解释性的结论。</w:t>
      </w:r>
    </w:p>
    <w:p w14:paraId="02F420B3" w14:textId="77777777" w:rsidR="00A4117E" w:rsidRDefault="00000000">
      <w:pPr>
        <w:pStyle w:val="2"/>
        <w:numPr>
          <w:ilvl w:val="1"/>
          <w:numId w:val="2"/>
        </w:numPr>
        <w:spacing w:before="0" w:after="0" w:line="360" w:lineRule="auto"/>
        <w:rPr>
          <w:rFonts w:eastAsia="新細明體"/>
          <w:lang w:eastAsia="zh-TW"/>
        </w:rPr>
      </w:pPr>
      <w:bookmarkStart w:id="2" w:name="_Toc10333"/>
      <w:bookmarkStart w:id="3" w:name="_Toc335"/>
      <w:r>
        <w:rPr>
          <w:rFonts w:hint="eastAsia"/>
        </w:rPr>
        <w:t>聚类模型和流程分析</w:t>
      </w:r>
      <w:bookmarkEnd w:id="2"/>
      <w:bookmarkEnd w:id="3"/>
    </w:p>
    <w:p w14:paraId="6A973782" w14:textId="77777777" w:rsidR="00A4117E" w:rsidRDefault="00000000">
      <w:pPr>
        <w:spacing w:line="360" w:lineRule="auto"/>
        <w:rPr>
          <w:rFonts w:eastAsia="新細明體" w:cs="Times New Roman"/>
          <w:sz w:val="21"/>
          <w:szCs w:val="21"/>
        </w:rPr>
      </w:pPr>
      <w:r>
        <w:rPr>
          <w:rFonts w:cs="Times New Roman" w:hint="eastAsia"/>
          <w:sz w:val="21"/>
          <w:szCs w:val="21"/>
        </w:rPr>
        <w:t>聚类模型总体框架如图</w:t>
      </w:r>
      <w:r>
        <w:rPr>
          <w:rFonts w:cs="Times New Roman" w:hint="eastAsia"/>
          <w:sz w:val="21"/>
          <w:szCs w:val="21"/>
        </w:rPr>
        <w:t>1</w:t>
      </w:r>
      <w:r>
        <w:rPr>
          <w:rFonts w:cs="Times New Roman" w:hint="eastAsia"/>
          <w:sz w:val="21"/>
          <w:szCs w:val="21"/>
        </w:rPr>
        <w:t>所示。</w:t>
      </w:r>
    </w:p>
    <w:p w14:paraId="4639772E" w14:textId="77777777" w:rsidR="00A4117E" w:rsidRDefault="00000000">
      <w:pPr>
        <w:spacing w:line="360" w:lineRule="auto"/>
        <w:jc w:val="center"/>
        <w:rPr>
          <w:rFonts w:cs="Times New Roman"/>
          <w:sz w:val="21"/>
          <w:szCs w:val="21"/>
        </w:rPr>
      </w:pPr>
      <w:r>
        <w:rPr>
          <w:noProof/>
        </w:rPr>
        <w:drawing>
          <wp:inline distT="0" distB="0" distL="0" distR="0" wp14:anchorId="7E2054E8" wp14:editId="3966348E">
            <wp:extent cx="3738880" cy="2555875"/>
            <wp:effectExtent l="0" t="0" r="0" b="0"/>
            <wp:docPr id="842009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0998" name="圖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8880" cy="2555875"/>
                    </a:xfrm>
                    <a:prstGeom prst="rect">
                      <a:avLst/>
                    </a:prstGeom>
                  </pic:spPr>
                </pic:pic>
              </a:graphicData>
            </a:graphic>
          </wp:inline>
        </w:drawing>
      </w:r>
    </w:p>
    <w:p w14:paraId="259E0158" w14:textId="77777777" w:rsidR="00A4117E" w:rsidRDefault="00000000">
      <w:pPr>
        <w:spacing w:line="360" w:lineRule="auto"/>
        <w:jc w:val="center"/>
        <w:rPr>
          <w:sz w:val="21"/>
          <w:szCs w:val="21"/>
        </w:rPr>
      </w:pPr>
      <w:r>
        <w:rPr>
          <w:rFonts w:hint="eastAsia"/>
          <w:sz w:val="21"/>
          <w:szCs w:val="21"/>
        </w:rPr>
        <w:t>图</w:t>
      </w:r>
      <w:r>
        <w:rPr>
          <w:rFonts w:hint="eastAsia"/>
          <w:sz w:val="21"/>
          <w:szCs w:val="21"/>
        </w:rPr>
        <w:t>1</w:t>
      </w:r>
      <w:r>
        <w:rPr>
          <w:rFonts w:hint="eastAsia"/>
          <w:sz w:val="21"/>
          <w:szCs w:val="21"/>
        </w:rPr>
        <w:t>聚类模型总体框架</w:t>
      </w:r>
    </w:p>
    <w:p w14:paraId="39A65A72" w14:textId="77777777" w:rsidR="00A4117E" w:rsidRDefault="00000000">
      <w:pPr>
        <w:spacing w:line="360" w:lineRule="auto"/>
        <w:rPr>
          <w:rFonts w:eastAsia="新細明體"/>
          <w:sz w:val="21"/>
          <w:szCs w:val="21"/>
        </w:rPr>
      </w:pPr>
      <w:r>
        <w:rPr>
          <w:rFonts w:cs="Times New Roman" w:hint="eastAsia"/>
          <w:sz w:val="21"/>
          <w:szCs w:val="21"/>
        </w:rPr>
        <w:t>聚类模型包括数据预处理、提取典型日、聚类分析、评估聚类效果。</w:t>
      </w:r>
    </w:p>
    <w:p w14:paraId="3DE89A36" w14:textId="77777777" w:rsidR="00A4117E" w:rsidRDefault="00000000">
      <w:pPr>
        <w:pStyle w:val="2"/>
        <w:numPr>
          <w:ilvl w:val="1"/>
          <w:numId w:val="2"/>
        </w:numPr>
        <w:spacing w:before="0" w:after="0" w:line="360" w:lineRule="auto"/>
        <w:rPr>
          <w:rFonts w:eastAsia="新細明體"/>
          <w:lang w:eastAsia="zh-TW"/>
        </w:rPr>
      </w:pPr>
      <w:bookmarkStart w:id="4" w:name="_Toc7867"/>
      <w:bookmarkStart w:id="5" w:name="_Toc17655"/>
      <w:r>
        <w:rPr>
          <w:rFonts w:hint="eastAsia"/>
        </w:rPr>
        <w:t>数据预处理</w:t>
      </w:r>
      <w:bookmarkEnd w:id="4"/>
      <w:bookmarkEnd w:id="5"/>
    </w:p>
    <w:p w14:paraId="1F70D872" w14:textId="77777777" w:rsidR="00A4117E" w:rsidRDefault="00000000">
      <w:pPr>
        <w:spacing w:line="360" w:lineRule="auto"/>
        <w:rPr>
          <w:rFonts w:eastAsia="新細明體" w:cs="Times New Roman"/>
          <w:sz w:val="21"/>
          <w:szCs w:val="21"/>
        </w:rPr>
      </w:pPr>
      <w:r>
        <w:rPr>
          <w:rFonts w:cs="Times New Roman" w:hint="eastAsia"/>
          <w:sz w:val="21"/>
          <w:szCs w:val="21"/>
        </w:rPr>
        <w:t>任务</w:t>
      </w:r>
      <w:r>
        <w:rPr>
          <w:rFonts w:cs="Times New Roman" w:hint="eastAsia"/>
          <w:sz w:val="21"/>
          <w:szCs w:val="21"/>
        </w:rPr>
        <w:t>1</w:t>
      </w:r>
      <w:r>
        <w:rPr>
          <w:rFonts w:cs="Times New Roman" w:hint="eastAsia"/>
          <w:sz w:val="21"/>
          <w:szCs w:val="21"/>
        </w:rPr>
        <w:t>中采用的数据集来源于</w:t>
      </w:r>
      <w:r>
        <w:rPr>
          <w:rFonts w:cs="Times New Roman" w:hint="eastAsia"/>
          <w:sz w:val="21"/>
          <w:szCs w:val="21"/>
        </w:rPr>
        <w:t>MIT</w:t>
      </w:r>
      <w:r>
        <w:rPr>
          <w:rFonts w:cs="Times New Roman" w:hint="eastAsia"/>
          <w:sz w:val="21"/>
          <w:szCs w:val="21"/>
        </w:rPr>
        <w:t>发布的</w:t>
      </w:r>
      <w:r>
        <w:rPr>
          <w:rFonts w:cs="Times New Roman" w:hint="eastAsia"/>
          <w:sz w:val="21"/>
          <w:szCs w:val="21"/>
        </w:rPr>
        <w:t>2016</w:t>
      </w:r>
      <w:r>
        <w:rPr>
          <w:rFonts w:cs="Times New Roman" w:hint="eastAsia"/>
          <w:sz w:val="21"/>
          <w:szCs w:val="21"/>
        </w:rPr>
        <w:t>年全年</w:t>
      </w:r>
      <w:r>
        <w:rPr>
          <w:rFonts w:cs="Times New Roman" w:hint="eastAsia"/>
          <w:sz w:val="21"/>
          <w:szCs w:val="21"/>
        </w:rPr>
        <w:t>114</w:t>
      </w:r>
      <w:r>
        <w:rPr>
          <w:rFonts w:cs="Times New Roman" w:hint="eastAsia"/>
          <w:sz w:val="21"/>
          <w:szCs w:val="21"/>
        </w:rPr>
        <w:t>单户公寓的用电数据，单位为千瓦，采样时间间隔为</w:t>
      </w:r>
      <w:r>
        <w:rPr>
          <w:rFonts w:cs="Times New Roman" w:hint="eastAsia"/>
          <w:sz w:val="21"/>
          <w:szCs w:val="21"/>
        </w:rPr>
        <w:t>1</w:t>
      </w:r>
      <w:r>
        <w:rPr>
          <w:rFonts w:cs="Times New Roman" w:hint="eastAsia"/>
          <w:sz w:val="21"/>
          <w:szCs w:val="21"/>
        </w:rPr>
        <w:t>分钟。每年在一个家庭采集超过</w:t>
      </w:r>
      <w:r>
        <w:rPr>
          <w:rFonts w:cs="Times New Roman" w:hint="eastAsia"/>
          <w:sz w:val="21"/>
          <w:szCs w:val="21"/>
        </w:rPr>
        <w:t>50</w:t>
      </w:r>
      <w:r>
        <w:rPr>
          <w:rFonts w:cs="Times New Roman" w:hint="eastAsia"/>
          <w:sz w:val="21"/>
          <w:szCs w:val="21"/>
        </w:rPr>
        <w:t>万个负荷数据。图</w:t>
      </w:r>
      <w:r>
        <w:rPr>
          <w:rFonts w:cs="Times New Roman" w:hint="eastAsia"/>
          <w:sz w:val="21"/>
          <w:szCs w:val="21"/>
        </w:rPr>
        <w:t>1</w:t>
      </w:r>
      <w:r>
        <w:rPr>
          <w:rFonts w:cs="Times New Roman" w:hint="eastAsia"/>
          <w:sz w:val="21"/>
          <w:szCs w:val="21"/>
        </w:rPr>
        <w:t>为</w:t>
      </w:r>
      <w:r>
        <w:rPr>
          <w:rFonts w:cs="Times New Roman" w:hint="eastAsia"/>
          <w:sz w:val="21"/>
          <w:szCs w:val="21"/>
        </w:rPr>
        <w:t>apartment 1</w:t>
      </w:r>
      <w:r>
        <w:rPr>
          <w:rFonts w:cs="Times New Roman" w:hint="eastAsia"/>
          <w:sz w:val="21"/>
          <w:szCs w:val="21"/>
        </w:rPr>
        <w:t>一天的原始用电数据图。</w:t>
      </w:r>
    </w:p>
    <w:p w14:paraId="472C4430" w14:textId="77777777" w:rsidR="00A4117E" w:rsidRDefault="00000000">
      <w:pPr>
        <w:spacing w:line="360" w:lineRule="auto"/>
        <w:ind w:firstLine="0"/>
        <w:jc w:val="center"/>
        <w:rPr>
          <w:rFonts w:eastAsia="新細明體" w:cs="Times New Roman"/>
          <w:sz w:val="21"/>
          <w:szCs w:val="21"/>
        </w:rPr>
      </w:pPr>
      <w:r>
        <w:rPr>
          <w:rFonts w:hint="eastAsia"/>
          <w:noProof/>
          <w:sz w:val="21"/>
          <w:szCs w:val="21"/>
        </w:rPr>
        <w:drawing>
          <wp:inline distT="0" distB="0" distL="0" distR="0" wp14:anchorId="20FAF132" wp14:editId="5603DB30">
            <wp:extent cx="3268345" cy="2278380"/>
            <wp:effectExtent l="0" t="0" r="8255" b="7620"/>
            <wp:docPr id="2" name="图片 2" descr="降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降噪"/>
                    <pic:cNvPicPr>
                      <a:picLocks noChangeAspect="1"/>
                    </pic:cNvPicPr>
                  </pic:nvPicPr>
                  <pic:blipFill>
                    <a:blip r:embed="rId12">
                      <a:extLst>
                        <a:ext uri="{28A0092B-C50C-407E-A947-70E740481C1C}">
                          <a14:useLocalDpi xmlns:a14="http://schemas.microsoft.com/office/drawing/2010/main" val="0"/>
                        </a:ext>
                      </a:extLst>
                    </a:blip>
                    <a:srcRect l="9835" t="5566" r="50947" b="48383"/>
                    <a:stretch>
                      <a:fillRect/>
                    </a:stretch>
                  </pic:blipFill>
                  <pic:spPr>
                    <a:xfrm>
                      <a:off x="0" y="0"/>
                      <a:ext cx="3268345" cy="2278380"/>
                    </a:xfrm>
                    <a:prstGeom prst="rect">
                      <a:avLst/>
                    </a:prstGeom>
                    <a:ln>
                      <a:noFill/>
                    </a:ln>
                  </pic:spPr>
                </pic:pic>
              </a:graphicData>
            </a:graphic>
          </wp:inline>
        </w:drawing>
      </w:r>
    </w:p>
    <w:p w14:paraId="0840B6D0" w14:textId="77777777" w:rsidR="00A4117E" w:rsidRDefault="00000000">
      <w:pPr>
        <w:spacing w:line="360" w:lineRule="auto"/>
        <w:jc w:val="center"/>
        <w:rPr>
          <w:rFonts w:cs="Times New Roman"/>
          <w:sz w:val="21"/>
          <w:szCs w:val="21"/>
        </w:rPr>
      </w:pPr>
      <w:r>
        <w:rPr>
          <w:rFonts w:cs="Times New Roman" w:hint="eastAsia"/>
          <w:sz w:val="21"/>
          <w:szCs w:val="21"/>
        </w:rPr>
        <w:t>图</w:t>
      </w:r>
      <w:r>
        <w:rPr>
          <w:rFonts w:cs="Times New Roman" w:hint="eastAsia"/>
          <w:sz w:val="21"/>
          <w:szCs w:val="21"/>
        </w:rPr>
        <w:t xml:space="preserve">2 </w:t>
      </w:r>
      <w:r>
        <w:rPr>
          <w:rFonts w:cs="Times New Roman"/>
          <w:sz w:val="21"/>
          <w:szCs w:val="21"/>
        </w:rPr>
        <w:t>apartment 1</w:t>
      </w:r>
      <w:r>
        <w:rPr>
          <w:rFonts w:cs="Times New Roman" w:hint="eastAsia"/>
          <w:sz w:val="21"/>
          <w:szCs w:val="21"/>
        </w:rPr>
        <w:t>单日用电曲线</w:t>
      </w:r>
    </w:p>
    <w:p w14:paraId="35B20714" w14:textId="77777777" w:rsidR="00A4117E" w:rsidRDefault="00000000">
      <w:pPr>
        <w:spacing w:line="360" w:lineRule="auto"/>
        <w:rPr>
          <w:rFonts w:eastAsia="新細明體" w:cs="Times New Roman"/>
          <w:sz w:val="21"/>
          <w:szCs w:val="21"/>
        </w:rPr>
      </w:pPr>
      <w:r>
        <w:rPr>
          <w:rFonts w:cs="Times New Roman" w:hint="eastAsia"/>
          <w:sz w:val="21"/>
          <w:szCs w:val="21"/>
        </w:rPr>
        <w:lastRenderedPageBreak/>
        <w:t>从图中可以看出，数据波动非常明显，用户的用电模式被各种干扰所掩盖。为了提取具有实际价值的用户信息，需要对数据进行预处理。</w:t>
      </w:r>
    </w:p>
    <w:p w14:paraId="09C668FB" w14:textId="77777777" w:rsidR="00A4117E" w:rsidRDefault="00000000">
      <w:pPr>
        <w:pStyle w:val="3"/>
        <w:numPr>
          <w:ilvl w:val="2"/>
          <w:numId w:val="2"/>
        </w:numPr>
        <w:tabs>
          <w:tab w:val="clear" w:pos="420"/>
          <w:tab w:val="left" w:pos="0"/>
        </w:tabs>
        <w:spacing w:before="0" w:after="0" w:line="360" w:lineRule="auto"/>
        <w:rPr>
          <w:rFonts w:eastAsia="新細明體"/>
          <w:szCs w:val="24"/>
          <w:lang w:eastAsia="zh-TW"/>
        </w:rPr>
      </w:pPr>
      <w:bookmarkStart w:id="6" w:name="_Toc9807"/>
      <w:bookmarkStart w:id="7" w:name="_Toc28027"/>
      <w:r>
        <w:rPr>
          <w:rFonts w:hint="eastAsia"/>
          <w:szCs w:val="24"/>
          <w:lang w:eastAsia="zh-TW"/>
        </w:rPr>
        <w:t>降噪</w:t>
      </w:r>
      <w:bookmarkEnd w:id="6"/>
      <w:bookmarkEnd w:id="7"/>
    </w:p>
    <w:p w14:paraId="1BB60914" w14:textId="77777777" w:rsidR="00A4117E" w:rsidRDefault="00000000">
      <w:pPr>
        <w:spacing w:line="360" w:lineRule="auto"/>
        <w:rPr>
          <w:rFonts w:cs="Times New Roman"/>
          <w:sz w:val="21"/>
          <w:szCs w:val="21"/>
        </w:rPr>
      </w:pPr>
      <w:r>
        <w:rPr>
          <w:rFonts w:cs="Times New Roman" w:hint="eastAsia"/>
          <w:sz w:val="21"/>
          <w:szCs w:val="21"/>
        </w:rPr>
        <w:t>在查阅相关文献后，公寓</w:t>
      </w:r>
      <w:r>
        <w:rPr>
          <w:rFonts w:cs="Times New Roman"/>
          <w:sz w:val="21"/>
          <w:szCs w:val="21"/>
        </w:rPr>
        <w:t>1</w:t>
      </w:r>
      <w:r>
        <w:rPr>
          <w:rFonts w:cs="Times New Roman" w:hint="eastAsia"/>
          <w:sz w:val="21"/>
          <w:szCs w:val="21"/>
        </w:rPr>
        <w:t>一天的原始用电数据进行了以下的降噪操作：</w:t>
      </w:r>
    </w:p>
    <w:p w14:paraId="3186F7F8" w14:textId="77777777" w:rsidR="00A4117E" w:rsidRDefault="00000000">
      <w:pPr>
        <w:spacing w:line="360" w:lineRule="auto"/>
        <w:rPr>
          <w:rFonts w:cs="Times New Roman"/>
          <w:sz w:val="21"/>
          <w:szCs w:val="21"/>
        </w:rPr>
      </w:pPr>
      <w:r>
        <w:rPr>
          <w:rFonts w:cs="Times New Roman" w:hint="eastAsia"/>
          <w:sz w:val="21"/>
          <w:szCs w:val="21"/>
        </w:rPr>
        <w:t>处理</w:t>
      </w:r>
      <w:r>
        <w:rPr>
          <w:rFonts w:eastAsia="DengXian" w:cs="Times New Roman"/>
          <w:sz w:val="21"/>
          <w:szCs w:val="21"/>
        </w:rPr>
        <w:t>1</w:t>
      </w:r>
      <w:r>
        <w:rPr>
          <w:rFonts w:cs="Times New Roman" w:hint="eastAsia"/>
          <w:sz w:val="21"/>
          <w:szCs w:val="21"/>
        </w:rPr>
        <w:t>缺失数据剔除。对于负荷明显较小的数值，进行剔除处理。然后，采用当月同一个星期日同一时刻的平均值进行填充。这样可以有效减少由于缺失数据对整体分析的影响，同时确保数据的连续性和一致性。这种方法的优点在于利用历史数据的相似性来填补缺失值，保持了数据的统计特性。</w:t>
      </w:r>
    </w:p>
    <w:p w14:paraId="21E3A54F" w14:textId="77777777" w:rsidR="00A4117E" w:rsidRDefault="00000000">
      <w:pPr>
        <w:spacing w:line="360" w:lineRule="auto"/>
        <w:rPr>
          <w:rFonts w:cs="Times New Roman"/>
          <w:sz w:val="21"/>
          <w:szCs w:val="21"/>
        </w:rPr>
      </w:pPr>
      <w:r>
        <w:rPr>
          <w:rFonts w:cs="Times New Roman" w:hint="eastAsia"/>
          <w:sz w:val="21"/>
          <w:szCs w:val="21"/>
        </w:rPr>
        <w:t>处理</w:t>
      </w:r>
      <w:r>
        <w:rPr>
          <w:rFonts w:eastAsia="DengXian" w:cs="Times New Roman"/>
          <w:sz w:val="21"/>
          <w:szCs w:val="21"/>
        </w:rPr>
        <w:t>2</w:t>
      </w:r>
      <w:r>
        <w:rPr>
          <w:rFonts w:cs="Times New Roman" w:hint="eastAsia"/>
          <w:sz w:val="21"/>
          <w:szCs w:val="21"/>
        </w:rPr>
        <w:t>异常数据补全。在数据采集过程中，可能会出现错误记录，这些异常数据通常表现为负荷值的突然升高或降低。我们通过前后负荷变化率来判定异常数据，并进行补全。异常数据的处理是为了确保数据的准确性，避免由于异常点影响整体趋势分析。采用变化率判定方法可以有效识别并修正突变值，保证数据的合理性。</w:t>
      </w:r>
    </w:p>
    <w:p w14:paraId="354994BA" w14:textId="77777777" w:rsidR="00A4117E" w:rsidRDefault="00000000">
      <w:pPr>
        <w:spacing w:line="360" w:lineRule="auto"/>
        <w:rPr>
          <w:rFonts w:cs="Times New Roman"/>
          <w:sz w:val="21"/>
          <w:szCs w:val="21"/>
        </w:rPr>
      </w:pPr>
      <w:r>
        <w:rPr>
          <w:rFonts w:cs="Times New Roman" w:hint="eastAsia"/>
          <w:sz w:val="21"/>
          <w:szCs w:val="21"/>
        </w:rPr>
        <w:t>处理</w:t>
      </w:r>
      <w:r>
        <w:rPr>
          <w:rFonts w:eastAsia="DengXian" w:cs="Times New Roman"/>
          <w:sz w:val="21"/>
          <w:szCs w:val="21"/>
        </w:rPr>
        <w:t>3</w:t>
      </w:r>
      <w:r>
        <w:rPr>
          <w:rFonts w:cs="Times New Roman" w:hint="eastAsia"/>
          <w:sz w:val="21"/>
          <w:szCs w:val="21"/>
        </w:rPr>
        <w:t>动平均法处理。采用平滑公式处理随机噪声。动平均法通过对数据进行平滑处理，减少了随机波动的影响，使得数据更加平稳和易于分析。这种方法能够有效地提取出数据中的主要趋势和模式，提高数据的质量。</w:t>
      </w:r>
    </w:p>
    <w:p w14:paraId="62DB72EB" w14:textId="77777777" w:rsidR="00A4117E" w:rsidRDefault="00000000">
      <w:pPr>
        <w:spacing w:line="360" w:lineRule="auto"/>
        <w:rPr>
          <w:rFonts w:eastAsia="新細明體" w:cs="Times New Roman"/>
          <w:sz w:val="21"/>
          <w:szCs w:val="21"/>
        </w:rPr>
      </w:pPr>
      <w:r>
        <w:rPr>
          <w:rFonts w:cs="Times New Roman" w:hint="eastAsia"/>
          <w:sz w:val="21"/>
          <w:szCs w:val="21"/>
        </w:rPr>
        <w:t>apartment</w:t>
      </w:r>
      <w:r>
        <w:rPr>
          <w:rFonts w:cs="Times New Roman"/>
          <w:sz w:val="21"/>
          <w:szCs w:val="21"/>
        </w:rPr>
        <w:t>1</w:t>
      </w:r>
      <w:r>
        <w:rPr>
          <w:rFonts w:cs="Times New Roman" w:hint="eastAsia"/>
          <w:sz w:val="21"/>
          <w:szCs w:val="21"/>
        </w:rPr>
        <w:t>一天的原始用电数据降噪处理后的效果图如图</w:t>
      </w:r>
      <w:r>
        <w:rPr>
          <w:rFonts w:cs="Times New Roman" w:hint="eastAsia"/>
          <w:sz w:val="21"/>
          <w:szCs w:val="21"/>
        </w:rPr>
        <w:t>2</w:t>
      </w:r>
      <w:r>
        <w:rPr>
          <w:rFonts w:cs="Times New Roman" w:hint="eastAsia"/>
          <w:sz w:val="21"/>
          <w:szCs w:val="21"/>
        </w:rPr>
        <w:t>所示。</w:t>
      </w:r>
    </w:p>
    <w:p w14:paraId="17D488ED" w14:textId="77777777" w:rsidR="00A4117E" w:rsidRDefault="00000000">
      <w:pPr>
        <w:spacing w:line="360" w:lineRule="auto"/>
        <w:ind w:firstLine="0"/>
        <w:jc w:val="center"/>
        <w:rPr>
          <w:rFonts w:eastAsia="新細明體" w:cs="Times New Roman"/>
          <w:sz w:val="21"/>
          <w:szCs w:val="21"/>
          <w:lang w:eastAsia="zh-TW"/>
        </w:rPr>
      </w:pPr>
      <w:r>
        <w:rPr>
          <w:rFonts w:eastAsia="新細明體" w:cs="Times New Roman"/>
          <w:noProof/>
          <w:sz w:val="21"/>
          <w:szCs w:val="21"/>
          <w:lang w:eastAsia="zh-TW"/>
        </w:rPr>
        <w:drawing>
          <wp:inline distT="0" distB="0" distL="0" distR="0" wp14:anchorId="6CFC99F9" wp14:editId="31ABE7FC">
            <wp:extent cx="5274310" cy="3127375"/>
            <wp:effectExtent l="0" t="0" r="2540" b="0"/>
            <wp:docPr id="331" name="圖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圖片 330"/>
                    <pic:cNvPicPr>
                      <a:picLocks noChangeAspect="1"/>
                    </pic:cNvPicPr>
                  </pic:nvPicPr>
                  <pic:blipFill>
                    <a:blip r:embed="rId13"/>
                    <a:srcRect b="4239"/>
                    <a:stretch>
                      <a:fillRect/>
                    </a:stretch>
                  </pic:blipFill>
                  <pic:spPr>
                    <a:xfrm>
                      <a:off x="0" y="0"/>
                      <a:ext cx="5274310" cy="3127972"/>
                    </a:xfrm>
                    <a:prstGeom prst="rect">
                      <a:avLst/>
                    </a:prstGeom>
                    <a:ln>
                      <a:noFill/>
                    </a:ln>
                  </pic:spPr>
                </pic:pic>
              </a:graphicData>
            </a:graphic>
          </wp:inline>
        </w:drawing>
      </w:r>
    </w:p>
    <w:p w14:paraId="4F95A09F" w14:textId="77777777" w:rsidR="00A4117E" w:rsidRDefault="00000000">
      <w:pPr>
        <w:spacing w:line="360" w:lineRule="auto"/>
        <w:jc w:val="center"/>
        <w:rPr>
          <w:rFonts w:cs="Times New Roman"/>
          <w:sz w:val="21"/>
          <w:szCs w:val="21"/>
        </w:rPr>
      </w:pPr>
      <w:r>
        <w:rPr>
          <w:rFonts w:cs="Times New Roman" w:hint="eastAsia"/>
          <w:sz w:val="21"/>
          <w:szCs w:val="21"/>
        </w:rPr>
        <w:t>图</w:t>
      </w:r>
      <w:r>
        <w:rPr>
          <w:rFonts w:cs="Times New Roman" w:hint="eastAsia"/>
          <w:sz w:val="21"/>
          <w:szCs w:val="21"/>
        </w:rPr>
        <w:t xml:space="preserve">3 </w:t>
      </w:r>
      <w:r>
        <w:rPr>
          <w:rFonts w:cs="Times New Roman" w:hint="eastAsia"/>
          <w:sz w:val="21"/>
          <w:szCs w:val="21"/>
        </w:rPr>
        <w:t>降噪对比图</w:t>
      </w:r>
    </w:p>
    <w:p w14:paraId="3A3FDA44" w14:textId="77777777" w:rsidR="00A4117E" w:rsidRDefault="00000000">
      <w:pPr>
        <w:pStyle w:val="3"/>
        <w:numPr>
          <w:ilvl w:val="2"/>
          <w:numId w:val="2"/>
        </w:numPr>
        <w:tabs>
          <w:tab w:val="clear" w:pos="420"/>
          <w:tab w:val="left" w:pos="0"/>
        </w:tabs>
        <w:spacing w:before="0" w:after="0" w:line="360" w:lineRule="auto"/>
        <w:rPr>
          <w:rFonts w:eastAsia="新細明體"/>
          <w:lang w:eastAsia="zh-TW"/>
        </w:rPr>
      </w:pPr>
      <w:bookmarkStart w:id="8" w:name="_Toc19965"/>
      <w:bookmarkStart w:id="9" w:name="_Toc9128"/>
      <w:r>
        <w:rPr>
          <w:rFonts w:hint="eastAsia"/>
        </w:rPr>
        <w:t>降采样</w:t>
      </w:r>
      <w:bookmarkEnd w:id="8"/>
      <w:bookmarkEnd w:id="9"/>
    </w:p>
    <w:p w14:paraId="3EA528C3" w14:textId="77777777" w:rsidR="00A4117E" w:rsidRDefault="00000000">
      <w:pPr>
        <w:spacing w:line="360" w:lineRule="auto"/>
        <w:rPr>
          <w:rFonts w:cs="Times New Roman"/>
          <w:sz w:val="21"/>
          <w:szCs w:val="21"/>
        </w:rPr>
      </w:pPr>
      <w:r>
        <w:rPr>
          <w:rFonts w:ascii="SimSun" w:hAnsi="SimSun" w:hint="eastAsia"/>
          <w:sz w:val="21"/>
          <w:szCs w:val="21"/>
        </w:rPr>
        <w:t>庞大的数据量会大大增加运算时间和复杂度，而</w:t>
      </w:r>
      <w:r>
        <w:rPr>
          <w:rFonts w:cs="Times New Roman" w:hint="eastAsia"/>
          <w:sz w:val="21"/>
          <w:szCs w:val="21"/>
        </w:rPr>
        <w:t>且用户感知环境变化、用电习惯影响等</w:t>
      </w:r>
      <w:r>
        <w:rPr>
          <w:rFonts w:cs="Times New Roman" w:hint="eastAsia"/>
          <w:sz w:val="21"/>
          <w:szCs w:val="21"/>
        </w:rPr>
        <w:lastRenderedPageBreak/>
        <w:t>因素带来用电变化的时间尺度较长。因此，采样过密不会增加有效信息，会带来冗余。为了减少计算时间和复杂度，需要对数据进行降采样处理。</w:t>
      </w:r>
    </w:p>
    <w:p w14:paraId="6119944F" w14:textId="77777777" w:rsidR="00A4117E" w:rsidRDefault="00000000">
      <w:pPr>
        <w:spacing w:line="360" w:lineRule="auto"/>
        <w:rPr>
          <w:rFonts w:eastAsiaTheme="minorEastAsia" w:cs="Times New Roman"/>
          <w:sz w:val="21"/>
          <w:szCs w:val="21"/>
        </w:rPr>
      </w:pPr>
      <w:r>
        <w:rPr>
          <w:rFonts w:cs="Times New Roman" w:hint="eastAsia"/>
          <w:sz w:val="21"/>
          <w:szCs w:val="21"/>
        </w:rPr>
        <w:t>直接间隔选取数据的方法断然不可取，这存在很大的盲目性，容易丢失序列中的重要特征。为尽可能保留数据序列中的特征，采用最大三角形三桶算法（</w:t>
      </w:r>
      <w:r>
        <w:rPr>
          <w:rFonts w:cs="Times New Roman" w:hint="eastAsia"/>
          <w:sz w:val="21"/>
          <w:szCs w:val="21"/>
        </w:rPr>
        <w:t>Largest-Triangle-Three-Buckets, LTTB</w:t>
      </w:r>
      <w:r>
        <w:rPr>
          <w:rFonts w:cs="Times New Roman" w:hint="eastAsia"/>
          <w:sz w:val="21"/>
          <w:szCs w:val="21"/>
        </w:rPr>
        <w:t>）进行降采样。</w:t>
      </w:r>
    </w:p>
    <w:p w14:paraId="2D5B81E0" w14:textId="77777777" w:rsidR="00A4117E" w:rsidRDefault="00000000">
      <w:pPr>
        <w:spacing w:line="360" w:lineRule="auto"/>
        <w:rPr>
          <w:rFonts w:eastAsiaTheme="minorEastAsia" w:cs="Times New Roman"/>
          <w:sz w:val="21"/>
          <w:szCs w:val="21"/>
        </w:rPr>
      </w:pPr>
      <w:r>
        <w:rPr>
          <w:rFonts w:cs="Times New Roman" w:hint="eastAsia"/>
          <w:sz w:val="21"/>
          <w:szCs w:val="21"/>
        </w:rPr>
        <w:t>最大三角形三桶算法，其核心思想是通过选择能够最大化保留数据特征的点，从而减少数据量的同时保留序列中的主要信息。具体步骤如下：首先，将原始数据分成若干个等间隔的桶（</w:t>
      </w:r>
      <w:r>
        <w:rPr>
          <w:rFonts w:cs="Times New Roman" w:hint="eastAsia"/>
          <w:sz w:val="21"/>
          <w:szCs w:val="21"/>
        </w:rPr>
        <w:t>buckets</w:t>
      </w:r>
      <w:r>
        <w:rPr>
          <w:rFonts w:cs="Times New Roman" w:hint="eastAsia"/>
          <w:sz w:val="21"/>
          <w:szCs w:val="21"/>
        </w:rPr>
        <w:t>）；其次，在每个桶中选择一个点，使得该点与其相邻点构成的三角形面积最大，保证所选点在视觉上具有代表性；最后，将这些点组成新的降采样后的时间序列。</w:t>
      </w:r>
      <w:r>
        <w:rPr>
          <w:rFonts w:cs="Times New Roman" w:hint="eastAsia"/>
          <w:sz w:val="21"/>
          <w:szCs w:val="21"/>
        </w:rPr>
        <w:t>LTTB</w:t>
      </w:r>
      <w:r>
        <w:rPr>
          <w:rFonts w:cs="Times New Roman" w:hint="eastAsia"/>
          <w:sz w:val="21"/>
          <w:szCs w:val="21"/>
        </w:rPr>
        <w:t>算法能够有效减少数据点数，同时保持数据的主要特征和趋势，非常适合大数据量的时间序列数据的降采样处理。通过这种方法，可以大大降低计算复杂度，提高数据处理效率。</w:t>
      </w:r>
    </w:p>
    <w:p w14:paraId="2A924CC9" w14:textId="77777777" w:rsidR="00A4117E" w:rsidRDefault="00000000">
      <w:pPr>
        <w:spacing w:line="360" w:lineRule="auto"/>
        <w:rPr>
          <w:rFonts w:eastAsia="新細明體" w:cs="Times New Roman"/>
          <w:sz w:val="21"/>
          <w:szCs w:val="21"/>
        </w:rPr>
      </w:pPr>
      <w:r>
        <w:rPr>
          <w:rFonts w:cs="Times New Roman" w:hint="eastAsia"/>
          <w:sz w:val="21"/>
          <w:szCs w:val="21"/>
        </w:rPr>
        <w:t>apartment1</w:t>
      </w:r>
      <w:r>
        <w:rPr>
          <w:rFonts w:cs="Times New Roman" w:hint="eastAsia"/>
          <w:sz w:val="21"/>
          <w:szCs w:val="21"/>
        </w:rPr>
        <w:t>一天用电数据在降采样前后的对比图如图</w:t>
      </w:r>
      <w:r>
        <w:rPr>
          <w:rFonts w:cs="Times New Roman" w:hint="eastAsia"/>
          <w:sz w:val="21"/>
          <w:szCs w:val="21"/>
        </w:rPr>
        <w:t>3</w:t>
      </w:r>
      <w:r>
        <w:rPr>
          <w:rFonts w:cs="Times New Roman" w:hint="eastAsia"/>
          <w:sz w:val="21"/>
          <w:szCs w:val="21"/>
        </w:rPr>
        <w:t>所示。</w:t>
      </w:r>
    </w:p>
    <w:p w14:paraId="49988FC3" w14:textId="77777777" w:rsidR="00A4117E" w:rsidRDefault="00000000">
      <w:pPr>
        <w:spacing w:line="360" w:lineRule="auto"/>
        <w:ind w:firstLine="0"/>
        <w:jc w:val="center"/>
      </w:pPr>
      <w:r>
        <w:rPr>
          <w:rFonts w:hint="eastAsia"/>
          <w:noProof/>
          <w:szCs w:val="21"/>
        </w:rPr>
        <w:drawing>
          <wp:inline distT="0" distB="0" distL="0" distR="0" wp14:anchorId="2AEF7235" wp14:editId="33745E34">
            <wp:extent cx="4131310" cy="2479040"/>
            <wp:effectExtent l="0" t="0" r="2540" b="0"/>
            <wp:docPr id="4" name="图片 4" descr="降采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降采样"/>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1310" cy="2479040"/>
                    </a:xfrm>
                    <a:prstGeom prst="rect">
                      <a:avLst/>
                    </a:prstGeom>
                  </pic:spPr>
                </pic:pic>
              </a:graphicData>
            </a:graphic>
          </wp:inline>
        </w:drawing>
      </w:r>
      <w:r>
        <w:t xml:space="preserve"> </w:t>
      </w:r>
    </w:p>
    <w:p w14:paraId="7CD01662" w14:textId="77777777" w:rsidR="00A4117E" w:rsidRDefault="00000000">
      <w:pPr>
        <w:spacing w:line="360" w:lineRule="auto"/>
        <w:ind w:firstLine="0"/>
        <w:jc w:val="center"/>
        <w:rPr>
          <w:rFonts w:cs="Times New Roman"/>
          <w:sz w:val="21"/>
          <w:szCs w:val="21"/>
        </w:rPr>
      </w:pPr>
      <w:r>
        <w:rPr>
          <w:rFonts w:cs="Times New Roman" w:hint="eastAsia"/>
          <w:sz w:val="21"/>
          <w:szCs w:val="21"/>
        </w:rPr>
        <w:t>图</w:t>
      </w:r>
      <w:r>
        <w:rPr>
          <w:rFonts w:cs="Times New Roman" w:hint="eastAsia"/>
          <w:sz w:val="21"/>
          <w:szCs w:val="21"/>
        </w:rPr>
        <w:t xml:space="preserve">4 </w:t>
      </w:r>
      <w:r>
        <w:rPr>
          <w:rFonts w:cs="Times New Roman" w:hint="eastAsia"/>
          <w:sz w:val="21"/>
          <w:szCs w:val="21"/>
        </w:rPr>
        <w:t>降采样对比图</w:t>
      </w:r>
    </w:p>
    <w:p w14:paraId="55F7B90B" w14:textId="77777777" w:rsidR="00A4117E" w:rsidRDefault="00000000">
      <w:pPr>
        <w:spacing w:line="360" w:lineRule="auto"/>
        <w:rPr>
          <w:rFonts w:cs="Times New Roman"/>
          <w:sz w:val="21"/>
          <w:szCs w:val="21"/>
        </w:rPr>
      </w:pPr>
      <w:r>
        <w:rPr>
          <w:rFonts w:cs="Times New Roman" w:hint="eastAsia"/>
          <w:sz w:val="21"/>
          <w:szCs w:val="21"/>
        </w:rPr>
        <w:t>可以看出，经过</w:t>
      </w:r>
      <w:r>
        <w:rPr>
          <w:rFonts w:cs="Times New Roman" w:hint="eastAsia"/>
          <w:sz w:val="21"/>
          <w:szCs w:val="21"/>
        </w:rPr>
        <w:t>LTT</w:t>
      </w:r>
      <w:r>
        <w:rPr>
          <w:rFonts w:cs="Times New Roman"/>
          <w:sz w:val="21"/>
          <w:szCs w:val="21"/>
        </w:rPr>
        <w:t>B</w:t>
      </w:r>
      <w:r>
        <w:rPr>
          <w:rFonts w:cs="Times New Roman" w:hint="eastAsia"/>
          <w:sz w:val="21"/>
          <w:szCs w:val="21"/>
        </w:rPr>
        <w:t>算法处理后，抽样间隔由</w:t>
      </w:r>
      <w:r>
        <w:rPr>
          <w:rFonts w:cs="Times New Roman"/>
          <w:sz w:val="21"/>
          <w:szCs w:val="21"/>
        </w:rPr>
        <w:t>1</w:t>
      </w:r>
      <w:r>
        <w:rPr>
          <w:rFonts w:cs="Times New Roman" w:hint="eastAsia"/>
          <w:sz w:val="21"/>
          <w:szCs w:val="21"/>
        </w:rPr>
        <w:t>分钟降至</w:t>
      </w:r>
      <w:r>
        <w:rPr>
          <w:rFonts w:cs="Times New Roman"/>
          <w:sz w:val="21"/>
          <w:szCs w:val="21"/>
        </w:rPr>
        <w:t>15</w:t>
      </w:r>
      <w:r>
        <w:rPr>
          <w:rFonts w:cs="Times New Roman" w:hint="eastAsia"/>
          <w:sz w:val="21"/>
          <w:szCs w:val="21"/>
        </w:rPr>
        <w:t>分钟，采样点由一天</w:t>
      </w:r>
      <w:r>
        <w:rPr>
          <w:rFonts w:cs="Times New Roman"/>
          <w:sz w:val="21"/>
          <w:szCs w:val="21"/>
        </w:rPr>
        <w:t>1440</w:t>
      </w:r>
      <w:r>
        <w:rPr>
          <w:rFonts w:cs="Times New Roman" w:hint="eastAsia"/>
          <w:sz w:val="21"/>
          <w:szCs w:val="21"/>
        </w:rPr>
        <w:t>个点降至一天</w:t>
      </w:r>
      <w:r>
        <w:rPr>
          <w:rFonts w:cs="Times New Roman"/>
          <w:sz w:val="21"/>
          <w:szCs w:val="21"/>
        </w:rPr>
        <w:t>96</w:t>
      </w:r>
      <w:r>
        <w:rPr>
          <w:rFonts w:cs="Times New Roman" w:hint="eastAsia"/>
          <w:sz w:val="21"/>
          <w:szCs w:val="21"/>
        </w:rPr>
        <w:t>个点，数据量显著减少，数据的主要特征得到了有效保留，为后续的聚类分析提供了更加具有代表性的数据基础。</w:t>
      </w:r>
    </w:p>
    <w:p w14:paraId="1B82B630" w14:textId="77777777" w:rsidR="00A4117E" w:rsidRDefault="00000000">
      <w:pPr>
        <w:pStyle w:val="3"/>
        <w:numPr>
          <w:ilvl w:val="2"/>
          <w:numId w:val="2"/>
        </w:numPr>
        <w:tabs>
          <w:tab w:val="clear" w:pos="420"/>
          <w:tab w:val="left" w:pos="0"/>
        </w:tabs>
        <w:spacing w:before="0" w:after="0" w:line="360" w:lineRule="auto"/>
        <w:rPr>
          <w:rFonts w:eastAsia="新細明體"/>
          <w:lang w:eastAsia="zh-TW"/>
        </w:rPr>
      </w:pPr>
      <w:bookmarkStart w:id="10" w:name="_Toc24679"/>
      <w:bookmarkStart w:id="11" w:name="_Toc4963"/>
      <w:r>
        <w:rPr>
          <w:rFonts w:hint="eastAsia"/>
        </w:rPr>
        <w:t>归一化</w:t>
      </w:r>
      <w:bookmarkEnd w:id="10"/>
      <w:bookmarkEnd w:id="11"/>
    </w:p>
    <w:p w14:paraId="00940517" w14:textId="77777777" w:rsidR="00A4117E" w:rsidRDefault="00000000">
      <w:pPr>
        <w:spacing w:line="360" w:lineRule="auto"/>
        <w:ind w:firstLine="420"/>
        <w:rPr>
          <w:szCs w:val="21"/>
        </w:rPr>
      </w:pPr>
      <w:r>
        <w:rPr>
          <w:rFonts w:cs="Times New Roman" w:hint="eastAsia"/>
          <w:sz w:val="21"/>
          <w:szCs w:val="21"/>
        </w:rPr>
        <w:t>在使用一整年数据分析用户的用电模式时，不可避免地会出现季节性的用电变化。为了避免不同日期负荷数量级对聚类效果的影响，我们通过归一化将数据压缩在</w:t>
      </w:r>
      <w:r>
        <w:rPr>
          <w:rFonts w:cs="Times New Roman" w:hint="eastAsia"/>
          <w:sz w:val="21"/>
          <w:szCs w:val="21"/>
        </w:rPr>
        <w:t>[0, 1]</w:t>
      </w:r>
      <w:r>
        <w:rPr>
          <w:rFonts w:cs="Times New Roman" w:hint="eastAsia"/>
          <w:sz w:val="21"/>
          <w:szCs w:val="21"/>
        </w:rPr>
        <w:t>的范围内。本模型采用最大值、最小值归一化的方法，</w:t>
      </w:r>
      <w:r>
        <w:rPr>
          <w:rFonts w:hint="eastAsia"/>
          <w:sz w:val="21"/>
          <w:szCs w:val="21"/>
        </w:rPr>
        <w:t>即：</w:t>
      </w:r>
    </w:p>
    <w:p w14:paraId="4993F8EE" w14:textId="77777777" w:rsidR="00A4117E" w:rsidRDefault="00000000">
      <w:pPr>
        <w:spacing w:line="360" w:lineRule="auto"/>
        <w:ind w:firstLine="420"/>
        <w:rPr>
          <w:rFonts w:eastAsia="新細明體" w:hAnsi="Cambria Math"/>
          <w:szCs w:val="21"/>
          <w:lang w:eastAsia="zh-TW"/>
        </w:rPr>
      </w:pPr>
      <m:oMathPara>
        <m:oMath>
          <m:acc>
            <m:accPr>
              <m:ctrlPr>
                <w:rPr>
                  <w:rFonts w:ascii="Cambria Math" w:hAnsi="Cambria Math"/>
                  <w:i/>
                  <w:sz w:val="21"/>
                  <w:szCs w:val="21"/>
                </w:rPr>
              </m:ctrlPr>
            </m:accPr>
            <m:e>
              <m:r>
                <w:rPr>
                  <w:rFonts w:ascii="Cambria Math" w:hAnsi="Cambria Math"/>
                  <w:sz w:val="21"/>
                  <w:szCs w:val="21"/>
                </w:rPr>
                <m:t>p</m:t>
              </m:r>
            </m:e>
          </m:acc>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min</m:t>
                  </m:r>
                </m:sub>
              </m:sSub>
            </m:num>
            <m:den>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max</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min</m:t>
                  </m:r>
                </m:sub>
              </m:sSub>
            </m:den>
          </m:f>
        </m:oMath>
      </m:oMathPara>
    </w:p>
    <w:p w14:paraId="4CC1976E" w14:textId="77777777" w:rsidR="00A4117E" w:rsidRDefault="00000000">
      <w:pPr>
        <w:spacing w:line="360" w:lineRule="auto"/>
        <w:rPr>
          <w:rFonts w:cs="Times New Roman"/>
          <w:sz w:val="21"/>
          <w:szCs w:val="21"/>
        </w:rPr>
      </w:pPr>
      <w:r>
        <w:rPr>
          <w:rFonts w:cs="Times New Roman" w:hint="eastAsia"/>
          <w:sz w:val="21"/>
          <w:szCs w:val="21"/>
        </w:rPr>
        <w:t>这种方法有效地将数据标准化，使得不同日期的负荷数据在同一个尺度上进行比较，从而提高聚类分析的准确性和可比性。</w:t>
      </w:r>
    </w:p>
    <w:p w14:paraId="39DB3B84" w14:textId="77777777" w:rsidR="00A4117E" w:rsidRDefault="00000000">
      <w:pPr>
        <w:spacing w:line="360" w:lineRule="auto"/>
        <w:rPr>
          <w:rFonts w:eastAsiaTheme="minorEastAsia" w:cs="Times New Roman"/>
          <w:sz w:val="21"/>
          <w:szCs w:val="21"/>
        </w:rPr>
      </w:pPr>
      <w:r>
        <w:rPr>
          <w:rFonts w:cs="Times New Roman" w:hint="eastAsia"/>
          <w:sz w:val="21"/>
          <w:szCs w:val="21"/>
        </w:rPr>
        <w:t>然而，在某些情况下，例如分析同一家庭四季的用电模式差异时，功率差异本身可能是重要的分析因素。在这种情况下，可以选择不进行归一化处理，以保留原始数据中的功率差异信息，从而更准确地反映季节性变化对用电模式的影响。</w:t>
      </w:r>
    </w:p>
    <w:p w14:paraId="2A8707A7" w14:textId="77777777" w:rsidR="00A4117E" w:rsidRDefault="00000000">
      <w:pPr>
        <w:pStyle w:val="3"/>
        <w:numPr>
          <w:ilvl w:val="2"/>
          <w:numId w:val="2"/>
        </w:numPr>
        <w:tabs>
          <w:tab w:val="clear" w:pos="420"/>
          <w:tab w:val="left" w:pos="0"/>
        </w:tabs>
        <w:spacing w:before="0" w:after="0" w:line="360" w:lineRule="auto"/>
        <w:rPr>
          <w:rFonts w:eastAsia="新細明體"/>
          <w:lang w:eastAsia="zh-TW"/>
        </w:rPr>
      </w:pPr>
      <w:bookmarkStart w:id="12" w:name="_Toc32446"/>
      <w:bookmarkStart w:id="13" w:name="_Toc26905"/>
      <w:r>
        <w:rPr>
          <w:rFonts w:hint="eastAsia"/>
          <w:lang w:eastAsia="zh-TW"/>
        </w:rPr>
        <w:t>相似</w:t>
      </w:r>
      <w:proofErr w:type="gramStart"/>
      <w:r>
        <w:rPr>
          <w:rFonts w:hint="eastAsia"/>
          <w:lang w:eastAsia="zh-TW"/>
        </w:rPr>
        <w:t>度</w:t>
      </w:r>
      <w:proofErr w:type="gramEnd"/>
      <w:r>
        <w:rPr>
          <w:rFonts w:hint="eastAsia"/>
          <w:lang w:eastAsia="zh-TW"/>
        </w:rPr>
        <w:t>度量</w:t>
      </w:r>
      <w:bookmarkEnd w:id="12"/>
      <w:bookmarkEnd w:id="13"/>
    </w:p>
    <w:p w14:paraId="193D5D33" w14:textId="77777777" w:rsidR="00A4117E" w:rsidRDefault="00000000">
      <w:pPr>
        <w:spacing w:line="360" w:lineRule="auto"/>
        <w:rPr>
          <w:rFonts w:cs="Times New Roman"/>
          <w:sz w:val="21"/>
          <w:szCs w:val="21"/>
        </w:rPr>
      </w:pPr>
      <w:r>
        <w:rPr>
          <w:rFonts w:cs="Times New Roman" w:hint="eastAsia"/>
          <w:sz w:val="21"/>
          <w:szCs w:val="21"/>
        </w:rPr>
        <w:t>在进行聚类分析时，可以依据样本间相似性的高低来判断是否将其归为同一类。</w:t>
      </w:r>
    </w:p>
    <w:p w14:paraId="622D2499" w14:textId="77777777" w:rsidR="00A4117E" w:rsidRDefault="00000000">
      <w:pPr>
        <w:spacing w:line="360" w:lineRule="auto"/>
        <w:rPr>
          <w:rFonts w:cs="Times New Roman"/>
          <w:sz w:val="21"/>
          <w:szCs w:val="21"/>
        </w:rPr>
      </w:pPr>
      <w:r>
        <w:rPr>
          <w:rFonts w:cs="Times New Roman" w:hint="eastAsia"/>
          <w:sz w:val="21"/>
          <w:szCs w:val="21"/>
        </w:rPr>
        <w:t>动态时间规整（</w:t>
      </w:r>
      <w:r>
        <w:rPr>
          <w:rFonts w:cs="Times New Roman" w:hint="eastAsia"/>
          <w:sz w:val="21"/>
          <w:szCs w:val="21"/>
        </w:rPr>
        <w:t>Dynamic Time Warping, DTW</w:t>
      </w:r>
      <w:r>
        <w:rPr>
          <w:rFonts w:cs="Times New Roman" w:hint="eastAsia"/>
          <w:sz w:val="21"/>
          <w:szCs w:val="21"/>
        </w:rPr>
        <w:t>）是一种通过调节时间序列采样点的对应关系，寻找最佳匹配路径，从而度量两个长度不同时间序列相似度的方法。具体实现步骤包括：首先计算时间序列</w:t>
      </w:r>
      <w:r>
        <w:rPr>
          <w:rFonts w:cs="Times New Roman" w:hint="eastAsia"/>
          <w:sz w:val="21"/>
          <w:szCs w:val="21"/>
        </w:rPr>
        <w:t>A</w:t>
      </w:r>
      <w:r>
        <w:rPr>
          <w:rFonts w:cs="Times New Roman" w:hint="eastAsia"/>
          <w:sz w:val="21"/>
          <w:szCs w:val="21"/>
        </w:rPr>
        <w:t>和时间序列</w:t>
      </w:r>
      <w:r>
        <w:rPr>
          <w:rFonts w:cs="Times New Roman" w:hint="eastAsia"/>
          <w:sz w:val="21"/>
          <w:szCs w:val="21"/>
        </w:rPr>
        <w:t>B</w:t>
      </w:r>
      <w:r>
        <w:rPr>
          <w:rFonts w:cs="Times New Roman" w:hint="eastAsia"/>
          <w:sz w:val="21"/>
          <w:szCs w:val="21"/>
        </w:rPr>
        <w:t>中各元素间的距离，然后从一个对角出发，到达另一个对角，累加经过的距离，最终找到距离最短的路径。</w:t>
      </w:r>
      <w:r>
        <w:rPr>
          <w:rFonts w:cs="Times New Roman" w:hint="eastAsia"/>
          <w:sz w:val="21"/>
          <w:szCs w:val="21"/>
        </w:rPr>
        <w:t>DTW</w:t>
      </w:r>
      <w:r>
        <w:rPr>
          <w:rFonts w:cs="Times New Roman" w:hint="eastAsia"/>
          <w:sz w:val="21"/>
          <w:szCs w:val="21"/>
        </w:rPr>
        <w:t>不仅可以有效衡量长度不同序列的相似性，还能够处理时间尺度上的不一致性。</w:t>
      </w:r>
    </w:p>
    <w:p w14:paraId="78E1EED3" w14:textId="77777777" w:rsidR="00A4117E" w:rsidRDefault="00000000">
      <w:pPr>
        <w:spacing w:line="360" w:lineRule="auto"/>
        <w:rPr>
          <w:rFonts w:eastAsia="新細明體" w:cs="Times New Roman"/>
          <w:sz w:val="21"/>
          <w:szCs w:val="21"/>
        </w:rPr>
      </w:pPr>
      <w:r>
        <w:rPr>
          <w:rFonts w:cs="Times New Roman" w:hint="eastAsia"/>
          <w:sz w:val="21"/>
          <w:szCs w:val="21"/>
        </w:rPr>
        <w:t>除了需要衡量样本之间的距离外，一些聚类算法（如层次聚类）还需要衡量聚类间的距离。</w:t>
      </w:r>
      <w:r>
        <w:rPr>
          <w:rFonts w:cs="Times New Roman" w:hint="eastAsia"/>
          <w:sz w:val="21"/>
          <w:szCs w:val="21"/>
        </w:rPr>
        <w:t>DTW</w:t>
      </w:r>
      <w:r>
        <w:rPr>
          <w:rFonts w:cs="Times New Roman" w:hint="eastAsia"/>
          <w:sz w:val="21"/>
          <w:szCs w:val="21"/>
        </w:rPr>
        <w:t>的优势在于其能够灵活适应时间序列的非线性变化，从而在不同聚类算法中广泛应用，提升聚类结果的准确性和可靠性。因此，</w:t>
      </w:r>
      <w:r>
        <w:rPr>
          <w:rFonts w:cs="Times New Roman" w:hint="eastAsia"/>
          <w:sz w:val="21"/>
          <w:szCs w:val="21"/>
        </w:rPr>
        <w:t>DTW</w:t>
      </w:r>
      <w:r>
        <w:rPr>
          <w:rFonts w:cs="Times New Roman" w:hint="eastAsia"/>
          <w:sz w:val="21"/>
          <w:szCs w:val="21"/>
        </w:rPr>
        <w:t>在处理时间序列数据时，尤其是在序列长度不一致的情况下，显示出显著的优越性。</w:t>
      </w:r>
    </w:p>
    <w:p w14:paraId="0E940E6A" w14:textId="77777777" w:rsidR="00A4117E" w:rsidRDefault="00000000">
      <w:pPr>
        <w:pStyle w:val="2"/>
        <w:numPr>
          <w:ilvl w:val="1"/>
          <w:numId w:val="2"/>
        </w:numPr>
        <w:spacing w:before="0" w:after="0" w:line="360" w:lineRule="auto"/>
        <w:rPr>
          <w:rFonts w:eastAsia="新細明體"/>
          <w:lang w:eastAsia="zh-TW"/>
        </w:rPr>
      </w:pPr>
      <w:bookmarkStart w:id="14" w:name="_Toc3370"/>
      <w:bookmarkStart w:id="15" w:name="_Toc9779"/>
      <w:r>
        <w:rPr>
          <w:rFonts w:hint="eastAsia"/>
        </w:rPr>
        <w:t>提取典型日</w:t>
      </w:r>
      <w:bookmarkEnd w:id="14"/>
      <w:bookmarkEnd w:id="15"/>
    </w:p>
    <w:p w14:paraId="60F9B26D" w14:textId="77777777" w:rsidR="00A4117E" w:rsidRDefault="00000000">
      <w:pPr>
        <w:pStyle w:val="Web"/>
        <w:spacing w:before="0" w:beforeAutospacing="0" w:after="0" w:afterAutospacing="0" w:line="360" w:lineRule="auto"/>
        <w:ind w:firstLine="420"/>
        <w:rPr>
          <w:rFonts w:ascii="SimSun" w:eastAsia="SimSun" w:hAnsi="SimSun"/>
          <w:kern w:val="2"/>
          <w:sz w:val="21"/>
          <w:szCs w:val="21"/>
          <w:lang w:eastAsia="zh-CN"/>
        </w:rPr>
      </w:pPr>
      <w:r>
        <w:rPr>
          <w:rFonts w:eastAsia="SimSun" w:hint="eastAsia"/>
          <w:kern w:val="2"/>
          <w:sz w:val="21"/>
          <w:szCs w:val="21"/>
          <w:lang w:eastAsia="zh-CN"/>
        </w:rPr>
        <w:t>采用肘部法则（</w:t>
      </w:r>
      <w:r>
        <w:rPr>
          <w:rFonts w:eastAsia="SimSun" w:hint="eastAsia"/>
          <w:kern w:val="2"/>
          <w:sz w:val="21"/>
          <w:szCs w:val="21"/>
          <w:lang w:eastAsia="zh-CN"/>
        </w:rPr>
        <w:t>Elbow Method</w:t>
      </w:r>
      <w:r>
        <w:rPr>
          <w:rFonts w:eastAsia="SimSun" w:hint="eastAsia"/>
          <w:kern w:val="2"/>
          <w:sz w:val="21"/>
          <w:szCs w:val="21"/>
          <w:lang w:eastAsia="zh-CN"/>
        </w:rPr>
        <w:t>）和轮廓系数</w:t>
      </w:r>
      <w:r>
        <w:rPr>
          <w:rFonts w:eastAsia="SimSun" w:hint="eastAsia"/>
          <w:kern w:val="2"/>
          <w:sz w:val="21"/>
          <w:szCs w:val="21"/>
          <w:lang w:eastAsia="zh-CN"/>
        </w:rPr>
        <w:t>(Silhouette coefficient</w:t>
      </w:r>
      <w:r>
        <w:rPr>
          <w:rFonts w:eastAsia="SimSun" w:hint="eastAsia"/>
          <w:kern w:val="2"/>
          <w:sz w:val="21"/>
          <w:szCs w:val="21"/>
          <w:lang w:eastAsia="zh-CN"/>
        </w:rPr>
        <w:t>，</w:t>
      </w:r>
      <w:r>
        <w:rPr>
          <w:rFonts w:eastAsia="SimSun" w:hint="eastAsia"/>
          <w:kern w:val="2"/>
          <w:sz w:val="21"/>
          <w:szCs w:val="21"/>
          <w:lang w:eastAsia="zh-CN"/>
        </w:rPr>
        <w:t>SC)</w:t>
      </w:r>
      <w:r>
        <w:rPr>
          <w:rFonts w:eastAsia="SimSun" w:hint="eastAsia"/>
          <w:kern w:val="2"/>
          <w:sz w:val="21"/>
          <w:szCs w:val="21"/>
          <w:lang w:eastAsia="zh-CN"/>
        </w:rPr>
        <w:t>评估聚类效果，</w:t>
      </w:r>
      <w:r>
        <w:rPr>
          <w:rFonts w:ascii="SimSun" w:eastAsia="SimSun" w:hAnsi="SimSun" w:hint="eastAsia"/>
          <w:kern w:val="2"/>
          <w:sz w:val="21"/>
          <w:szCs w:val="21"/>
          <w:lang w:eastAsia="zh-CN"/>
        </w:rPr>
        <w:t>进而选择合适的聚类数目和聚类算法。</w:t>
      </w:r>
    </w:p>
    <w:p w14:paraId="663EE918" w14:textId="77777777" w:rsidR="00A4117E" w:rsidRDefault="00000000">
      <w:pPr>
        <w:pStyle w:val="3"/>
        <w:numPr>
          <w:ilvl w:val="2"/>
          <w:numId w:val="2"/>
        </w:numPr>
        <w:tabs>
          <w:tab w:val="clear" w:pos="420"/>
          <w:tab w:val="left" w:pos="0"/>
        </w:tabs>
        <w:spacing w:before="0" w:after="0" w:line="360" w:lineRule="auto"/>
        <w:rPr>
          <w:rFonts w:eastAsia="新細明體"/>
          <w:lang w:eastAsia="zh-TW"/>
        </w:rPr>
      </w:pPr>
      <w:bookmarkStart w:id="16" w:name="_Toc9984"/>
      <w:bookmarkStart w:id="17" w:name="_Toc28001"/>
      <w:r>
        <w:rPr>
          <w:rFonts w:hint="eastAsia"/>
          <w:lang w:eastAsia="zh-TW"/>
        </w:rPr>
        <w:t>肘部法则</w:t>
      </w:r>
      <w:bookmarkEnd w:id="16"/>
      <w:bookmarkEnd w:id="17"/>
    </w:p>
    <w:p w14:paraId="16813455" w14:textId="77777777" w:rsidR="00A4117E" w:rsidRDefault="00000000">
      <w:pPr>
        <w:pStyle w:val="Web"/>
        <w:spacing w:before="0" w:beforeAutospacing="0" w:after="0" w:afterAutospacing="0" w:line="360" w:lineRule="auto"/>
        <w:ind w:firstLine="420"/>
        <w:rPr>
          <w:rFonts w:eastAsia="新細明體"/>
          <w:kern w:val="2"/>
          <w:sz w:val="21"/>
          <w:szCs w:val="21"/>
        </w:rPr>
      </w:pPr>
      <w:r>
        <w:rPr>
          <w:rFonts w:eastAsia="SimSun" w:hint="eastAsia"/>
          <w:kern w:val="2"/>
          <w:sz w:val="21"/>
          <w:szCs w:val="21"/>
          <w:lang w:eastAsia="zh-CN"/>
        </w:rPr>
        <w:t>肘部法则的核心指标是误差平方和（</w:t>
      </w:r>
      <w:r>
        <w:rPr>
          <w:rFonts w:eastAsia="SimSun" w:hint="eastAsia"/>
          <w:kern w:val="2"/>
          <w:sz w:val="21"/>
          <w:szCs w:val="21"/>
          <w:lang w:eastAsia="zh-CN"/>
        </w:rPr>
        <w:t>Sum of the Squared Errors, SSE</w:t>
      </w:r>
      <w:r>
        <w:rPr>
          <w:rFonts w:eastAsia="SimSun" w:hint="eastAsia"/>
          <w:kern w:val="2"/>
          <w:sz w:val="21"/>
          <w:szCs w:val="21"/>
          <w:lang w:eastAsia="zh-CN"/>
        </w:rPr>
        <w:t>）。其核心思想是随着聚类数</w:t>
      </w:r>
      <m:oMath>
        <m:r>
          <w:rPr>
            <w:rFonts w:ascii="Cambria Math" w:eastAsia="SimSun" w:hAnsi="Cambria Math"/>
            <w:kern w:val="2"/>
            <w:sz w:val="21"/>
            <w:szCs w:val="21"/>
            <w:lang w:eastAsia="zh-CN"/>
          </w:rPr>
          <m:t>k</m:t>
        </m:r>
      </m:oMath>
      <w:r>
        <w:rPr>
          <w:rFonts w:eastAsia="SimSun" w:hint="eastAsia"/>
          <w:kern w:val="2"/>
          <w:sz w:val="21"/>
          <w:szCs w:val="21"/>
          <w:lang w:eastAsia="zh-CN"/>
        </w:rPr>
        <w:t>的增大，样本划分会更加精细，每个簇的聚合程度会逐渐提高，从而使</w:t>
      </w:r>
      <w:r>
        <w:rPr>
          <w:rFonts w:eastAsia="SimSun" w:hint="eastAsia"/>
          <w:kern w:val="2"/>
          <w:sz w:val="21"/>
          <w:szCs w:val="21"/>
          <w:lang w:eastAsia="zh-CN"/>
        </w:rPr>
        <w:t>SSE</w:t>
      </w:r>
      <w:r>
        <w:rPr>
          <w:rFonts w:eastAsia="SimSun" w:hint="eastAsia"/>
          <w:kern w:val="2"/>
          <w:sz w:val="21"/>
          <w:szCs w:val="21"/>
          <w:lang w:eastAsia="zh-CN"/>
        </w:rPr>
        <w:t>逐渐减少。当</w:t>
      </w:r>
      <m:oMath>
        <m:r>
          <w:rPr>
            <w:rFonts w:ascii="Cambria Math" w:eastAsia="SimSun" w:hAnsi="Cambria Math"/>
            <w:kern w:val="2"/>
            <w:sz w:val="21"/>
            <w:szCs w:val="21"/>
            <w:lang w:eastAsia="zh-CN"/>
          </w:rPr>
          <m:t>k</m:t>
        </m:r>
      </m:oMath>
      <w:r>
        <w:rPr>
          <w:rFonts w:eastAsia="SimSun" w:hint="eastAsia"/>
          <w:kern w:val="2"/>
          <w:sz w:val="21"/>
          <w:szCs w:val="21"/>
          <w:lang w:eastAsia="zh-CN"/>
        </w:rPr>
        <w:t>超过合适的聚类数时，再增加</w:t>
      </w:r>
      <m:oMath>
        <m:r>
          <w:rPr>
            <w:rFonts w:ascii="Cambria Math" w:eastAsia="SimSun" w:hAnsi="Cambria Math"/>
            <w:kern w:val="2"/>
            <w:sz w:val="21"/>
            <w:szCs w:val="21"/>
            <w:lang w:eastAsia="zh-CN"/>
          </w:rPr>
          <m:t>k</m:t>
        </m:r>
      </m:oMath>
      <w:r>
        <w:rPr>
          <w:rFonts w:eastAsia="SimSun" w:hint="eastAsia"/>
          <w:kern w:val="2"/>
          <w:sz w:val="21"/>
          <w:szCs w:val="21"/>
          <w:lang w:eastAsia="zh-CN"/>
        </w:rPr>
        <w:t>，</w:t>
      </w:r>
      <w:r>
        <w:rPr>
          <w:rFonts w:eastAsia="SimSun" w:hint="eastAsia"/>
          <w:kern w:val="2"/>
          <w:sz w:val="21"/>
          <w:szCs w:val="21"/>
          <w:lang w:eastAsia="zh-CN"/>
        </w:rPr>
        <w:t>SSE</w:t>
      </w:r>
      <w:r>
        <w:rPr>
          <w:rFonts w:eastAsia="SimSun" w:hint="eastAsia"/>
          <w:kern w:val="2"/>
          <w:sz w:val="21"/>
          <w:szCs w:val="21"/>
          <w:lang w:eastAsia="zh-CN"/>
        </w:rPr>
        <w:t>的下降程度会骤减并趋于平缓。通过绘制</w:t>
      </w:r>
      <w:r>
        <w:rPr>
          <w:rFonts w:eastAsia="SimSun" w:hint="eastAsia"/>
          <w:kern w:val="2"/>
          <w:sz w:val="21"/>
          <w:szCs w:val="21"/>
          <w:lang w:eastAsia="zh-CN"/>
        </w:rPr>
        <w:t>SSE</w:t>
      </w:r>
      <w:r>
        <w:rPr>
          <w:rFonts w:eastAsia="SimSun" w:hint="eastAsia"/>
          <w:kern w:val="2"/>
          <w:sz w:val="21"/>
          <w:szCs w:val="21"/>
          <w:lang w:eastAsia="zh-CN"/>
        </w:rPr>
        <w:t>与聚类数</w:t>
      </w:r>
      <m:oMath>
        <m:r>
          <w:rPr>
            <w:rFonts w:ascii="Cambria Math" w:eastAsia="SimSun" w:hAnsi="Cambria Math"/>
            <w:kern w:val="2"/>
            <w:sz w:val="21"/>
            <w:szCs w:val="21"/>
            <w:lang w:eastAsia="zh-CN"/>
          </w:rPr>
          <m:t>k</m:t>
        </m:r>
      </m:oMath>
      <w:r>
        <w:rPr>
          <w:rFonts w:eastAsia="SimSun" w:hint="eastAsia"/>
          <w:kern w:val="2"/>
          <w:sz w:val="21"/>
          <w:szCs w:val="21"/>
          <w:lang w:eastAsia="zh-CN"/>
        </w:rPr>
        <w:t>的关系图，当图中</w:t>
      </w:r>
      <w:r>
        <w:rPr>
          <w:rFonts w:eastAsia="SimSun" w:hint="eastAsia"/>
          <w:kern w:val="2"/>
          <w:sz w:val="21"/>
          <w:szCs w:val="21"/>
          <w:lang w:eastAsia="zh-CN"/>
        </w:rPr>
        <w:t>SSE</w:t>
      </w:r>
      <w:r>
        <w:rPr>
          <w:rFonts w:eastAsia="SimSun" w:hint="eastAsia"/>
          <w:kern w:val="2"/>
          <w:sz w:val="21"/>
          <w:szCs w:val="21"/>
          <w:lang w:eastAsia="zh-CN"/>
        </w:rPr>
        <w:t>明显下降的“肘部”出现时，即为最佳聚类数。具体计算</w:t>
      </w:r>
      <w:r>
        <w:rPr>
          <w:rFonts w:eastAsia="SimSun" w:hint="eastAsia"/>
          <w:kern w:val="2"/>
          <w:sz w:val="21"/>
          <w:szCs w:val="21"/>
          <w:lang w:eastAsia="zh-CN"/>
        </w:rPr>
        <w:t>SSE</w:t>
      </w:r>
      <w:r>
        <w:rPr>
          <w:rFonts w:eastAsia="SimSun" w:hint="eastAsia"/>
          <w:kern w:val="2"/>
          <w:sz w:val="21"/>
          <w:szCs w:val="21"/>
          <w:lang w:eastAsia="zh-CN"/>
        </w:rPr>
        <w:t>的方法如下：</w:t>
      </w:r>
    </w:p>
    <w:p w14:paraId="75C168F5" w14:textId="77777777" w:rsidR="00A4117E" w:rsidRDefault="00000000">
      <w:pPr>
        <w:pStyle w:val="Web"/>
        <w:spacing w:before="0" w:beforeAutospacing="0" w:after="0" w:afterAutospacing="0" w:line="360" w:lineRule="auto"/>
        <w:ind w:firstLine="420"/>
        <w:rPr>
          <w:rFonts w:eastAsia="新細明體"/>
          <w:kern w:val="2"/>
          <w:sz w:val="21"/>
          <w:szCs w:val="21"/>
        </w:rPr>
      </w:pPr>
      <m:oMathPara>
        <m:oMath>
          <m:r>
            <w:rPr>
              <w:rFonts w:ascii="Cambria Math" w:eastAsia="新細明體" w:hAnsi="Cambria Math"/>
              <w:kern w:val="2"/>
              <w:sz w:val="21"/>
              <w:szCs w:val="21"/>
            </w:rPr>
            <m:t>SSE=</m:t>
          </m:r>
          <m:nary>
            <m:naryPr>
              <m:chr m:val="∑"/>
              <m:limLoc m:val="undOvr"/>
              <m:grow m:val="1"/>
              <m:ctrlPr>
                <w:rPr>
                  <w:rFonts w:ascii="Cambria Math" w:eastAsia="新細明體" w:hAnsi="Cambria Math"/>
                  <w:kern w:val="2"/>
                  <w:sz w:val="21"/>
                  <w:szCs w:val="21"/>
                </w:rPr>
              </m:ctrlPr>
            </m:naryPr>
            <m:sub>
              <m:r>
                <w:rPr>
                  <w:rFonts w:ascii="Cambria Math" w:eastAsia="新細明體" w:hAnsi="Cambria Math"/>
                  <w:kern w:val="2"/>
                  <w:sz w:val="21"/>
                  <w:szCs w:val="21"/>
                </w:rPr>
                <m:t>i=1</m:t>
              </m:r>
            </m:sub>
            <m:sup>
              <m:r>
                <w:rPr>
                  <w:rFonts w:ascii="Cambria Math" w:eastAsia="新細明體" w:hAnsi="Cambria Math"/>
                  <w:kern w:val="2"/>
                  <w:sz w:val="21"/>
                  <w:szCs w:val="21"/>
                </w:rPr>
                <m:t>k</m:t>
              </m:r>
            </m:sup>
            <m:e>
              <m:r>
                <w:rPr>
                  <w:rFonts w:ascii="Cambria Math" w:eastAsia="新細明體" w:hAnsi="Cambria Math"/>
                  <w:kern w:val="2"/>
                  <w:sz w:val="21"/>
                  <w:szCs w:val="21"/>
                </w:rPr>
                <m:t> </m:t>
              </m:r>
            </m:e>
          </m:nary>
          <m:nary>
            <m:naryPr>
              <m:chr m:val="∑"/>
              <m:limLoc m:val="undOvr"/>
              <m:grow m:val="1"/>
              <m:supHide m:val="1"/>
              <m:ctrlPr>
                <w:rPr>
                  <w:rFonts w:ascii="Cambria Math" w:eastAsia="新細明體" w:hAnsi="Cambria Math"/>
                  <w:kern w:val="2"/>
                  <w:sz w:val="21"/>
                  <w:szCs w:val="21"/>
                </w:rPr>
              </m:ctrlPr>
            </m:naryPr>
            <m:sub>
              <m:r>
                <w:rPr>
                  <w:rFonts w:ascii="Cambria Math" w:eastAsia="新細明體" w:hAnsi="Cambria Math"/>
                  <w:kern w:val="2"/>
                  <w:sz w:val="21"/>
                  <w:szCs w:val="21"/>
                </w:rPr>
                <m:t>x∈</m:t>
              </m:r>
              <m:sSub>
                <m:sSubPr>
                  <m:ctrlPr>
                    <w:rPr>
                      <w:rFonts w:ascii="Cambria Math" w:eastAsia="新細明體" w:hAnsi="Cambria Math"/>
                      <w:kern w:val="2"/>
                      <w:sz w:val="21"/>
                      <w:szCs w:val="21"/>
                    </w:rPr>
                  </m:ctrlPr>
                </m:sSubPr>
                <m:e>
                  <m:r>
                    <w:rPr>
                      <w:rFonts w:ascii="Cambria Math" w:eastAsia="新細明體" w:hAnsi="Cambria Math"/>
                      <w:kern w:val="2"/>
                      <w:sz w:val="21"/>
                      <w:szCs w:val="21"/>
                    </w:rPr>
                    <m:t>C</m:t>
                  </m:r>
                </m:e>
                <m:sub>
                  <m:r>
                    <w:rPr>
                      <w:rFonts w:ascii="Cambria Math" w:eastAsia="新細明體" w:hAnsi="Cambria Math"/>
                      <w:kern w:val="2"/>
                      <w:sz w:val="21"/>
                      <w:szCs w:val="21"/>
                    </w:rPr>
                    <m:t>i</m:t>
                  </m:r>
                </m:sub>
              </m:sSub>
            </m:sub>
            <m:sup/>
            <m:e>
              <m:r>
                <w:rPr>
                  <w:rFonts w:ascii="Cambria Math" w:eastAsia="新細明體" w:hAnsi="Cambria Math"/>
                  <w:kern w:val="2"/>
                  <w:sz w:val="21"/>
                  <w:szCs w:val="21"/>
                </w:rPr>
                <m:t> </m:t>
              </m:r>
            </m:e>
          </m:nary>
          <m:sSup>
            <m:sSupPr>
              <m:ctrlPr>
                <w:rPr>
                  <w:rFonts w:ascii="Cambria Math" w:eastAsia="新細明體" w:hAnsi="Cambria Math"/>
                  <w:kern w:val="2"/>
                  <w:sz w:val="21"/>
                  <w:szCs w:val="21"/>
                </w:rPr>
              </m:ctrlPr>
            </m:sSupPr>
            <m:e>
              <m:d>
                <m:dPr>
                  <m:begChr m:val="∥"/>
                  <m:endChr m:val="∥"/>
                  <m:ctrlPr>
                    <w:rPr>
                      <w:rFonts w:ascii="Cambria Math" w:eastAsia="新細明體" w:hAnsi="Cambria Math"/>
                      <w:kern w:val="2"/>
                      <w:sz w:val="21"/>
                      <w:szCs w:val="21"/>
                    </w:rPr>
                  </m:ctrlPr>
                </m:dPr>
                <m:e>
                  <m:r>
                    <w:rPr>
                      <w:rFonts w:ascii="Cambria Math" w:eastAsia="新細明體" w:hAnsi="Cambria Math"/>
                      <w:kern w:val="2"/>
                      <w:sz w:val="21"/>
                      <w:szCs w:val="21"/>
                    </w:rPr>
                    <m:t>x-</m:t>
                  </m:r>
                  <m:sSub>
                    <m:sSubPr>
                      <m:ctrlPr>
                        <w:rPr>
                          <w:rFonts w:ascii="Cambria Math" w:eastAsia="新細明體" w:hAnsi="Cambria Math"/>
                          <w:kern w:val="2"/>
                          <w:sz w:val="21"/>
                          <w:szCs w:val="21"/>
                        </w:rPr>
                      </m:ctrlPr>
                    </m:sSubPr>
                    <m:e>
                      <m:r>
                        <w:rPr>
                          <w:rFonts w:ascii="Cambria Math" w:eastAsia="新細明體" w:hAnsi="Cambria Math"/>
                          <w:kern w:val="2"/>
                          <w:sz w:val="21"/>
                          <w:szCs w:val="21"/>
                        </w:rPr>
                        <m:t>μ</m:t>
                      </m:r>
                    </m:e>
                    <m:sub>
                      <m:r>
                        <w:rPr>
                          <w:rFonts w:ascii="Cambria Math" w:eastAsia="新細明體" w:hAnsi="Cambria Math"/>
                          <w:kern w:val="2"/>
                          <w:sz w:val="21"/>
                          <w:szCs w:val="21"/>
                        </w:rPr>
                        <m:t>i</m:t>
                      </m:r>
                    </m:sub>
                  </m:sSub>
                </m:e>
              </m:d>
            </m:e>
            <m:sup>
              <m:r>
                <w:rPr>
                  <w:rFonts w:ascii="Cambria Math" w:eastAsia="新細明體" w:hAnsi="Cambria Math"/>
                  <w:kern w:val="2"/>
                  <w:sz w:val="21"/>
                  <w:szCs w:val="21"/>
                </w:rPr>
                <m:t>2</m:t>
              </m:r>
            </m:sup>
          </m:sSup>
        </m:oMath>
      </m:oMathPara>
    </w:p>
    <w:p w14:paraId="17E4752B" w14:textId="77777777" w:rsidR="00A4117E" w:rsidRDefault="00000000">
      <w:pPr>
        <w:spacing w:line="360" w:lineRule="auto"/>
        <w:rPr>
          <w:rFonts w:cs="Times New Roman"/>
          <w:sz w:val="21"/>
          <w:szCs w:val="21"/>
        </w:rPr>
      </w:pPr>
      <w:r>
        <w:rPr>
          <w:rFonts w:cs="Times New Roman"/>
          <w:sz w:val="21"/>
          <w:szCs w:val="21"/>
        </w:rPr>
        <w:t>其</w:t>
      </w:r>
      <w:r>
        <w:rPr>
          <w:rFonts w:cs="Times New Roman" w:hint="eastAsia"/>
          <w:sz w:val="21"/>
          <w:szCs w:val="21"/>
        </w:rPr>
        <w:t>中</w:t>
      </w:r>
      <m:oMath>
        <m:r>
          <w:rPr>
            <w:rFonts w:ascii="Cambria Math" w:hAnsi="Cambria Math" w:cs="Times New Roman"/>
            <w:sz w:val="21"/>
            <w:szCs w:val="21"/>
          </w:rPr>
          <m:t>k</m:t>
        </m:r>
      </m:oMath>
      <w:r>
        <w:rPr>
          <w:rFonts w:cs="Times New Roman" w:hint="eastAsia"/>
          <w:sz w:val="21"/>
          <w:szCs w:val="21"/>
        </w:rPr>
        <w:t>为聚类数，</w:t>
      </w:r>
      <m:oMath>
        <m:sSub>
          <m:sSubPr>
            <m:ctrlPr>
              <w:rPr>
                <w:rFonts w:ascii="Cambria Math" w:hAnsi="Cambria Math" w:cs="Times New Roman"/>
                <w:sz w:val="21"/>
                <w:szCs w:val="21"/>
              </w:rPr>
            </m:ctrlPr>
          </m:sSubPr>
          <m:e>
            <m:r>
              <w:rPr>
                <w:rFonts w:ascii="Cambria Math" w:hAnsi="Cambria Math" w:cs="Times New Roman"/>
                <w:sz w:val="21"/>
                <w:szCs w:val="21"/>
              </w:rPr>
              <m:t>C</m:t>
            </m:r>
          </m:e>
          <m:sub>
            <m:r>
              <w:rPr>
                <w:rFonts w:ascii="Cambria Math" w:hAnsi="Cambria Math" w:cs="Times New Roman"/>
                <w:sz w:val="21"/>
                <w:szCs w:val="21"/>
              </w:rPr>
              <m:t>i</m:t>
            </m:r>
          </m:sub>
        </m:sSub>
      </m:oMath>
      <w:r>
        <w:rPr>
          <w:rFonts w:cs="Times New Roman" w:hint="eastAsia"/>
          <w:sz w:val="21"/>
          <w:szCs w:val="21"/>
        </w:rPr>
        <w:t>为第</w:t>
      </w:r>
      <w:r>
        <w:rPr>
          <w:rFonts w:ascii="Cambria Math" w:hAnsi="Cambria Math" w:cs="Cambria Math"/>
          <w:sz w:val="21"/>
          <w:szCs w:val="21"/>
        </w:rPr>
        <w:t>𝑖</w:t>
      </w:r>
      <w:r>
        <w:rPr>
          <w:rFonts w:cs="Times New Roman" w:hint="eastAsia"/>
          <w:sz w:val="21"/>
          <w:szCs w:val="21"/>
        </w:rPr>
        <w:t>个簇，</w:t>
      </w:r>
      <w:r>
        <w:rPr>
          <w:rFonts w:ascii="Cambria Math" w:hAnsi="Cambria Math" w:cs="Cambria Math"/>
          <w:sz w:val="21"/>
          <w:szCs w:val="21"/>
        </w:rPr>
        <w:t>𝑥</w:t>
      </w:r>
      <w:r>
        <w:rPr>
          <w:rFonts w:cs="Times New Roman" w:hint="eastAsia"/>
          <w:sz w:val="21"/>
          <w:szCs w:val="21"/>
        </w:rPr>
        <w:t>为簇</w:t>
      </w:r>
      <m:oMath>
        <m:sSub>
          <m:sSubPr>
            <m:ctrlPr>
              <w:rPr>
                <w:rFonts w:ascii="Cambria Math" w:hAnsi="Cambria Math" w:cs="Times New Roman"/>
                <w:sz w:val="21"/>
                <w:szCs w:val="21"/>
              </w:rPr>
            </m:ctrlPr>
          </m:sSubPr>
          <m:e>
            <m:r>
              <w:rPr>
                <w:rFonts w:ascii="Cambria Math" w:hAnsi="Cambria Math" w:cs="Times New Roman"/>
                <w:sz w:val="21"/>
                <w:szCs w:val="21"/>
              </w:rPr>
              <m:t>C</m:t>
            </m:r>
          </m:e>
          <m:sub>
            <m:r>
              <w:rPr>
                <w:rFonts w:ascii="Cambria Math" w:hAnsi="Cambria Math" w:cs="Times New Roman"/>
                <w:sz w:val="21"/>
                <w:szCs w:val="21"/>
              </w:rPr>
              <m:t>i</m:t>
            </m:r>
          </m:sub>
        </m:sSub>
      </m:oMath>
      <w:r>
        <w:rPr>
          <w:rFonts w:cs="Times New Roman" w:hint="eastAsia"/>
          <w:sz w:val="21"/>
          <w:szCs w:val="21"/>
        </w:rPr>
        <w:t>中的样本点，</w:t>
      </w:r>
      <m:oMath>
        <m:sSub>
          <m:sSubPr>
            <m:ctrlPr>
              <w:rPr>
                <w:rFonts w:ascii="Cambria Math" w:hAnsi="Cambria Math" w:cs="Times New Roman"/>
                <w:sz w:val="21"/>
                <w:szCs w:val="21"/>
              </w:rPr>
            </m:ctrlPr>
          </m:sSubPr>
          <m:e>
            <m:r>
              <w:rPr>
                <w:rFonts w:ascii="Cambria Math" w:hAnsi="Cambria Math" w:cs="Times New Roman"/>
                <w:sz w:val="21"/>
                <w:szCs w:val="21"/>
              </w:rPr>
              <m:t>μ</m:t>
            </m:r>
          </m:e>
          <m:sub>
            <m:r>
              <w:rPr>
                <w:rFonts w:ascii="Cambria Math" w:hAnsi="Cambria Math" w:cs="Times New Roman"/>
                <w:sz w:val="21"/>
                <w:szCs w:val="21"/>
              </w:rPr>
              <m:t>i</m:t>
            </m:r>
          </m:sub>
        </m:sSub>
      </m:oMath>
      <w:r>
        <w:rPr>
          <w:rFonts w:cs="Times New Roman" w:hint="eastAsia"/>
          <w:sz w:val="21"/>
          <w:szCs w:val="21"/>
        </w:rPr>
        <w:t>为簇</w:t>
      </w:r>
      <m:oMath>
        <m:sSub>
          <m:sSubPr>
            <m:ctrlPr>
              <w:rPr>
                <w:rFonts w:ascii="Cambria Math" w:hAnsi="Cambria Math" w:cs="Times New Roman"/>
                <w:sz w:val="21"/>
                <w:szCs w:val="21"/>
              </w:rPr>
            </m:ctrlPr>
          </m:sSubPr>
          <m:e>
            <m:r>
              <w:rPr>
                <w:rFonts w:ascii="Cambria Math" w:hAnsi="Cambria Math" w:cs="Times New Roman"/>
                <w:sz w:val="21"/>
                <w:szCs w:val="21"/>
              </w:rPr>
              <m:t>C</m:t>
            </m:r>
          </m:e>
          <m:sub>
            <m:r>
              <w:rPr>
                <w:rFonts w:ascii="Cambria Math" w:hAnsi="Cambria Math" w:cs="Times New Roman"/>
                <w:sz w:val="21"/>
                <w:szCs w:val="21"/>
              </w:rPr>
              <m:t>i</m:t>
            </m:r>
          </m:sub>
        </m:sSub>
      </m:oMath>
      <w:r>
        <w:rPr>
          <w:rFonts w:cs="Times New Roman" w:hint="eastAsia"/>
          <w:sz w:val="21"/>
          <w:szCs w:val="21"/>
        </w:rPr>
        <w:t>的质心，</w:t>
      </w:r>
      <m:oMath>
        <m:sSup>
          <m:sSupPr>
            <m:ctrlPr>
              <w:rPr>
                <w:rFonts w:ascii="Cambria Math" w:hAnsi="Cambria Math" w:cs="Times New Roman"/>
                <w:sz w:val="21"/>
                <w:szCs w:val="21"/>
              </w:rPr>
            </m:ctrlPr>
          </m:sSupPr>
          <m:e>
            <m:d>
              <m:dPr>
                <m:begChr m:val="∥"/>
                <m:endChr m:val="∥"/>
                <m:ctrlPr>
                  <w:rPr>
                    <w:rFonts w:ascii="Cambria Math" w:hAnsi="Cambria Math" w:cs="Times New Roman"/>
                    <w:sz w:val="21"/>
                    <w:szCs w:val="21"/>
                  </w:rPr>
                </m:ctrlPr>
              </m:dPr>
              <m:e>
                <m:r>
                  <w:rPr>
                    <w:rFonts w:ascii="Cambria Math" w:hAnsi="Cambria Math" w:cs="Times New Roman"/>
                    <w:sz w:val="21"/>
                    <w:szCs w:val="21"/>
                  </w:rPr>
                  <m:t>x</m:t>
                </m:r>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μ</m:t>
                    </m:r>
                  </m:e>
                  <m:sub>
                    <m:r>
                      <w:rPr>
                        <w:rFonts w:ascii="Cambria Math" w:hAnsi="Cambria Math" w:cs="Times New Roman"/>
                        <w:sz w:val="21"/>
                        <w:szCs w:val="21"/>
                      </w:rPr>
                      <m:t>i</m:t>
                    </m:r>
                  </m:sub>
                </m:sSub>
              </m:e>
            </m:d>
          </m:e>
          <m:sup>
            <m:r>
              <m:rPr>
                <m:sty m:val="p"/>
              </m:rPr>
              <w:rPr>
                <w:rFonts w:ascii="Cambria Math" w:hAnsi="Cambria Math" w:cs="Times New Roman"/>
                <w:sz w:val="21"/>
                <w:szCs w:val="21"/>
              </w:rPr>
              <m:t>2</m:t>
            </m:r>
          </m:sup>
        </m:sSup>
      </m:oMath>
      <w:r>
        <w:rPr>
          <w:rFonts w:cs="Times New Roman" w:hint="eastAsia"/>
          <w:sz w:val="21"/>
          <w:szCs w:val="21"/>
        </w:rPr>
        <w:t>表示样</w:t>
      </w:r>
      <w:r>
        <w:rPr>
          <w:rFonts w:cs="Times New Roman" w:hint="eastAsia"/>
          <w:sz w:val="21"/>
          <w:szCs w:val="21"/>
        </w:rPr>
        <w:lastRenderedPageBreak/>
        <w:t>本点与质心之间的欧几里得距离。</w:t>
      </w:r>
    </w:p>
    <w:p w14:paraId="326FB755" w14:textId="77777777" w:rsidR="00A4117E" w:rsidRDefault="00000000">
      <w:pPr>
        <w:pStyle w:val="3"/>
        <w:numPr>
          <w:ilvl w:val="2"/>
          <w:numId w:val="2"/>
        </w:numPr>
        <w:tabs>
          <w:tab w:val="clear" w:pos="420"/>
          <w:tab w:val="left" w:pos="0"/>
        </w:tabs>
        <w:spacing w:before="0" w:after="0" w:line="360" w:lineRule="auto"/>
        <w:rPr>
          <w:rFonts w:eastAsia="新細明體"/>
          <w:lang w:eastAsia="zh-TW"/>
        </w:rPr>
      </w:pPr>
      <w:bookmarkStart w:id="18" w:name="_Toc17884"/>
      <w:bookmarkStart w:id="19" w:name="_Toc12503"/>
      <w:r>
        <w:rPr>
          <w:rFonts w:hint="eastAsia"/>
        </w:rPr>
        <w:t>轮廓系数</w:t>
      </w:r>
      <w:bookmarkEnd w:id="18"/>
      <w:bookmarkEnd w:id="19"/>
    </w:p>
    <w:p w14:paraId="02D90103" w14:textId="77777777" w:rsidR="00A4117E" w:rsidRDefault="00000000">
      <w:pPr>
        <w:spacing w:line="360" w:lineRule="auto"/>
        <w:ind w:firstLine="420"/>
        <w:rPr>
          <w:sz w:val="21"/>
          <w:szCs w:val="21"/>
        </w:rPr>
      </w:pPr>
      <w:r>
        <w:rPr>
          <w:rFonts w:hint="eastAsia"/>
          <w:sz w:val="21"/>
          <w:szCs w:val="21"/>
        </w:rPr>
        <w:t>选择聚类的内部指标来评价聚类效果的好坏至关重要。遵循“簇内相似度越高，簇间相似度越低，聚类效果越好”的原则，选取轮廓系数</w:t>
      </w:r>
      <w:r>
        <w:rPr>
          <w:rFonts w:hint="eastAsia"/>
          <w:sz w:val="21"/>
          <w:szCs w:val="21"/>
        </w:rPr>
        <w:t>SC</w:t>
      </w:r>
      <w:r>
        <w:rPr>
          <w:rFonts w:hint="eastAsia"/>
          <w:sz w:val="21"/>
          <w:szCs w:val="21"/>
        </w:rPr>
        <w:t>进行分析。</w:t>
      </w:r>
    </w:p>
    <w:p w14:paraId="5A088E5B" w14:textId="77777777" w:rsidR="00A4117E" w:rsidRDefault="00000000">
      <w:pPr>
        <w:spacing w:line="360" w:lineRule="auto"/>
        <w:ind w:firstLine="420"/>
        <w:rPr>
          <w:rFonts w:eastAsiaTheme="minorEastAsia"/>
          <w:sz w:val="21"/>
          <w:szCs w:val="21"/>
        </w:rPr>
      </w:pPr>
      <w:r>
        <w:rPr>
          <w:rFonts w:hint="eastAsia"/>
          <w:sz w:val="21"/>
          <w:szCs w:val="21"/>
        </w:rPr>
        <w:t>轮廓系数的计算公式如下：</w:t>
      </w:r>
    </w:p>
    <w:p w14:paraId="154A10BB" w14:textId="77777777" w:rsidR="00A4117E" w:rsidRDefault="00000000">
      <w:pPr>
        <w:spacing w:line="360" w:lineRule="auto"/>
        <w:ind w:firstLine="420"/>
        <w:rPr>
          <w:rFonts w:eastAsiaTheme="minorEastAsia" w:hAnsi="Cambria Math"/>
          <w:i/>
          <w:iCs/>
          <w:sz w:val="21"/>
          <w:szCs w:val="21"/>
        </w:rPr>
      </w:pPr>
      <m:oMathPara>
        <m:oMath>
          <m:r>
            <w:rPr>
              <w:rFonts w:ascii="Cambria Math" w:hAnsi="Cambria Math"/>
              <w:sz w:val="21"/>
              <w:szCs w:val="21"/>
            </w:rPr>
            <m:t>SC=</m:t>
          </m:r>
          <m:f>
            <m:fPr>
              <m:type m:val="lin"/>
              <m:ctrlPr>
                <w:rPr>
                  <w:rFonts w:ascii="Cambria Math" w:hAnsi="Cambria Math"/>
                  <w:i/>
                  <w:iCs/>
                  <w:sz w:val="21"/>
                  <w:szCs w:val="21"/>
                </w:rPr>
              </m:ctrlPr>
            </m:fPr>
            <m:num>
              <m:nary>
                <m:naryPr>
                  <m:chr m:val="∑"/>
                  <m:limLoc m:val="undOvr"/>
                  <m:subHide m:val="1"/>
                  <m:supHide m:val="1"/>
                  <m:ctrlPr>
                    <w:rPr>
                      <w:rFonts w:ascii="Cambria Math" w:hAnsi="Cambria Math"/>
                      <w:i/>
                      <w:iCs/>
                      <w:sz w:val="21"/>
                      <w:szCs w:val="21"/>
                    </w:rPr>
                  </m:ctrlPr>
                </m:naryPr>
                <m:sub/>
                <m:sup/>
                <m:e>
                  <m:f>
                    <m:fPr>
                      <m:ctrlPr>
                        <w:rPr>
                          <w:rFonts w:ascii="Cambria Math" w:hAnsi="Cambria Math"/>
                          <w:i/>
                          <w:iCs/>
                          <w:sz w:val="21"/>
                          <w:szCs w:val="21"/>
                        </w:rPr>
                      </m:ctrlPr>
                    </m:fPr>
                    <m:num>
                      <m:r>
                        <w:rPr>
                          <w:rFonts w:ascii="Cambria Math" w:hAnsi="Cambria Math"/>
                          <w:sz w:val="21"/>
                          <w:szCs w:val="21"/>
                        </w:rPr>
                        <m:t>b(n)-a(n)</m:t>
                      </m:r>
                    </m:num>
                    <m:den>
                      <m:r>
                        <w:rPr>
                          <w:rFonts w:ascii="Cambria Math" w:hAnsi="Cambria Math"/>
                          <w:sz w:val="21"/>
                          <w:szCs w:val="21"/>
                        </w:rPr>
                        <m:t>max{a(n),b(n)}</m:t>
                      </m:r>
                    </m:den>
                  </m:f>
                </m:e>
              </m:nary>
            </m:num>
            <m:den>
              <m:r>
                <w:rPr>
                  <w:rFonts w:ascii="Cambria Math" w:hAnsi="Cambria Math"/>
                  <w:sz w:val="21"/>
                  <w:szCs w:val="21"/>
                </w:rPr>
                <m:t>N</m:t>
              </m:r>
            </m:den>
          </m:f>
        </m:oMath>
      </m:oMathPara>
    </w:p>
    <w:p w14:paraId="55708DFB" w14:textId="77777777" w:rsidR="00A4117E" w:rsidRDefault="00000000">
      <w:pPr>
        <w:spacing w:line="360" w:lineRule="auto"/>
        <w:ind w:firstLine="420"/>
        <w:jc w:val="left"/>
        <w:rPr>
          <w:rFonts w:eastAsia="新細明體" w:hAnsi="Cambria Math"/>
          <w:sz w:val="21"/>
          <w:szCs w:val="21"/>
        </w:rPr>
      </w:pPr>
      <w:r>
        <w:rPr>
          <w:rFonts w:hAnsi="Cambria Math"/>
          <w:sz w:val="21"/>
          <w:szCs w:val="21"/>
        </w:rPr>
        <w:t>其中，</w:t>
      </w:r>
      <m:oMath>
        <m:r>
          <w:rPr>
            <w:rFonts w:ascii="Cambria Math" w:hAnsi="Cambria Math"/>
            <w:sz w:val="21"/>
            <w:szCs w:val="21"/>
          </w:rPr>
          <m:t>N</m:t>
        </m:r>
      </m:oMath>
      <w:r>
        <w:rPr>
          <w:rFonts w:hAnsi="Cambria Math"/>
          <w:sz w:val="21"/>
          <w:szCs w:val="21"/>
        </w:rPr>
        <w:t>为样本总数，</w:t>
      </w:r>
      <m:oMath>
        <m:r>
          <w:rPr>
            <w:rFonts w:ascii="Cambria Math" w:hAnsi="Cambria Math"/>
            <w:sz w:val="21"/>
            <w:szCs w:val="21"/>
          </w:rPr>
          <m:t>b(n)</m:t>
        </m:r>
      </m:oMath>
      <w:r>
        <w:rPr>
          <w:rFonts w:hAnsi="Cambria Math"/>
          <w:sz w:val="21"/>
          <w:szCs w:val="21"/>
        </w:rPr>
        <w:t>是样本</w:t>
      </w:r>
      <m:oMath>
        <m:r>
          <w:rPr>
            <w:rFonts w:ascii="Cambria Math" w:hAnsi="Cambria Math"/>
            <w:sz w:val="21"/>
            <w:szCs w:val="21"/>
          </w:rPr>
          <m:t>N</m:t>
        </m:r>
      </m:oMath>
      <w:r>
        <w:rPr>
          <w:rFonts w:hAnsi="Cambria Math"/>
          <w:sz w:val="21"/>
          <w:szCs w:val="21"/>
        </w:rPr>
        <w:t>到其他簇样本的最小平均距离，</w:t>
      </w:r>
      <m:oMath>
        <m:r>
          <w:rPr>
            <w:rFonts w:ascii="Cambria Math" w:hAnsi="Cambria Math"/>
            <w:sz w:val="21"/>
            <w:szCs w:val="21"/>
          </w:rPr>
          <m:t>a(n)</m:t>
        </m:r>
      </m:oMath>
      <w:r>
        <w:rPr>
          <w:rFonts w:hAnsi="Cambria Math"/>
          <w:sz w:val="21"/>
          <w:szCs w:val="21"/>
        </w:rPr>
        <w:t>是样本</w:t>
      </w:r>
      <m:oMath>
        <m:r>
          <w:rPr>
            <w:rFonts w:ascii="Cambria Math" w:hAnsi="Cambria Math"/>
            <w:sz w:val="21"/>
            <w:szCs w:val="21"/>
          </w:rPr>
          <m:t>N</m:t>
        </m:r>
      </m:oMath>
      <w:r>
        <w:rPr>
          <w:rFonts w:hAnsi="Cambria Math"/>
          <w:sz w:val="21"/>
          <w:szCs w:val="21"/>
        </w:rPr>
        <w:t>到同一簇其他样本的平均距离。</w:t>
      </w:r>
      <w:r>
        <w:rPr>
          <w:rFonts w:hAnsi="Cambria Math"/>
          <w:sz w:val="21"/>
          <w:szCs w:val="21"/>
        </w:rPr>
        <w:t>SC</w:t>
      </w:r>
      <w:r>
        <w:rPr>
          <w:rFonts w:hAnsi="Cambria Math"/>
          <w:sz w:val="21"/>
          <w:szCs w:val="21"/>
        </w:rPr>
        <w:t>值的范围在</w:t>
      </w:r>
      <w:r>
        <w:rPr>
          <w:rFonts w:hAnsi="Cambria Math"/>
          <w:sz w:val="21"/>
          <w:szCs w:val="21"/>
        </w:rPr>
        <w:t>[-1, 1]</w:t>
      </w:r>
      <w:r>
        <w:rPr>
          <w:rFonts w:hAnsi="Cambria Math"/>
          <w:sz w:val="21"/>
          <w:szCs w:val="21"/>
        </w:rPr>
        <w:t>之间，</w:t>
      </w:r>
      <w:r>
        <w:rPr>
          <w:rFonts w:hAnsi="Cambria Math"/>
          <w:sz w:val="21"/>
          <w:szCs w:val="21"/>
        </w:rPr>
        <w:t>SC</w:t>
      </w:r>
      <w:r>
        <w:rPr>
          <w:rFonts w:hAnsi="Cambria Math"/>
          <w:sz w:val="21"/>
          <w:szCs w:val="21"/>
        </w:rPr>
        <w:t>值越大，表示聚类效果越好。具体来说，</w:t>
      </w:r>
      <w:r>
        <w:rPr>
          <w:rFonts w:hAnsi="Cambria Math"/>
          <w:sz w:val="21"/>
          <w:szCs w:val="21"/>
        </w:rPr>
        <w:t>SC</w:t>
      </w:r>
      <w:r>
        <w:rPr>
          <w:rFonts w:hAnsi="Cambria Math"/>
          <w:sz w:val="21"/>
          <w:szCs w:val="21"/>
        </w:rPr>
        <w:t>接近</w:t>
      </w:r>
      <w:r>
        <w:rPr>
          <w:rFonts w:hAnsi="Cambria Math"/>
          <w:sz w:val="21"/>
          <w:szCs w:val="21"/>
        </w:rPr>
        <w:t>1</w:t>
      </w:r>
      <w:r>
        <w:rPr>
          <w:rFonts w:hAnsi="Cambria Math"/>
          <w:sz w:val="21"/>
          <w:szCs w:val="21"/>
        </w:rPr>
        <w:t>表示样本点正确聚类，</w:t>
      </w:r>
      <w:r>
        <w:rPr>
          <w:rFonts w:hAnsi="Cambria Math"/>
          <w:sz w:val="21"/>
          <w:szCs w:val="21"/>
        </w:rPr>
        <w:t>SC</w:t>
      </w:r>
      <w:r>
        <w:rPr>
          <w:rFonts w:hAnsi="Cambria Math"/>
          <w:sz w:val="21"/>
          <w:szCs w:val="21"/>
        </w:rPr>
        <w:t>接近</w:t>
      </w:r>
      <w:r>
        <w:rPr>
          <w:rFonts w:hAnsi="Cambria Math"/>
          <w:sz w:val="21"/>
          <w:szCs w:val="21"/>
        </w:rPr>
        <w:t>0</w:t>
      </w:r>
      <w:r>
        <w:rPr>
          <w:rFonts w:hAnsi="Cambria Math"/>
          <w:sz w:val="21"/>
          <w:szCs w:val="21"/>
        </w:rPr>
        <w:t>表示样本点在聚类边界上，</w:t>
      </w:r>
      <w:r>
        <w:rPr>
          <w:rFonts w:hAnsi="Cambria Math"/>
          <w:sz w:val="21"/>
          <w:szCs w:val="21"/>
        </w:rPr>
        <w:t>SC</w:t>
      </w:r>
      <w:r>
        <w:rPr>
          <w:rFonts w:hAnsi="Cambria Math"/>
          <w:sz w:val="21"/>
          <w:szCs w:val="21"/>
        </w:rPr>
        <w:t>接近</w:t>
      </w:r>
      <w:r>
        <w:rPr>
          <w:rFonts w:hAnsi="Cambria Math"/>
          <w:sz w:val="21"/>
          <w:szCs w:val="21"/>
        </w:rPr>
        <w:t>-1</w:t>
      </w:r>
      <w:r>
        <w:rPr>
          <w:rFonts w:hAnsi="Cambria Math"/>
          <w:sz w:val="21"/>
          <w:szCs w:val="21"/>
        </w:rPr>
        <w:t>表示样本点被错误聚类。</w:t>
      </w:r>
    </w:p>
    <w:p w14:paraId="5A03AAED" w14:textId="77777777" w:rsidR="00A4117E" w:rsidRDefault="00000000">
      <w:pPr>
        <w:pStyle w:val="3"/>
        <w:numPr>
          <w:ilvl w:val="2"/>
          <w:numId w:val="2"/>
        </w:numPr>
        <w:tabs>
          <w:tab w:val="clear" w:pos="420"/>
          <w:tab w:val="left" w:pos="0"/>
        </w:tabs>
        <w:spacing w:before="0" w:after="0" w:line="360" w:lineRule="auto"/>
        <w:rPr>
          <w:rFonts w:eastAsia="新細明體"/>
          <w:lang w:eastAsia="zh-TW"/>
        </w:rPr>
      </w:pPr>
      <w:bookmarkStart w:id="20" w:name="_Toc12573"/>
      <w:bookmarkStart w:id="21" w:name="_Toc7716"/>
      <w:r>
        <w:rPr>
          <w:rFonts w:hint="eastAsia"/>
          <w:lang w:eastAsia="zh-TW"/>
        </w:rPr>
        <w:t>聚类选择</w:t>
      </w:r>
      <w:bookmarkEnd w:id="20"/>
      <w:bookmarkEnd w:id="21"/>
    </w:p>
    <w:p w14:paraId="59C130A5" w14:textId="77777777" w:rsidR="00A4117E" w:rsidRDefault="00000000">
      <w:pPr>
        <w:spacing w:line="360" w:lineRule="auto"/>
        <w:ind w:firstLine="420"/>
        <w:rPr>
          <w:rFonts w:hAnsi="Cambria Math"/>
          <w:sz w:val="21"/>
          <w:szCs w:val="21"/>
        </w:rPr>
      </w:pPr>
      <w:r>
        <w:rPr>
          <w:rFonts w:hAnsi="Cambria Math" w:hint="eastAsia"/>
          <w:sz w:val="21"/>
          <w:szCs w:val="21"/>
        </w:rPr>
        <w:t>为了获得较好的聚类效果，</w:t>
      </w:r>
      <w:r>
        <w:rPr>
          <w:rFonts w:hint="eastAsia"/>
          <w:sz w:val="21"/>
          <w:szCs w:val="21"/>
        </w:rPr>
        <w:t>本任务</w:t>
      </w:r>
      <w:r>
        <w:rPr>
          <w:rFonts w:hAnsi="Cambria Math" w:hint="eastAsia"/>
          <w:sz w:val="21"/>
          <w:szCs w:val="21"/>
        </w:rPr>
        <w:t>选取了三种聚类算法：</w:t>
      </w:r>
      <w:proofErr w:type="spellStart"/>
      <w:r>
        <w:rPr>
          <w:rFonts w:hAnsi="Cambria Math" w:hint="eastAsia"/>
          <w:sz w:val="21"/>
          <w:szCs w:val="21"/>
        </w:rPr>
        <w:t>Kmeans</w:t>
      </w:r>
      <w:proofErr w:type="spellEnd"/>
      <w:r>
        <w:rPr>
          <w:rFonts w:hAnsi="Cambria Math" w:hint="eastAsia"/>
          <w:sz w:val="21"/>
          <w:szCs w:val="21"/>
        </w:rPr>
        <w:t>算法、</w:t>
      </w:r>
      <w:proofErr w:type="spellStart"/>
      <w:r>
        <w:rPr>
          <w:rFonts w:hAnsi="Cambria Math" w:hint="eastAsia"/>
          <w:sz w:val="21"/>
          <w:szCs w:val="21"/>
        </w:rPr>
        <w:t>Kmedoids</w:t>
      </w:r>
      <w:proofErr w:type="spellEnd"/>
      <w:r>
        <w:rPr>
          <w:rFonts w:hAnsi="Cambria Math" w:hint="eastAsia"/>
          <w:sz w:val="21"/>
          <w:szCs w:val="21"/>
        </w:rPr>
        <w:t>算法和</w:t>
      </w:r>
      <w:r>
        <w:rPr>
          <w:rFonts w:hAnsi="Cambria Math" w:hint="eastAsia"/>
          <w:sz w:val="21"/>
          <w:szCs w:val="21"/>
        </w:rPr>
        <w:t>DTW-</w:t>
      </w:r>
      <w:proofErr w:type="spellStart"/>
      <w:r>
        <w:rPr>
          <w:rFonts w:hAnsi="Cambria Math" w:hint="eastAsia"/>
          <w:sz w:val="21"/>
          <w:szCs w:val="21"/>
        </w:rPr>
        <w:t>Kmedoids</w:t>
      </w:r>
      <w:proofErr w:type="spellEnd"/>
      <w:r>
        <w:rPr>
          <w:rFonts w:hAnsi="Cambria Math" w:hint="eastAsia"/>
          <w:sz w:val="21"/>
          <w:szCs w:val="21"/>
        </w:rPr>
        <w:t>算法。每种算法在理论上都有其特定的应用场景，如</w:t>
      </w:r>
      <w:r>
        <w:rPr>
          <w:rFonts w:hAnsi="Cambria Math" w:hint="eastAsia"/>
          <w:sz w:val="21"/>
          <w:szCs w:val="21"/>
        </w:rPr>
        <w:t>K-means</w:t>
      </w:r>
      <w:r>
        <w:rPr>
          <w:rFonts w:hAnsi="Cambria Math" w:hint="eastAsia"/>
          <w:sz w:val="21"/>
          <w:szCs w:val="21"/>
        </w:rPr>
        <w:t>算法适用于一般的数值数据聚类；</w:t>
      </w:r>
      <w:proofErr w:type="spellStart"/>
      <w:r>
        <w:rPr>
          <w:rFonts w:hAnsi="Cambria Math" w:hint="eastAsia"/>
          <w:sz w:val="21"/>
          <w:szCs w:val="21"/>
        </w:rPr>
        <w:t>Kmedoids</w:t>
      </w:r>
      <w:proofErr w:type="spellEnd"/>
      <w:r>
        <w:rPr>
          <w:rFonts w:hAnsi="Cambria Math" w:hint="eastAsia"/>
          <w:sz w:val="21"/>
          <w:szCs w:val="21"/>
        </w:rPr>
        <w:t>算法在处理带有噪声和异常值的数据时更稳健；</w:t>
      </w:r>
      <w:r>
        <w:rPr>
          <w:rFonts w:hAnsi="Cambria Math" w:hint="eastAsia"/>
          <w:sz w:val="21"/>
          <w:szCs w:val="21"/>
        </w:rPr>
        <w:t>DTW-</w:t>
      </w:r>
      <w:proofErr w:type="spellStart"/>
      <w:r>
        <w:rPr>
          <w:rFonts w:hAnsi="Cambria Math" w:hint="eastAsia"/>
          <w:sz w:val="21"/>
          <w:szCs w:val="21"/>
        </w:rPr>
        <w:t>Kmedoids</w:t>
      </w:r>
      <w:proofErr w:type="spellEnd"/>
      <w:r>
        <w:rPr>
          <w:rFonts w:hAnsi="Cambria Math" w:hint="eastAsia"/>
          <w:sz w:val="21"/>
          <w:szCs w:val="21"/>
        </w:rPr>
        <w:t>算法专门用于时间序列数据的聚类，可以更好地处理时间序列中的变形和错位。</w:t>
      </w:r>
    </w:p>
    <w:p w14:paraId="63740F05" w14:textId="77777777" w:rsidR="00A4117E" w:rsidRDefault="00000000">
      <w:pPr>
        <w:spacing w:line="360" w:lineRule="auto"/>
        <w:ind w:firstLine="0"/>
        <w:jc w:val="center"/>
        <w:rPr>
          <w:rFonts w:eastAsiaTheme="minorEastAsia" w:hAnsi="Cambria Math"/>
          <w:sz w:val="21"/>
          <w:szCs w:val="21"/>
        </w:rPr>
      </w:pPr>
      <w:r>
        <w:rPr>
          <w:rFonts w:eastAsia="新細明體" w:hAnsi="Cambria Math"/>
          <w:noProof/>
          <w:sz w:val="21"/>
          <w:szCs w:val="21"/>
          <w:lang w:eastAsia="zh-TW"/>
        </w:rPr>
        <mc:AlternateContent>
          <mc:Choice Requires="wps">
            <w:drawing>
              <wp:anchor distT="0" distB="0" distL="114300" distR="114300" simplePos="0" relativeHeight="251660288" behindDoc="0" locked="0" layoutInCell="1" allowOverlap="1" wp14:anchorId="130A49F9" wp14:editId="0CC48185">
                <wp:simplePos x="0" y="0"/>
                <wp:positionH relativeFrom="column">
                  <wp:posOffset>793750</wp:posOffset>
                </wp:positionH>
                <wp:positionV relativeFrom="paragraph">
                  <wp:posOffset>2181860</wp:posOffset>
                </wp:positionV>
                <wp:extent cx="364490" cy="364490"/>
                <wp:effectExtent l="0" t="0" r="17145" b="17145"/>
                <wp:wrapNone/>
                <wp:docPr id="52" name="橢圓 51"/>
                <wp:cNvGraphicFramePr/>
                <a:graphic xmlns:a="http://schemas.openxmlformats.org/drawingml/2006/main">
                  <a:graphicData uri="http://schemas.microsoft.com/office/word/2010/wordprocessingShape">
                    <wps:wsp>
                      <wps:cNvSpPr/>
                      <wps:spPr>
                        <a:xfrm>
                          <a:off x="0" y="0"/>
                          <a:ext cx="364233" cy="364233"/>
                        </a:xfrm>
                        <a:prstGeom prst="ellipse">
                          <a:avLst/>
                        </a:prstGeom>
                        <a:noFill/>
                        <a:ln w="12700">
                          <a:solidFill>
                            <a:srgbClr val="7030A0">
                              <a:alpha val="100000"/>
                            </a:srgbClr>
                          </a:solidFill>
                          <a:prstDash val="solid"/>
                          <a:miter lim="800000"/>
                        </a:ln>
                      </wps:spPr>
                      <wps:bodyPr anchor="ctr"/>
                    </wps:wsp>
                  </a:graphicData>
                </a:graphic>
              </wp:anchor>
            </w:drawing>
          </mc:Choice>
          <mc:Fallback xmlns:wpsCustomData="http://www.wps.cn/officeDocument/2013/wpsCustomData">
            <w:pict>
              <v:shape id="橢圓 51" o:spid="_x0000_s1026" o:spt="3" type="#_x0000_t3" style="position:absolute;left:0pt;margin-left:62.5pt;margin-top:171.8pt;height:28.7pt;width:28.7pt;z-index:251660288;v-text-anchor:middle;mso-width-relative:page;mso-height-relative:page;" filled="f" stroked="t" coordsize="21600,21600" o:gfxdata="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LPv3W2AAAAAsBAAAP&#10;AAAAAAAAAAEAIAAAACIAAABkcnMvZG93bnJldi54bWxQSwECFAAUAAAACACHTuJAwJljPN8BAADA&#10;AwAADgAAAAAAAAABACAAAAAnAQAAZHJzL2Uyb0RvYy54bWxQSwUGAAAAAAYABgBZAQAAeAUAAAAA&#10;">
                <v:fill on="f" focussize="0,0"/>
                <v:stroke weight="1pt" color="#7030A0" miterlimit="8" joinstyle="miter"/>
                <v:imagedata o:title=""/>
                <o:lock v:ext="edit" aspectratio="f"/>
              </v:shape>
            </w:pict>
          </mc:Fallback>
        </mc:AlternateContent>
      </w:r>
      <w:r>
        <w:rPr>
          <w:rFonts w:hAnsi="Cambria Math"/>
          <w:noProof/>
          <w:sz w:val="21"/>
          <w:szCs w:val="21"/>
        </w:rPr>
        <w:drawing>
          <wp:inline distT="0" distB="0" distL="0" distR="0" wp14:anchorId="69A9774C" wp14:editId="2552905A">
            <wp:extent cx="4902200" cy="2852420"/>
            <wp:effectExtent l="0" t="0" r="0" b="5080"/>
            <wp:docPr id="48" name="圖片 47"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7" descr="一張含有 文字, 螢幕擷取畫面, 行, 繪圖 的圖片&#10;&#10;自動產生的描述"/>
                    <pic:cNvPicPr>
                      <a:picLocks noChangeAspect="1"/>
                    </pic:cNvPicPr>
                  </pic:nvPicPr>
                  <pic:blipFill>
                    <a:blip r:embed="rId15"/>
                    <a:stretch>
                      <a:fillRect/>
                    </a:stretch>
                  </pic:blipFill>
                  <pic:spPr>
                    <a:xfrm>
                      <a:off x="0" y="0"/>
                      <a:ext cx="5011206" cy="2915999"/>
                    </a:xfrm>
                    <a:prstGeom prst="rect">
                      <a:avLst/>
                    </a:prstGeom>
                  </pic:spPr>
                </pic:pic>
              </a:graphicData>
            </a:graphic>
          </wp:inline>
        </w:drawing>
      </w:r>
    </w:p>
    <w:p w14:paraId="76710DED" w14:textId="77777777" w:rsidR="00A4117E" w:rsidRDefault="00000000">
      <w:pPr>
        <w:spacing w:line="360" w:lineRule="auto"/>
        <w:ind w:firstLine="0"/>
        <w:jc w:val="center"/>
        <w:rPr>
          <w:rFonts w:eastAsiaTheme="minorEastAsia" w:hAnsi="Cambria Math"/>
          <w:sz w:val="21"/>
          <w:szCs w:val="21"/>
        </w:rPr>
      </w:pPr>
      <w:r>
        <w:rPr>
          <w:rFonts w:eastAsiaTheme="minorEastAsia" w:hAnsi="Cambria Math" w:hint="eastAsia"/>
          <w:sz w:val="21"/>
          <w:szCs w:val="21"/>
        </w:rPr>
        <w:t>图</w:t>
      </w:r>
      <w:r>
        <w:rPr>
          <w:rFonts w:eastAsiaTheme="minorEastAsia" w:hAnsi="Cambria Math" w:hint="eastAsia"/>
          <w:sz w:val="21"/>
          <w:szCs w:val="21"/>
        </w:rPr>
        <w:t>5 apartment 1</w:t>
      </w:r>
      <w:r>
        <w:rPr>
          <w:rFonts w:eastAsiaTheme="minorEastAsia" w:hAnsi="Cambria Math" w:hint="eastAsia"/>
          <w:sz w:val="21"/>
          <w:szCs w:val="21"/>
        </w:rPr>
        <w:t>肘部曲线</w:t>
      </w:r>
    </w:p>
    <w:p w14:paraId="6A303881" w14:textId="77777777" w:rsidR="00A4117E" w:rsidRDefault="00000000">
      <w:pPr>
        <w:pStyle w:val="-"/>
        <w:numPr>
          <w:ilvl w:val="4"/>
          <w:numId w:val="0"/>
        </w:numPr>
        <w:spacing w:beforeLines="0" w:before="0" w:afterLines="0" w:after="0" w:line="360" w:lineRule="auto"/>
        <w:outlineLvl w:val="9"/>
      </w:pPr>
      <w:r>
        <w:rPr>
          <w:rFonts w:eastAsia="新細明體" w:hAnsi="Cambria Math"/>
          <w:noProof/>
          <w:szCs w:val="21"/>
          <w:lang w:eastAsia="zh-TW"/>
        </w:rPr>
        <w:lastRenderedPageBreak/>
        <mc:AlternateContent>
          <mc:Choice Requires="wps">
            <w:drawing>
              <wp:anchor distT="0" distB="0" distL="114300" distR="114300" simplePos="0" relativeHeight="251661312" behindDoc="0" locked="0" layoutInCell="1" allowOverlap="1" wp14:anchorId="6B789C31" wp14:editId="0D0CF94B">
                <wp:simplePos x="0" y="0"/>
                <wp:positionH relativeFrom="column">
                  <wp:posOffset>819150</wp:posOffset>
                </wp:positionH>
                <wp:positionV relativeFrom="paragraph">
                  <wp:posOffset>1805940</wp:posOffset>
                </wp:positionV>
                <wp:extent cx="364490" cy="364490"/>
                <wp:effectExtent l="0" t="0" r="17145" b="17145"/>
                <wp:wrapNone/>
                <wp:docPr id="2117703802" name="橢圓 51"/>
                <wp:cNvGraphicFramePr/>
                <a:graphic xmlns:a="http://schemas.openxmlformats.org/drawingml/2006/main">
                  <a:graphicData uri="http://schemas.microsoft.com/office/word/2010/wordprocessingShape">
                    <wps:wsp>
                      <wps:cNvSpPr/>
                      <wps:spPr>
                        <a:xfrm>
                          <a:off x="0" y="0"/>
                          <a:ext cx="364233" cy="364233"/>
                        </a:xfrm>
                        <a:prstGeom prst="ellipse">
                          <a:avLst/>
                        </a:prstGeom>
                        <a:noFill/>
                        <a:ln w="12700">
                          <a:solidFill>
                            <a:srgbClr val="7030A0">
                              <a:alpha val="100000"/>
                            </a:srgbClr>
                          </a:solidFill>
                          <a:prstDash val="solid"/>
                          <a:miter lim="800000"/>
                        </a:ln>
                      </wps:spPr>
                      <wps:bodyPr anchor="ctr"/>
                    </wps:wsp>
                  </a:graphicData>
                </a:graphic>
              </wp:anchor>
            </w:drawing>
          </mc:Choice>
          <mc:Fallback xmlns:wpsCustomData="http://www.wps.cn/officeDocument/2013/wpsCustomData">
            <w:pict>
              <v:shape id="橢圓 51" o:spid="_x0000_s1026" o:spt="3" type="#_x0000_t3" style="position:absolute;left:0pt;margin-left:64.5pt;margin-top:142.2pt;height:28.7pt;width:28.7pt;z-index:251661312;v-text-anchor:middle;mso-width-relative:page;mso-height-relative:page;" filled="f" stroked="t" coordsize="21600,21600" o:gfxdata="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hP67n2AAA&#10;AAsBAAAPAAAAAAAAAAEAIAAAACIAAABkcnMvZG93bnJldi54bWxQSwECFAAUAAAACACHTuJAm/q8&#10;i+UBAADIAwAADgAAAAAAAAABACAAAAAnAQAAZHJzL2Uyb0RvYy54bWxQSwUGAAAAAAYABgBZAQAA&#10;fgUAAAAA&#10;">
                <v:fill on="f" focussize="0,0"/>
                <v:stroke weight="1pt" color="#7030A0" miterlimit="8" joinstyle="miter"/>
                <v:imagedata o:title=""/>
                <o:lock v:ext="edit" aspectratio="f"/>
              </v:shape>
            </w:pict>
          </mc:Fallback>
        </mc:AlternateContent>
      </w:r>
      <w:r>
        <w:rPr>
          <w:rFonts w:hAnsi="Cambria Math"/>
          <w:noProof/>
          <w:szCs w:val="21"/>
        </w:rPr>
        <w:drawing>
          <wp:inline distT="0" distB="0" distL="0" distR="0" wp14:anchorId="45C45E87" wp14:editId="196B484C">
            <wp:extent cx="4825365" cy="2849245"/>
            <wp:effectExtent l="0" t="0" r="0" b="8255"/>
            <wp:docPr id="49" name="圖片 48" descr="一張含有 行,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8" descr="一張含有 行, 螢幕擷取畫面, 圖表, 繪圖 的圖片&#10;&#10;自動產生的描述"/>
                    <pic:cNvPicPr>
                      <a:picLocks noChangeAspect="1"/>
                    </pic:cNvPicPr>
                  </pic:nvPicPr>
                  <pic:blipFill>
                    <a:blip r:embed="rId16"/>
                    <a:stretch>
                      <a:fillRect/>
                    </a:stretch>
                  </pic:blipFill>
                  <pic:spPr>
                    <a:xfrm>
                      <a:off x="0" y="0"/>
                      <a:ext cx="4894244" cy="2889986"/>
                    </a:xfrm>
                    <a:prstGeom prst="rect">
                      <a:avLst/>
                    </a:prstGeom>
                  </pic:spPr>
                </pic:pic>
              </a:graphicData>
            </a:graphic>
          </wp:inline>
        </w:drawing>
      </w:r>
    </w:p>
    <w:p w14:paraId="56F48CFF" w14:textId="77777777" w:rsidR="00A4117E" w:rsidRDefault="00000000">
      <w:pPr>
        <w:jc w:val="center"/>
      </w:pPr>
      <w:r>
        <w:rPr>
          <w:rFonts w:hint="eastAsia"/>
          <w:sz w:val="21"/>
          <w:szCs w:val="21"/>
        </w:rPr>
        <w:t>图</w:t>
      </w:r>
      <w:r>
        <w:rPr>
          <w:rFonts w:hint="eastAsia"/>
          <w:sz w:val="21"/>
          <w:szCs w:val="21"/>
        </w:rPr>
        <w:t>6 apartment 1</w:t>
      </w:r>
      <w:r>
        <w:rPr>
          <w:rFonts w:hint="eastAsia"/>
          <w:sz w:val="21"/>
          <w:szCs w:val="21"/>
        </w:rPr>
        <w:t>轮廓系数图</w:t>
      </w:r>
    </w:p>
    <w:p w14:paraId="7ED1EE32" w14:textId="77777777" w:rsidR="00A4117E" w:rsidRDefault="00000000">
      <w:pPr>
        <w:spacing w:line="360" w:lineRule="auto"/>
        <w:ind w:firstLineChars="200" w:firstLine="420"/>
        <w:rPr>
          <w:rFonts w:eastAsia="新細明體" w:hAnsi="Cambria Math"/>
          <w:sz w:val="21"/>
          <w:szCs w:val="21"/>
        </w:rPr>
      </w:pPr>
      <w:r>
        <w:rPr>
          <w:rFonts w:hAnsi="Cambria Math" w:hint="eastAsia"/>
          <w:sz w:val="21"/>
          <w:szCs w:val="21"/>
        </w:rPr>
        <w:t>通常情况下，随着聚类数目的增大，</w:t>
      </w:r>
      <w:r>
        <w:rPr>
          <w:rFonts w:hAnsi="Cambria Math" w:hint="eastAsia"/>
          <w:sz w:val="21"/>
          <w:szCs w:val="21"/>
        </w:rPr>
        <w:t>SSE</w:t>
      </w:r>
      <w:r>
        <w:rPr>
          <w:rFonts w:hAnsi="Cambria Math" w:hint="eastAsia"/>
          <w:sz w:val="21"/>
          <w:szCs w:val="21"/>
        </w:rPr>
        <w:t>会逐渐减少，但当聚类数目增大至一定程度时，</w:t>
      </w:r>
      <w:r>
        <w:rPr>
          <w:rFonts w:hAnsi="Cambria Math" w:hint="eastAsia"/>
          <w:sz w:val="21"/>
          <w:szCs w:val="21"/>
        </w:rPr>
        <w:t>SSE</w:t>
      </w:r>
      <w:r>
        <w:rPr>
          <w:rFonts w:hAnsi="Cambria Math" w:hint="eastAsia"/>
          <w:sz w:val="21"/>
          <w:szCs w:val="21"/>
        </w:rPr>
        <w:t>的变化趋于平缓。因此选取聚类数为</w:t>
      </w:r>
      <w:r>
        <w:rPr>
          <w:rFonts w:hAnsi="Cambria Math" w:hint="eastAsia"/>
          <w:sz w:val="21"/>
          <w:szCs w:val="21"/>
        </w:rPr>
        <w:t>2</w:t>
      </w:r>
      <w:r>
        <w:rPr>
          <w:rFonts w:hAnsi="Cambria Math" w:hint="eastAsia"/>
          <w:sz w:val="21"/>
          <w:szCs w:val="21"/>
        </w:rPr>
        <w:t>，初步设想将公寓</w:t>
      </w:r>
      <w:r>
        <w:rPr>
          <w:rFonts w:hAnsi="Cambria Math" w:hint="eastAsia"/>
          <w:sz w:val="21"/>
          <w:szCs w:val="21"/>
        </w:rPr>
        <w:t>1</w:t>
      </w:r>
      <w:r>
        <w:rPr>
          <w:rFonts w:hAnsi="Cambria Math" w:hint="eastAsia"/>
          <w:sz w:val="21"/>
          <w:szCs w:val="21"/>
        </w:rPr>
        <w:t>的一天用电量分为周末和工作日两类。图</w:t>
      </w:r>
      <w:r>
        <w:rPr>
          <w:rFonts w:hAnsi="Cambria Math" w:hint="eastAsia"/>
          <w:sz w:val="21"/>
          <w:szCs w:val="21"/>
        </w:rPr>
        <w:t>7</w:t>
      </w:r>
      <w:r>
        <w:rPr>
          <w:rFonts w:hAnsi="Cambria Math" w:hint="eastAsia"/>
          <w:sz w:val="21"/>
          <w:szCs w:val="21"/>
        </w:rPr>
        <w:t>为对</w:t>
      </w:r>
      <w:r>
        <w:rPr>
          <w:rFonts w:hAnsi="Cambria Math" w:hint="eastAsia"/>
          <w:sz w:val="21"/>
          <w:szCs w:val="21"/>
        </w:rPr>
        <w:t>apartment 1</w:t>
      </w:r>
      <w:r>
        <w:rPr>
          <w:rFonts w:hAnsi="Cambria Math" w:hint="eastAsia"/>
          <w:sz w:val="21"/>
          <w:szCs w:val="21"/>
        </w:rPr>
        <w:t>进行按天用电量的聚类数为</w:t>
      </w:r>
      <w:r>
        <w:rPr>
          <w:rFonts w:hAnsi="Cambria Math" w:hint="eastAsia"/>
          <w:sz w:val="21"/>
          <w:szCs w:val="21"/>
        </w:rPr>
        <w:t>2</w:t>
      </w:r>
      <w:r>
        <w:rPr>
          <w:rFonts w:hAnsi="Cambria Math" w:hint="eastAsia"/>
          <w:sz w:val="21"/>
          <w:szCs w:val="21"/>
        </w:rPr>
        <w:t>的聚类分析。</w:t>
      </w:r>
    </w:p>
    <w:p w14:paraId="56ABF304" w14:textId="77777777" w:rsidR="00A4117E" w:rsidRDefault="00000000">
      <w:pPr>
        <w:spacing w:line="360" w:lineRule="auto"/>
        <w:ind w:firstLine="0"/>
        <w:rPr>
          <w:rFonts w:eastAsia="新細明體" w:hAnsi="Cambria Math"/>
          <w:sz w:val="21"/>
          <w:szCs w:val="21"/>
          <w:lang w:eastAsia="zh-TW"/>
        </w:rPr>
      </w:pPr>
      <w:r>
        <w:rPr>
          <w:rFonts w:eastAsia="新細明體" w:hAnsi="Cambria Math"/>
          <w:noProof/>
          <w:sz w:val="21"/>
          <w:szCs w:val="21"/>
          <w:lang w:eastAsia="zh-TW"/>
        </w:rPr>
        <w:drawing>
          <wp:inline distT="0" distB="0" distL="0" distR="0" wp14:anchorId="43C14AA0" wp14:editId="6958ACBF">
            <wp:extent cx="5274310" cy="3166745"/>
            <wp:effectExtent l="0" t="0" r="2540" b="0"/>
            <wp:docPr id="67"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圖片 66"/>
                    <pic:cNvPicPr>
                      <a:picLocks noChangeAspect="1"/>
                    </pic:cNvPicPr>
                  </pic:nvPicPr>
                  <pic:blipFill>
                    <a:blip r:embed="rId17"/>
                    <a:stretch>
                      <a:fillRect/>
                    </a:stretch>
                  </pic:blipFill>
                  <pic:spPr>
                    <a:xfrm>
                      <a:off x="0" y="0"/>
                      <a:ext cx="5274310" cy="3166745"/>
                    </a:xfrm>
                    <a:prstGeom prst="rect">
                      <a:avLst/>
                    </a:prstGeom>
                  </pic:spPr>
                </pic:pic>
              </a:graphicData>
            </a:graphic>
          </wp:inline>
        </w:drawing>
      </w:r>
    </w:p>
    <w:p w14:paraId="1D96CE3A" w14:textId="77777777" w:rsidR="00A4117E" w:rsidRDefault="00000000">
      <w:pPr>
        <w:jc w:val="center"/>
        <w:rPr>
          <w:rFonts w:hAnsi="Cambria Math"/>
          <w:sz w:val="21"/>
          <w:szCs w:val="21"/>
        </w:rPr>
      </w:pPr>
      <w:r>
        <w:rPr>
          <w:rFonts w:hAnsi="Cambria Math" w:hint="eastAsia"/>
          <w:sz w:val="21"/>
          <w:szCs w:val="21"/>
        </w:rPr>
        <w:t>图</w:t>
      </w:r>
      <w:r>
        <w:rPr>
          <w:rFonts w:hAnsi="Cambria Math" w:hint="eastAsia"/>
          <w:sz w:val="21"/>
          <w:szCs w:val="21"/>
        </w:rPr>
        <w:t>7 apartment 1</w:t>
      </w:r>
      <w:r>
        <w:rPr>
          <w:rFonts w:hAnsi="Cambria Math" w:hint="eastAsia"/>
          <w:sz w:val="21"/>
          <w:szCs w:val="21"/>
        </w:rPr>
        <w:t>聚类结果</w:t>
      </w:r>
    </w:p>
    <w:p w14:paraId="3D723E85" w14:textId="77777777" w:rsidR="00A4117E" w:rsidRDefault="00000000">
      <w:pPr>
        <w:rPr>
          <w:sz w:val="21"/>
          <w:szCs w:val="21"/>
        </w:rPr>
      </w:pPr>
      <w:r>
        <w:rPr>
          <w:rFonts w:hAnsi="Cambria Math" w:hint="eastAsia"/>
          <w:sz w:val="21"/>
          <w:szCs w:val="21"/>
        </w:rPr>
        <w:t>可以看出，这两个类之间的差异并不显著，可能是由于同一用户的用电模式本身较为固定，难以划分聚类。不如直接将每户家庭的日用电量作为一个类，</w:t>
      </w:r>
      <w:r>
        <w:rPr>
          <w:rFonts w:ascii="SimSun" w:hAnsi="SimSun" w:hint="eastAsia"/>
          <w:sz w:val="21"/>
          <w:szCs w:val="21"/>
        </w:rPr>
        <w:t>根据</w:t>
      </w:r>
      <w:r>
        <w:rPr>
          <w:rFonts w:hint="eastAsia"/>
          <w:sz w:val="21"/>
          <w:szCs w:val="21"/>
        </w:rPr>
        <w:t>DTW</w:t>
      </w:r>
      <w:r>
        <w:rPr>
          <w:rFonts w:ascii="SimSun" w:hAnsi="SimSun" w:hint="eastAsia"/>
          <w:sz w:val="21"/>
          <w:szCs w:val="21"/>
        </w:rPr>
        <w:t>最小选择聚类中心作为典型用电模式。</w:t>
      </w:r>
    </w:p>
    <w:p w14:paraId="62D537AD" w14:textId="77777777" w:rsidR="00A4117E" w:rsidRDefault="00000000">
      <w:pPr>
        <w:pStyle w:val="3"/>
        <w:numPr>
          <w:ilvl w:val="2"/>
          <w:numId w:val="2"/>
        </w:numPr>
        <w:tabs>
          <w:tab w:val="clear" w:pos="420"/>
          <w:tab w:val="left" w:pos="0"/>
        </w:tabs>
        <w:spacing w:before="0" w:after="0" w:line="360" w:lineRule="auto"/>
        <w:rPr>
          <w:rFonts w:eastAsia="新細明體"/>
          <w:lang w:eastAsia="zh-TW"/>
        </w:rPr>
      </w:pPr>
      <w:bookmarkStart w:id="22" w:name="_Toc12557"/>
      <w:bookmarkStart w:id="23" w:name="_Toc26404"/>
      <w:r>
        <w:rPr>
          <w:rFonts w:hint="eastAsia"/>
        </w:rPr>
        <w:t>典型日曲线</w:t>
      </w:r>
      <w:bookmarkEnd w:id="22"/>
      <w:bookmarkEnd w:id="23"/>
    </w:p>
    <w:p w14:paraId="28C5CD01" w14:textId="77777777" w:rsidR="00A4117E" w:rsidRDefault="00000000">
      <w:pPr>
        <w:spacing w:line="360" w:lineRule="auto"/>
        <w:rPr>
          <w:rFonts w:eastAsia="新細明體" w:hAnsi="Cambria Math"/>
          <w:sz w:val="21"/>
          <w:szCs w:val="21"/>
        </w:rPr>
      </w:pPr>
      <w:r>
        <w:rPr>
          <w:rFonts w:hAnsi="Cambria Math" w:hint="eastAsia"/>
          <w:sz w:val="21"/>
          <w:szCs w:val="21"/>
        </w:rPr>
        <w:t>下图为</w:t>
      </w:r>
      <w:r>
        <w:rPr>
          <w:rFonts w:hAnsi="Cambria Math" w:hint="eastAsia"/>
          <w:sz w:val="21"/>
          <w:szCs w:val="21"/>
        </w:rPr>
        <w:t>apartment1</w:t>
      </w:r>
      <w:r>
        <w:rPr>
          <w:rFonts w:hAnsi="Cambria Math" w:hint="eastAsia"/>
          <w:sz w:val="21"/>
          <w:szCs w:val="21"/>
        </w:rPr>
        <w:t>在</w:t>
      </w:r>
      <w:r>
        <w:rPr>
          <w:rFonts w:hAnsi="Cambria Math" w:hint="eastAsia"/>
          <w:sz w:val="21"/>
          <w:szCs w:val="21"/>
        </w:rPr>
        <w:t>2016</w:t>
      </w:r>
      <w:r>
        <w:rPr>
          <w:rFonts w:hAnsi="Cambria Math" w:hint="eastAsia"/>
          <w:sz w:val="21"/>
          <w:szCs w:val="21"/>
        </w:rPr>
        <w:t>年的聚类结果，图中的红色曲线是典型日的用电曲线。</w:t>
      </w:r>
    </w:p>
    <w:p w14:paraId="47565B15" w14:textId="77777777" w:rsidR="00A4117E" w:rsidRDefault="00000000">
      <w:pPr>
        <w:spacing w:line="360" w:lineRule="auto"/>
        <w:ind w:firstLine="0"/>
        <w:jc w:val="center"/>
        <w:rPr>
          <w:rFonts w:eastAsia="新細明體"/>
          <w:lang w:eastAsia="zh-TW"/>
        </w:rPr>
      </w:pPr>
      <w:r>
        <w:rPr>
          <w:rFonts w:eastAsia="新細明體"/>
          <w:noProof/>
          <w:lang w:eastAsia="zh-TW"/>
        </w:rPr>
        <w:lastRenderedPageBreak/>
        <w:drawing>
          <wp:inline distT="0" distB="0" distL="0" distR="0" wp14:anchorId="09E80650" wp14:editId="2546E642">
            <wp:extent cx="5614035" cy="3304540"/>
            <wp:effectExtent l="0" t="0" r="9525" b="2540"/>
            <wp:docPr id="81"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0"/>
                    <pic:cNvPicPr>
                      <a:picLocks noChangeAspect="1"/>
                    </pic:cNvPicPr>
                  </pic:nvPicPr>
                  <pic:blipFill>
                    <a:blip r:embed="rId18"/>
                    <a:srcRect l="8383" r="6675"/>
                    <a:stretch>
                      <a:fillRect/>
                    </a:stretch>
                  </pic:blipFill>
                  <pic:spPr>
                    <a:xfrm>
                      <a:off x="0" y="0"/>
                      <a:ext cx="5614035" cy="3304540"/>
                    </a:xfrm>
                    <a:prstGeom prst="rect">
                      <a:avLst/>
                    </a:prstGeom>
                  </pic:spPr>
                </pic:pic>
              </a:graphicData>
            </a:graphic>
          </wp:inline>
        </w:drawing>
      </w:r>
    </w:p>
    <w:p w14:paraId="56F1058D" w14:textId="77777777" w:rsidR="00A4117E" w:rsidRDefault="00000000">
      <w:pPr>
        <w:pStyle w:val="-"/>
        <w:numPr>
          <w:ilvl w:val="4"/>
          <w:numId w:val="0"/>
        </w:numPr>
        <w:spacing w:beforeLines="0" w:before="0" w:afterLines="0" w:after="0" w:line="360" w:lineRule="auto"/>
        <w:rPr>
          <w:rFonts w:eastAsia="新細明體"/>
        </w:rPr>
      </w:pPr>
      <w:r>
        <w:rPr>
          <w:rFonts w:hint="eastAsia"/>
        </w:rPr>
        <w:t>图</w:t>
      </w:r>
      <w:r>
        <w:rPr>
          <w:rFonts w:hint="eastAsia"/>
        </w:rPr>
        <w:t>8 apartment1</w:t>
      </w:r>
      <w:r>
        <w:rPr>
          <w:rFonts w:hint="eastAsia"/>
        </w:rPr>
        <w:t>选取的典型日曲线</w:t>
      </w:r>
    </w:p>
    <w:p w14:paraId="776ED2A7" w14:textId="77777777" w:rsidR="00A4117E" w:rsidRDefault="00000000">
      <w:pPr>
        <w:spacing w:line="360" w:lineRule="auto"/>
        <w:rPr>
          <w:rFonts w:hAnsi="Cambria Math"/>
          <w:sz w:val="21"/>
          <w:szCs w:val="21"/>
        </w:rPr>
      </w:pPr>
      <w:r>
        <w:rPr>
          <w:rFonts w:hAnsi="Cambria Math" w:hint="eastAsia"/>
          <w:sz w:val="21"/>
          <w:szCs w:val="21"/>
        </w:rPr>
        <w:t>通过该曲线，我们可以观察到该家庭的用电习惯。该家庭的用电高峰集中在傍晚，推测家庭中可能存在放学后回家打游戏的学生。</w:t>
      </w:r>
    </w:p>
    <w:p w14:paraId="7194481A" w14:textId="77777777" w:rsidR="00A4117E" w:rsidRDefault="00000000">
      <w:pPr>
        <w:spacing w:line="360" w:lineRule="auto"/>
        <w:rPr>
          <w:rFonts w:hAnsi="Cambria Math"/>
          <w:sz w:val="21"/>
          <w:szCs w:val="21"/>
        </w:rPr>
      </w:pPr>
      <w:r>
        <w:rPr>
          <w:rFonts w:hAnsi="Cambria Math" w:hint="eastAsia"/>
          <w:sz w:val="21"/>
          <w:szCs w:val="21"/>
        </w:rPr>
        <w:t>此外，图中还绘制了与典型日相似度最高的几日用电曲线，即蓝色曲线。可以看出，尽管用电模式相似，但是用电高峰会“漂移”，这表明用户用电行为存在一定的不确定性，也给聚类带来一定的困难。</w:t>
      </w:r>
    </w:p>
    <w:p w14:paraId="609EFBF6" w14:textId="77777777" w:rsidR="00A4117E" w:rsidRDefault="00000000">
      <w:pPr>
        <w:pStyle w:val="2"/>
        <w:numPr>
          <w:ilvl w:val="1"/>
          <w:numId w:val="2"/>
        </w:numPr>
        <w:spacing w:before="0" w:after="0" w:line="360" w:lineRule="auto"/>
        <w:rPr>
          <w:lang w:eastAsia="zh-TW"/>
        </w:rPr>
      </w:pPr>
      <w:bookmarkStart w:id="24" w:name="_Toc24725"/>
      <w:bookmarkStart w:id="25" w:name="_Toc29085"/>
      <w:r>
        <w:rPr>
          <w:rFonts w:hint="eastAsia"/>
        </w:rPr>
        <w:t>用户</w:t>
      </w:r>
      <w:bookmarkEnd w:id="24"/>
      <w:r>
        <w:rPr>
          <w:rFonts w:hint="eastAsia"/>
          <w:lang w:eastAsia="zh-TW"/>
        </w:rPr>
        <w:t>聚类</w:t>
      </w:r>
      <w:bookmarkEnd w:id="25"/>
    </w:p>
    <w:p w14:paraId="4E350992" w14:textId="77777777" w:rsidR="00A4117E" w:rsidRDefault="00000000">
      <w:pPr>
        <w:numPr>
          <w:ilvl w:val="2"/>
          <w:numId w:val="2"/>
        </w:numPr>
        <w:outlineLvl w:val="2"/>
        <w:rPr>
          <w:rFonts w:ascii="SimHei" w:eastAsia="SimHei" w:hAnsi="SimHei" w:cs="SimHei"/>
          <w:lang w:eastAsia="zh-TW"/>
        </w:rPr>
      </w:pPr>
      <w:bookmarkStart w:id="26" w:name="_Ref29453"/>
      <w:bookmarkStart w:id="27" w:name="_Toc6460"/>
      <w:r>
        <w:rPr>
          <w:rFonts w:ascii="SimHei" w:eastAsia="SimHei" w:hAnsi="SimHei" w:cs="SimHei" w:hint="eastAsia"/>
        </w:rPr>
        <w:t>聚类选择</w:t>
      </w:r>
      <w:bookmarkEnd w:id="26"/>
      <w:bookmarkEnd w:id="27"/>
    </w:p>
    <w:p w14:paraId="63BD13E2" w14:textId="77777777" w:rsidR="00A4117E" w:rsidRDefault="00000000">
      <w:pPr>
        <w:spacing w:line="360" w:lineRule="auto"/>
        <w:rPr>
          <w:rFonts w:eastAsia="新細明體" w:hAnsi="Cambria Math"/>
          <w:sz w:val="21"/>
          <w:szCs w:val="21"/>
        </w:rPr>
      </w:pPr>
      <w:r>
        <w:rPr>
          <w:rFonts w:hAnsi="Cambria Math" w:hint="eastAsia"/>
          <w:sz w:val="21"/>
          <w:szCs w:val="21"/>
        </w:rPr>
        <w:t>首先找出</w:t>
      </w:r>
      <w:r>
        <w:rPr>
          <w:rFonts w:hAnsi="Cambria Math" w:hint="eastAsia"/>
          <w:sz w:val="21"/>
          <w:szCs w:val="21"/>
        </w:rPr>
        <w:t>114</w:t>
      </w:r>
      <w:r>
        <w:rPr>
          <w:rFonts w:hAnsi="Cambria Math" w:hint="eastAsia"/>
          <w:sz w:val="21"/>
          <w:szCs w:val="21"/>
        </w:rPr>
        <w:t>个用户的典型日用电数据，再绘制肘部曲线和轮廓系数图，选择适合的聚类数和算法进行聚类分析。</w:t>
      </w:r>
    </w:p>
    <w:p w14:paraId="67B0A9E1" w14:textId="77777777" w:rsidR="00A4117E" w:rsidRDefault="00000000">
      <w:pPr>
        <w:spacing w:line="360" w:lineRule="auto"/>
        <w:ind w:firstLine="0"/>
        <w:jc w:val="center"/>
        <w:rPr>
          <w:rFonts w:eastAsia="新細明體" w:hAnsi="Cambria Math"/>
          <w:sz w:val="21"/>
          <w:szCs w:val="21"/>
          <w:lang w:eastAsia="zh-TW"/>
        </w:rPr>
      </w:pPr>
      <w:r>
        <w:rPr>
          <w:rFonts w:eastAsia="新細明體" w:hAnsi="Cambria Math"/>
          <w:noProof/>
          <w:sz w:val="21"/>
          <w:szCs w:val="21"/>
          <w:lang w:eastAsia="zh-TW"/>
        </w:rPr>
        <w:lastRenderedPageBreak/>
        <mc:AlternateContent>
          <mc:Choice Requires="wps">
            <w:drawing>
              <wp:anchor distT="0" distB="0" distL="114300" distR="114300" simplePos="0" relativeHeight="251662336" behindDoc="0" locked="0" layoutInCell="1" allowOverlap="1" wp14:anchorId="2BFC387C" wp14:editId="060FC3F8">
                <wp:simplePos x="0" y="0"/>
                <wp:positionH relativeFrom="column">
                  <wp:posOffset>2082165</wp:posOffset>
                </wp:positionH>
                <wp:positionV relativeFrom="paragraph">
                  <wp:posOffset>2203450</wp:posOffset>
                </wp:positionV>
                <wp:extent cx="364490" cy="364490"/>
                <wp:effectExtent l="0" t="0" r="17145" b="17145"/>
                <wp:wrapNone/>
                <wp:docPr id="8898695" name="橢圓 51"/>
                <wp:cNvGraphicFramePr/>
                <a:graphic xmlns:a="http://schemas.openxmlformats.org/drawingml/2006/main">
                  <a:graphicData uri="http://schemas.microsoft.com/office/word/2010/wordprocessingShape">
                    <wps:wsp>
                      <wps:cNvSpPr/>
                      <wps:spPr>
                        <a:xfrm>
                          <a:off x="0" y="0"/>
                          <a:ext cx="364233" cy="364233"/>
                        </a:xfrm>
                        <a:prstGeom prst="ellipse">
                          <a:avLst/>
                        </a:prstGeom>
                        <a:noFill/>
                        <a:ln w="12700">
                          <a:solidFill>
                            <a:srgbClr val="7030A0">
                              <a:alpha val="100000"/>
                            </a:srgbClr>
                          </a:solidFill>
                          <a:prstDash val="solid"/>
                          <a:miter lim="800000"/>
                        </a:ln>
                      </wps:spPr>
                      <wps:bodyPr anchor="ctr"/>
                    </wps:wsp>
                  </a:graphicData>
                </a:graphic>
              </wp:anchor>
            </w:drawing>
          </mc:Choice>
          <mc:Fallback xmlns:wpsCustomData="http://www.wps.cn/officeDocument/2013/wpsCustomData">
            <w:pict>
              <v:shape id="橢圓 51" o:spid="_x0000_s1026" o:spt="3" type="#_x0000_t3" style="position:absolute;left:0pt;margin-left:163.95pt;margin-top:173.5pt;height:28.7pt;width:28.7pt;z-index:251662336;v-text-anchor:middle;mso-width-relative:page;mso-height-relative:page;" filled="f" stroked="t" coordsize="21600,21600" o:gfxdata="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vQEjNoA&#10;AAALAQAADwAAAAAAAAABACAAAAAiAAAAZHJzL2Rvd25yZXYueG1sUEsBAhQAFAAAAAgAh07iQEhY&#10;sy/kAQAAxQMAAA4AAAAAAAAAAQAgAAAAKQEAAGRycy9lMm9Eb2MueG1sUEsFBgAAAAAGAAYAWQEA&#10;AH8FAAAAAA==&#10;">
                <v:fill on="f" focussize="0,0"/>
                <v:stroke weight="1pt" color="#7030A0" miterlimit="8" joinstyle="miter"/>
                <v:imagedata o:title=""/>
                <o:lock v:ext="edit" aspectratio="f"/>
              </v:shape>
            </w:pict>
          </mc:Fallback>
        </mc:AlternateContent>
      </w:r>
      <w:r>
        <w:rPr>
          <w:rFonts w:eastAsia="新細明體" w:hAnsi="Cambria Math"/>
          <w:noProof/>
          <w:sz w:val="21"/>
          <w:szCs w:val="21"/>
          <w:lang w:eastAsia="zh-TW"/>
        </w:rPr>
        <w:drawing>
          <wp:inline distT="0" distB="0" distL="0" distR="0" wp14:anchorId="25DDA92F" wp14:editId="43B02A5E">
            <wp:extent cx="4759960" cy="2813050"/>
            <wp:effectExtent l="0" t="0" r="10160" b="6350"/>
            <wp:docPr id="84"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圖片 83"/>
                    <pic:cNvPicPr>
                      <a:picLocks noChangeAspect="1"/>
                    </pic:cNvPicPr>
                  </pic:nvPicPr>
                  <pic:blipFill>
                    <a:blip r:embed="rId19"/>
                    <a:stretch>
                      <a:fillRect/>
                    </a:stretch>
                  </pic:blipFill>
                  <pic:spPr>
                    <a:xfrm>
                      <a:off x="0" y="0"/>
                      <a:ext cx="4759960" cy="2813050"/>
                    </a:xfrm>
                    <a:prstGeom prst="rect">
                      <a:avLst/>
                    </a:prstGeom>
                  </pic:spPr>
                </pic:pic>
              </a:graphicData>
            </a:graphic>
          </wp:inline>
        </w:drawing>
      </w:r>
    </w:p>
    <w:p w14:paraId="7F720256" w14:textId="77777777" w:rsidR="00A4117E" w:rsidRDefault="00000000">
      <w:pPr>
        <w:pStyle w:val="-"/>
        <w:numPr>
          <w:ilvl w:val="4"/>
          <w:numId w:val="0"/>
        </w:numPr>
        <w:spacing w:beforeLines="0" w:before="0" w:afterLines="0" w:after="0" w:line="360" w:lineRule="auto"/>
        <w:rPr>
          <w:rFonts w:eastAsia="新細明體" w:hAnsi="Cambria Math"/>
          <w:szCs w:val="21"/>
        </w:rPr>
      </w:pPr>
      <w:r>
        <w:rPr>
          <w:rFonts w:eastAsia="新細明體" w:hAnsi="Cambria Math"/>
          <w:noProof/>
          <w:szCs w:val="21"/>
          <w:lang w:eastAsia="zh-TW"/>
        </w:rPr>
        <mc:AlternateContent>
          <mc:Choice Requires="wps">
            <w:drawing>
              <wp:anchor distT="0" distB="0" distL="114300" distR="114300" simplePos="0" relativeHeight="251663360" behindDoc="0" locked="0" layoutInCell="1" allowOverlap="1" wp14:anchorId="58563E20" wp14:editId="7F9A33A1">
                <wp:simplePos x="0" y="0"/>
                <wp:positionH relativeFrom="margin">
                  <wp:posOffset>2103120</wp:posOffset>
                </wp:positionH>
                <wp:positionV relativeFrom="paragraph">
                  <wp:posOffset>1262380</wp:posOffset>
                </wp:positionV>
                <wp:extent cx="363855" cy="350520"/>
                <wp:effectExtent l="0" t="0" r="17145" b="12065"/>
                <wp:wrapNone/>
                <wp:docPr id="484592044" name="橢圓 51"/>
                <wp:cNvGraphicFramePr/>
                <a:graphic xmlns:a="http://schemas.openxmlformats.org/drawingml/2006/main">
                  <a:graphicData uri="http://schemas.microsoft.com/office/word/2010/wordprocessingShape">
                    <wps:wsp>
                      <wps:cNvSpPr/>
                      <wps:spPr>
                        <a:xfrm>
                          <a:off x="0" y="0"/>
                          <a:ext cx="363855" cy="350275"/>
                        </a:xfrm>
                        <a:prstGeom prst="ellipse">
                          <a:avLst/>
                        </a:prstGeom>
                        <a:noFill/>
                        <a:ln w="12700">
                          <a:solidFill>
                            <a:srgbClr val="7030A0">
                              <a:alpha val="100000"/>
                            </a:srgbClr>
                          </a:solidFill>
                          <a:prstDash val="solid"/>
                          <a:miter lim="800000"/>
                        </a:ln>
                      </wps:spPr>
                      <wps:bodyPr anchor="ctr"/>
                    </wps:wsp>
                  </a:graphicData>
                </a:graphic>
              </wp:anchor>
            </w:drawing>
          </mc:Choice>
          <mc:Fallback xmlns:wpsCustomData="http://www.wps.cn/officeDocument/2013/wpsCustomData">
            <w:pict>
              <v:shape id="橢圓 51" o:spid="_x0000_s1026" o:spt="3" type="#_x0000_t3" style="position:absolute;left:0pt;margin-left:165.6pt;margin-top:99.4pt;height:27.6pt;width:28.65pt;mso-position-horizontal-relative:margin;z-index:251663360;v-text-anchor:middle;mso-width-relative:page;mso-height-relative:page;" filled="f" stroked="t" coordsize="21600,21600" o:gfxdata="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g7&#10;GrvZAAAACwEAAA8AAAAAAAAAAQAgAAAAIgAAAGRycy9kb3ducmV2LnhtbFBLAQIUABQAAAAIAIdO&#10;4kD9pH9E6QEAAMcDAAAOAAAAAAAAAAEAIAAAACgBAABkcnMvZTJvRG9jLnhtbFBLBQYAAAAABgAG&#10;AFkBAACDBQAAAAA=&#10;">
                <v:fill on="f" focussize="0,0"/>
                <v:stroke weight="1pt" color="#7030A0" miterlimit="8" joinstyle="miter"/>
                <v:imagedata o:title=""/>
                <o:lock v:ext="edit" aspectratio="f"/>
              </v:shape>
            </w:pict>
          </mc:Fallback>
        </mc:AlternateContent>
      </w:r>
      <w:r>
        <w:rPr>
          <w:rFonts w:hint="eastAsia"/>
        </w:rPr>
        <w:t>图</w:t>
      </w:r>
      <w:r>
        <w:rPr>
          <w:rFonts w:hint="eastAsia"/>
        </w:rPr>
        <w:t>9 114</w:t>
      </w:r>
      <w:r>
        <w:rPr>
          <w:rFonts w:hint="eastAsia"/>
        </w:rPr>
        <w:t>个用户的肘部曲线</w:t>
      </w:r>
      <w:r>
        <w:rPr>
          <w:rFonts w:eastAsia="新細明體" w:hAnsi="Cambria Math"/>
          <w:szCs w:val="21"/>
        </w:rPr>
        <w:t xml:space="preserve"> </w:t>
      </w:r>
      <w:r>
        <w:rPr>
          <w:rFonts w:eastAsia="新細明體" w:hAnsi="Cambria Math"/>
          <w:noProof/>
          <w:szCs w:val="21"/>
          <w:lang w:eastAsia="zh-TW"/>
        </w:rPr>
        <w:drawing>
          <wp:inline distT="0" distB="0" distL="0" distR="0" wp14:anchorId="59BB97CE" wp14:editId="0CBB9E78">
            <wp:extent cx="4889500" cy="2592705"/>
            <wp:effectExtent l="0" t="0" r="2540" b="13335"/>
            <wp:docPr id="83" name="圖片 82" descr="一張含有 圖表, 行, 繪圖, 斜率、斜坡 的圖片&#10;&#10;自動產生的描述"/>
            <wp:cNvGraphicFramePr/>
            <a:graphic xmlns:a="http://schemas.openxmlformats.org/drawingml/2006/main">
              <a:graphicData uri="http://schemas.openxmlformats.org/drawingml/2006/picture">
                <pic:pic xmlns:pic="http://schemas.openxmlformats.org/drawingml/2006/picture">
                  <pic:nvPicPr>
                    <pic:cNvPr id="83" name="圖片 82" descr="一張含有 圖表, 行, 繪圖, 斜率、斜坡 的圖片&#10;&#10;自動產生的描述"/>
                    <pic:cNvPicPr/>
                  </pic:nvPicPr>
                  <pic:blipFill>
                    <a:blip r:embed="rId20"/>
                    <a:stretch>
                      <a:fillRect/>
                    </a:stretch>
                  </pic:blipFill>
                  <pic:spPr>
                    <a:xfrm>
                      <a:off x="0" y="0"/>
                      <a:ext cx="4889500" cy="2592705"/>
                    </a:xfrm>
                    <a:prstGeom prst="rect">
                      <a:avLst/>
                    </a:prstGeom>
                  </pic:spPr>
                </pic:pic>
              </a:graphicData>
            </a:graphic>
          </wp:inline>
        </w:drawing>
      </w:r>
    </w:p>
    <w:p w14:paraId="53D0A922" w14:textId="77777777" w:rsidR="00A4117E" w:rsidRDefault="00000000">
      <w:pPr>
        <w:pStyle w:val="-"/>
        <w:numPr>
          <w:ilvl w:val="4"/>
          <w:numId w:val="0"/>
        </w:numPr>
        <w:spacing w:beforeLines="0" w:before="0" w:afterLines="0" w:after="0" w:line="360" w:lineRule="auto"/>
      </w:pPr>
      <w:r>
        <w:rPr>
          <w:rFonts w:hint="eastAsia"/>
          <w:sz w:val="24"/>
        </w:rPr>
        <w:t>图</w:t>
      </w:r>
      <w:r>
        <w:rPr>
          <w:rFonts w:hint="eastAsia"/>
          <w:sz w:val="24"/>
        </w:rPr>
        <w:t xml:space="preserve">10 </w:t>
      </w:r>
      <w:r>
        <w:rPr>
          <w:rFonts w:hint="eastAsia"/>
        </w:rPr>
        <w:t>114</w:t>
      </w:r>
      <w:r>
        <w:rPr>
          <w:rFonts w:hint="eastAsia"/>
        </w:rPr>
        <w:t>个用户的轮廓系数图</w:t>
      </w:r>
    </w:p>
    <w:p w14:paraId="06F55BFD" w14:textId="77777777" w:rsidR="00A4117E" w:rsidRDefault="00000000">
      <w:pPr>
        <w:spacing w:line="360" w:lineRule="auto"/>
        <w:rPr>
          <w:rFonts w:hAnsi="Cambria Math"/>
          <w:sz w:val="21"/>
          <w:szCs w:val="21"/>
        </w:rPr>
      </w:pPr>
      <w:r>
        <w:rPr>
          <w:rFonts w:hAnsi="Cambria Math" w:hint="eastAsia"/>
          <w:sz w:val="21"/>
          <w:szCs w:val="21"/>
        </w:rPr>
        <w:t>最终选取聚类数为</w:t>
      </w:r>
      <w:r>
        <w:rPr>
          <w:rFonts w:hAnsi="Cambria Math" w:hint="eastAsia"/>
          <w:sz w:val="21"/>
          <w:szCs w:val="21"/>
        </w:rPr>
        <w:t>5</w:t>
      </w:r>
      <w:r>
        <w:rPr>
          <w:rFonts w:hAnsi="Cambria Math" w:hint="eastAsia"/>
          <w:sz w:val="21"/>
          <w:szCs w:val="21"/>
        </w:rPr>
        <w:t>，聚类算法为</w:t>
      </w:r>
      <w:proofErr w:type="spellStart"/>
      <w:r>
        <w:rPr>
          <w:rFonts w:hAnsi="Cambria Math" w:hint="eastAsia"/>
          <w:sz w:val="21"/>
          <w:szCs w:val="21"/>
        </w:rPr>
        <w:t>kmedoids+DTW</w:t>
      </w:r>
      <w:proofErr w:type="spellEnd"/>
      <w:r>
        <w:rPr>
          <w:rFonts w:hAnsi="Cambria Math" w:hint="eastAsia"/>
          <w:sz w:val="21"/>
          <w:szCs w:val="21"/>
        </w:rPr>
        <w:t>。</w:t>
      </w:r>
    </w:p>
    <w:p w14:paraId="0DD6BC33" w14:textId="77777777" w:rsidR="00A4117E" w:rsidRDefault="00000000">
      <w:pPr>
        <w:numPr>
          <w:ilvl w:val="2"/>
          <w:numId w:val="2"/>
        </w:numPr>
        <w:spacing w:line="360" w:lineRule="auto"/>
        <w:outlineLvl w:val="2"/>
        <w:rPr>
          <w:rFonts w:ascii="SimHei" w:eastAsia="SimHei" w:hAnsi="SimHei" w:cs="SimHei"/>
          <w:szCs w:val="24"/>
          <w:lang w:eastAsia="zh-TW"/>
        </w:rPr>
      </w:pPr>
      <w:bookmarkStart w:id="28" w:name="_Toc9965"/>
      <w:r>
        <w:rPr>
          <w:rFonts w:ascii="SimHei" w:eastAsia="SimHei" w:hAnsi="SimHei" w:cs="SimHei" w:hint="eastAsia"/>
          <w:szCs w:val="24"/>
        </w:rPr>
        <w:t>聚类结果</w:t>
      </w:r>
      <w:bookmarkEnd w:id="28"/>
    </w:p>
    <w:p w14:paraId="01FEA85A" w14:textId="77777777" w:rsidR="00A4117E" w:rsidRDefault="00000000">
      <w:pPr>
        <w:tabs>
          <w:tab w:val="left" w:pos="420"/>
        </w:tabs>
        <w:spacing w:line="360" w:lineRule="auto"/>
        <w:ind w:firstLine="0"/>
        <w:rPr>
          <w:rFonts w:eastAsia="新細明體" w:hAnsi="Cambria Math"/>
          <w:sz w:val="21"/>
          <w:szCs w:val="21"/>
          <w:lang w:eastAsia="zh-TW"/>
        </w:rPr>
      </w:pPr>
      <w:r>
        <w:rPr>
          <w:rFonts w:hAnsi="Cambria Math" w:hint="eastAsia"/>
          <w:sz w:val="21"/>
          <w:szCs w:val="21"/>
        </w:rPr>
        <w:tab/>
      </w:r>
      <w:r>
        <w:rPr>
          <w:rFonts w:hAnsi="Cambria Math" w:hint="eastAsia"/>
          <w:sz w:val="21"/>
          <w:szCs w:val="21"/>
        </w:rPr>
        <w:t>图</w:t>
      </w:r>
      <w:r>
        <w:rPr>
          <w:rFonts w:hAnsi="Cambria Math" w:hint="eastAsia"/>
          <w:sz w:val="21"/>
          <w:szCs w:val="21"/>
        </w:rPr>
        <w:t>11</w:t>
      </w:r>
      <w:r>
        <w:rPr>
          <w:rFonts w:hAnsi="Cambria Math" w:hint="eastAsia"/>
          <w:sz w:val="21"/>
          <w:szCs w:val="21"/>
        </w:rPr>
        <w:t>为聚类结果。</w:t>
      </w:r>
    </w:p>
    <w:p w14:paraId="218D4489" w14:textId="77777777" w:rsidR="00A4117E" w:rsidRDefault="00000000">
      <w:pPr>
        <w:spacing w:line="360" w:lineRule="auto"/>
        <w:ind w:firstLine="0"/>
        <w:rPr>
          <w:rFonts w:eastAsia="新細明體"/>
          <w:lang w:eastAsia="zh-TW"/>
        </w:rPr>
      </w:pPr>
      <w:r>
        <w:rPr>
          <w:rFonts w:eastAsia="新細明體"/>
          <w:noProof/>
          <w:lang w:eastAsia="zh-TW"/>
        </w:rPr>
        <w:lastRenderedPageBreak/>
        <w:drawing>
          <wp:inline distT="0" distB="0" distL="0" distR="0" wp14:anchorId="14BB12E6" wp14:editId="67D0C8F6">
            <wp:extent cx="5274310" cy="3191510"/>
            <wp:effectExtent l="0" t="0" r="2540" b="8890"/>
            <wp:docPr id="113"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圖片 112"/>
                    <pic:cNvPicPr>
                      <a:picLocks noChangeAspect="1"/>
                    </pic:cNvPicPr>
                  </pic:nvPicPr>
                  <pic:blipFill>
                    <a:blip r:embed="rId21"/>
                    <a:stretch>
                      <a:fillRect/>
                    </a:stretch>
                  </pic:blipFill>
                  <pic:spPr>
                    <a:xfrm>
                      <a:off x="0" y="0"/>
                      <a:ext cx="5274310" cy="3191510"/>
                    </a:xfrm>
                    <a:prstGeom prst="rect">
                      <a:avLst/>
                    </a:prstGeom>
                  </pic:spPr>
                </pic:pic>
              </a:graphicData>
            </a:graphic>
          </wp:inline>
        </w:drawing>
      </w:r>
    </w:p>
    <w:p w14:paraId="438B0C52" w14:textId="77777777" w:rsidR="00A4117E" w:rsidRDefault="00000000">
      <w:pPr>
        <w:pStyle w:val="-"/>
        <w:numPr>
          <w:ilvl w:val="4"/>
          <w:numId w:val="0"/>
        </w:numPr>
        <w:spacing w:beforeLines="0" w:before="0" w:afterLines="0" w:after="0" w:line="360" w:lineRule="auto"/>
        <w:rPr>
          <w:rFonts w:hAnsi="Cambria Math"/>
          <w:szCs w:val="21"/>
        </w:rPr>
      </w:pPr>
      <w:r>
        <w:rPr>
          <w:rFonts w:hint="eastAsia"/>
        </w:rPr>
        <w:t>图</w:t>
      </w:r>
      <w:r>
        <w:rPr>
          <w:rFonts w:hint="eastAsia"/>
        </w:rPr>
        <w:t xml:space="preserve">11 </w:t>
      </w:r>
      <w:r>
        <w:rPr>
          <w:rFonts w:hint="eastAsia"/>
        </w:rPr>
        <w:t>聚类</w:t>
      </w:r>
      <w:r>
        <w:rPr>
          <w:rFonts w:hAnsi="Cambria Math" w:hint="eastAsia"/>
          <w:szCs w:val="21"/>
        </w:rPr>
        <w:t>结果</w:t>
      </w:r>
    </w:p>
    <w:p w14:paraId="48647A62" w14:textId="77777777" w:rsidR="00A4117E" w:rsidRDefault="00000000">
      <w:pPr>
        <w:numPr>
          <w:ilvl w:val="2"/>
          <w:numId w:val="2"/>
        </w:numPr>
        <w:outlineLvl w:val="2"/>
        <w:rPr>
          <w:rFonts w:ascii="SimHei" w:eastAsia="SimHei" w:hAnsi="SimHei" w:cs="SimHei"/>
          <w:szCs w:val="24"/>
          <w:lang w:eastAsia="zh-TW"/>
        </w:rPr>
      </w:pPr>
      <w:bookmarkStart w:id="29" w:name="_Toc8985"/>
      <w:r>
        <w:rPr>
          <w:rFonts w:ascii="SimHei" w:eastAsia="SimHei" w:hAnsi="SimHei" w:cs="SimHei" w:hint="eastAsia"/>
          <w:szCs w:val="24"/>
        </w:rPr>
        <w:t>聚类分析</w:t>
      </w:r>
      <w:bookmarkEnd w:id="29"/>
    </w:p>
    <w:p w14:paraId="51B7DE36" w14:textId="77777777" w:rsidR="00A4117E" w:rsidRDefault="00000000">
      <w:pPr>
        <w:spacing w:line="360" w:lineRule="auto"/>
        <w:rPr>
          <w:rFonts w:hAnsi="Cambria Math"/>
          <w:sz w:val="21"/>
          <w:szCs w:val="21"/>
        </w:rPr>
      </w:pPr>
      <w:r>
        <w:rPr>
          <w:rFonts w:hAnsi="Cambria Math" w:hint="eastAsia"/>
          <w:sz w:val="21"/>
          <w:szCs w:val="21"/>
        </w:rPr>
        <w:t>对图</w:t>
      </w:r>
      <w:r>
        <w:rPr>
          <w:rFonts w:hAnsi="Cambria Math" w:hint="eastAsia"/>
          <w:sz w:val="21"/>
          <w:szCs w:val="21"/>
        </w:rPr>
        <w:t>11</w:t>
      </w:r>
      <w:r>
        <w:rPr>
          <w:rFonts w:hAnsi="Cambria Math" w:hint="eastAsia"/>
          <w:sz w:val="21"/>
          <w:szCs w:val="21"/>
        </w:rPr>
        <w:t>进行初步分析，首先确定了各类家庭的用电高峰期。如表</w:t>
      </w:r>
      <w:r>
        <w:rPr>
          <w:rFonts w:hAnsi="Cambria Math" w:hint="eastAsia"/>
          <w:sz w:val="21"/>
          <w:szCs w:val="21"/>
        </w:rPr>
        <w:t>1</w:t>
      </w:r>
      <w:r>
        <w:rPr>
          <w:rFonts w:hAnsi="Cambria Math" w:hint="eastAsia"/>
          <w:sz w:val="21"/>
          <w:szCs w:val="21"/>
        </w:rPr>
        <w:t>所示。</w:t>
      </w:r>
    </w:p>
    <w:p w14:paraId="15D4AAF1" w14:textId="77777777" w:rsidR="00A4117E" w:rsidRDefault="00000000">
      <w:pPr>
        <w:pStyle w:val="-0"/>
        <w:numPr>
          <w:ilvl w:val="5"/>
          <w:numId w:val="0"/>
        </w:numPr>
        <w:tabs>
          <w:tab w:val="left" w:pos="420"/>
        </w:tabs>
        <w:spacing w:before="0" w:line="360" w:lineRule="auto"/>
        <w:rPr>
          <w:lang w:eastAsia="zh-CN"/>
        </w:rPr>
      </w:pPr>
      <w:r>
        <w:rPr>
          <w:rFonts w:hint="eastAsia"/>
          <w:lang w:eastAsia="zh-CN"/>
        </w:rPr>
        <w:t>表</w:t>
      </w:r>
      <w:r>
        <w:rPr>
          <w:rFonts w:hint="eastAsia"/>
          <w:lang w:eastAsia="zh-CN"/>
        </w:rPr>
        <w:t xml:space="preserve">1 </w:t>
      </w:r>
      <w:r>
        <w:rPr>
          <w:rFonts w:hint="eastAsia"/>
          <w:lang w:eastAsia="zh-CN"/>
        </w:rPr>
        <w:t>聚类分析</w:t>
      </w:r>
    </w:p>
    <w:tbl>
      <w:tblPr>
        <w:tblStyle w:val="a7"/>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765"/>
        <w:gridCol w:w="2765"/>
        <w:gridCol w:w="2766"/>
      </w:tblGrid>
      <w:tr w:rsidR="00A4117E" w14:paraId="584EC428" w14:textId="77777777">
        <w:tc>
          <w:tcPr>
            <w:tcW w:w="2765" w:type="dxa"/>
            <w:vAlign w:val="center"/>
          </w:tcPr>
          <w:p w14:paraId="1AAE938E" w14:textId="77777777" w:rsidR="00A4117E" w:rsidRDefault="00000000">
            <w:pPr>
              <w:spacing w:line="360" w:lineRule="auto"/>
              <w:ind w:firstLine="0"/>
              <w:jc w:val="center"/>
              <w:rPr>
                <w:rFonts w:hAnsi="Cambria Math"/>
                <w:sz w:val="21"/>
                <w:szCs w:val="21"/>
              </w:rPr>
            </w:pPr>
            <w:r>
              <w:rPr>
                <w:rFonts w:hAnsi="Cambria Math" w:hint="eastAsia"/>
                <w:sz w:val="21"/>
                <w:szCs w:val="21"/>
              </w:rPr>
              <w:t>家庭类型</w:t>
            </w:r>
          </w:p>
        </w:tc>
        <w:tc>
          <w:tcPr>
            <w:tcW w:w="2765" w:type="dxa"/>
            <w:vAlign w:val="center"/>
          </w:tcPr>
          <w:p w14:paraId="365F644F" w14:textId="77777777" w:rsidR="00A4117E" w:rsidRDefault="00000000">
            <w:pPr>
              <w:spacing w:line="360" w:lineRule="auto"/>
              <w:ind w:firstLine="0"/>
              <w:jc w:val="center"/>
              <w:rPr>
                <w:rFonts w:hAnsi="Cambria Math"/>
                <w:sz w:val="21"/>
                <w:szCs w:val="21"/>
              </w:rPr>
            </w:pPr>
            <w:r>
              <w:rPr>
                <w:rFonts w:hAnsi="Cambria Math"/>
                <w:sz w:val="21"/>
                <w:szCs w:val="21"/>
              </w:rPr>
              <w:t>用电高峰期</w:t>
            </w:r>
            <w:r>
              <w:rPr>
                <w:rFonts w:hAnsi="Cambria Math"/>
                <w:sz w:val="21"/>
                <w:szCs w:val="21"/>
              </w:rPr>
              <w:t>1</w:t>
            </w:r>
          </w:p>
        </w:tc>
        <w:tc>
          <w:tcPr>
            <w:tcW w:w="2766" w:type="dxa"/>
            <w:vAlign w:val="center"/>
          </w:tcPr>
          <w:p w14:paraId="04980D9C" w14:textId="77777777" w:rsidR="00A4117E" w:rsidRDefault="00000000">
            <w:pPr>
              <w:spacing w:line="360" w:lineRule="auto"/>
              <w:ind w:firstLine="0"/>
              <w:jc w:val="center"/>
              <w:rPr>
                <w:rFonts w:hAnsi="Cambria Math"/>
                <w:sz w:val="21"/>
                <w:szCs w:val="21"/>
              </w:rPr>
            </w:pPr>
            <w:r>
              <w:rPr>
                <w:rFonts w:hAnsi="Cambria Math"/>
                <w:sz w:val="21"/>
                <w:szCs w:val="21"/>
              </w:rPr>
              <w:t>用电高峰期</w:t>
            </w:r>
            <w:r>
              <w:rPr>
                <w:rFonts w:hAnsi="Cambria Math"/>
                <w:sz w:val="21"/>
                <w:szCs w:val="21"/>
              </w:rPr>
              <w:t>2</w:t>
            </w:r>
          </w:p>
        </w:tc>
      </w:tr>
      <w:tr w:rsidR="00A4117E" w14:paraId="198F2072" w14:textId="77777777">
        <w:tc>
          <w:tcPr>
            <w:tcW w:w="2765" w:type="dxa"/>
            <w:vAlign w:val="center"/>
          </w:tcPr>
          <w:p w14:paraId="60C80BFE" w14:textId="77777777" w:rsidR="00A4117E" w:rsidRDefault="00000000">
            <w:pPr>
              <w:spacing w:line="360" w:lineRule="auto"/>
              <w:ind w:firstLine="0"/>
              <w:jc w:val="center"/>
              <w:rPr>
                <w:rFonts w:hAnsi="Cambria Math"/>
                <w:sz w:val="21"/>
                <w:szCs w:val="21"/>
              </w:rPr>
            </w:pPr>
            <w:r>
              <w:rPr>
                <w:rFonts w:hAnsi="Cambria Math"/>
                <w:sz w:val="21"/>
                <w:szCs w:val="21"/>
              </w:rPr>
              <w:t>幸福小</w:t>
            </w:r>
            <w:r>
              <w:rPr>
                <w:rFonts w:hAnsi="Cambria Math" w:hint="eastAsia"/>
                <w:sz w:val="21"/>
                <w:szCs w:val="21"/>
              </w:rPr>
              <w:t>家</w:t>
            </w:r>
          </w:p>
        </w:tc>
        <w:tc>
          <w:tcPr>
            <w:tcW w:w="2765" w:type="dxa"/>
            <w:vAlign w:val="center"/>
          </w:tcPr>
          <w:p w14:paraId="75810AD4" w14:textId="77777777" w:rsidR="00A4117E" w:rsidRDefault="00000000">
            <w:pPr>
              <w:spacing w:line="360" w:lineRule="auto"/>
              <w:ind w:firstLine="0"/>
              <w:jc w:val="center"/>
              <w:rPr>
                <w:rFonts w:hAnsi="Cambria Math"/>
                <w:sz w:val="21"/>
                <w:szCs w:val="21"/>
              </w:rPr>
            </w:pPr>
            <w:r>
              <w:rPr>
                <w:rFonts w:hAnsi="Cambria Math"/>
                <w:sz w:val="21"/>
                <w:szCs w:val="21"/>
              </w:rPr>
              <w:t>10:30-13:00</w:t>
            </w:r>
          </w:p>
        </w:tc>
        <w:tc>
          <w:tcPr>
            <w:tcW w:w="2766" w:type="dxa"/>
            <w:tcBorders>
              <w:bottom w:val="single" w:sz="4" w:space="0" w:color="auto"/>
            </w:tcBorders>
            <w:vAlign w:val="center"/>
          </w:tcPr>
          <w:p w14:paraId="72895502" w14:textId="77777777" w:rsidR="00A4117E" w:rsidRDefault="00000000">
            <w:pPr>
              <w:spacing w:line="360" w:lineRule="auto"/>
              <w:ind w:firstLine="0"/>
              <w:jc w:val="center"/>
              <w:rPr>
                <w:rFonts w:hAnsi="Cambria Math"/>
                <w:sz w:val="21"/>
                <w:szCs w:val="21"/>
              </w:rPr>
            </w:pPr>
            <w:r>
              <w:rPr>
                <w:rFonts w:hAnsi="Cambria Math"/>
                <w:sz w:val="21"/>
                <w:szCs w:val="21"/>
              </w:rPr>
              <w:t>20:00-21:00</w:t>
            </w:r>
          </w:p>
        </w:tc>
      </w:tr>
      <w:tr w:rsidR="00A4117E" w14:paraId="78A871DC" w14:textId="77777777">
        <w:tc>
          <w:tcPr>
            <w:tcW w:w="2765" w:type="dxa"/>
            <w:vAlign w:val="center"/>
          </w:tcPr>
          <w:p w14:paraId="22DC6C7D" w14:textId="77777777" w:rsidR="00A4117E" w:rsidRDefault="00000000">
            <w:pPr>
              <w:spacing w:line="360" w:lineRule="auto"/>
              <w:ind w:firstLine="0"/>
              <w:jc w:val="center"/>
              <w:rPr>
                <w:rFonts w:hAnsi="Cambria Math"/>
                <w:sz w:val="21"/>
                <w:szCs w:val="21"/>
              </w:rPr>
            </w:pPr>
            <w:r>
              <w:rPr>
                <w:rFonts w:hAnsi="Cambria Math"/>
                <w:sz w:val="21"/>
                <w:szCs w:val="21"/>
              </w:rPr>
              <w:t>老人小</w:t>
            </w:r>
            <w:r>
              <w:rPr>
                <w:rFonts w:hAnsi="Cambria Math" w:hint="eastAsia"/>
                <w:sz w:val="21"/>
                <w:szCs w:val="21"/>
              </w:rPr>
              <w:t>家</w:t>
            </w:r>
          </w:p>
        </w:tc>
        <w:tc>
          <w:tcPr>
            <w:tcW w:w="2765" w:type="dxa"/>
            <w:vAlign w:val="center"/>
          </w:tcPr>
          <w:p w14:paraId="7D3ABE4A" w14:textId="77777777" w:rsidR="00A4117E" w:rsidRDefault="00000000">
            <w:pPr>
              <w:spacing w:line="360" w:lineRule="auto"/>
              <w:ind w:firstLine="0"/>
              <w:jc w:val="center"/>
              <w:rPr>
                <w:rFonts w:hAnsi="Cambria Math"/>
                <w:sz w:val="21"/>
                <w:szCs w:val="21"/>
              </w:rPr>
            </w:pPr>
            <w:r>
              <w:rPr>
                <w:rFonts w:hAnsi="Cambria Math"/>
                <w:sz w:val="21"/>
                <w:szCs w:val="21"/>
              </w:rPr>
              <w:t>07:30-11:00</w:t>
            </w:r>
          </w:p>
        </w:tc>
        <w:tc>
          <w:tcPr>
            <w:tcW w:w="2766" w:type="dxa"/>
            <w:tcBorders>
              <w:top w:val="single" w:sz="4" w:space="0" w:color="auto"/>
              <w:bottom w:val="single" w:sz="4" w:space="0" w:color="auto"/>
              <w:tr2bl w:val="single" w:sz="4" w:space="0" w:color="auto"/>
            </w:tcBorders>
            <w:vAlign w:val="center"/>
          </w:tcPr>
          <w:p w14:paraId="51A316A4" w14:textId="77777777" w:rsidR="00A4117E" w:rsidRDefault="00A4117E">
            <w:pPr>
              <w:spacing w:line="360" w:lineRule="auto"/>
              <w:ind w:firstLine="0"/>
              <w:jc w:val="center"/>
              <w:rPr>
                <w:rFonts w:hAnsi="Cambria Math"/>
                <w:sz w:val="21"/>
                <w:szCs w:val="21"/>
              </w:rPr>
            </w:pPr>
          </w:p>
        </w:tc>
      </w:tr>
      <w:tr w:rsidR="00A4117E" w14:paraId="49F747A8" w14:textId="77777777">
        <w:tc>
          <w:tcPr>
            <w:tcW w:w="2765" w:type="dxa"/>
            <w:vAlign w:val="center"/>
          </w:tcPr>
          <w:p w14:paraId="7124EE6B" w14:textId="77777777" w:rsidR="00A4117E" w:rsidRDefault="00000000">
            <w:pPr>
              <w:spacing w:line="360" w:lineRule="auto"/>
              <w:ind w:firstLine="0"/>
              <w:jc w:val="center"/>
              <w:rPr>
                <w:rFonts w:hAnsi="Cambria Math"/>
                <w:sz w:val="21"/>
                <w:szCs w:val="21"/>
              </w:rPr>
            </w:pPr>
            <w:r>
              <w:rPr>
                <w:rFonts w:hAnsi="Cambria Math"/>
                <w:sz w:val="21"/>
                <w:szCs w:val="21"/>
              </w:rPr>
              <w:t>自由小</w:t>
            </w:r>
            <w:r>
              <w:rPr>
                <w:rFonts w:hAnsi="Cambria Math" w:hint="eastAsia"/>
                <w:sz w:val="21"/>
                <w:szCs w:val="21"/>
              </w:rPr>
              <w:t>家</w:t>
            </w:r>
          </w:p>
        </w:tc>
        <w:tc>
          <w:tcPr>
            <w:tcW w:w="2765" w:type="dxa"/>
            <w:vAlign w:val="center"/>
          </w:tcPr>
          <w:p w14:paraId="30DB757C" w14:textId="77777777" w:rsidR="00A4117E" w:rsidRDefault="00000000">
            <w:pPr>
              <w:spacing w:line="360" w:lineRule="auto"/>
              <w:ind w:firstLine="0"/>
              <w:jc w:val="center"/>
              <w:rPr>
                <w:rFonts w:hAnsi="Cambria Math"/>
                <w:sz w:val="21"/>
                <w:szCs w:val="21"/>
              </w:rPr>
            </w:pPr>
            <w:r>
              <w:rPr>
                <w:rFonts w:hAnsi="Cambria Math"/>
                <w:sz w:val="21"/>
                <w:szCs w:val="21"/>
              </w:rPr>
              <w:t>16:15-17:30</w:t>
            </w:r>
          </w:p>
        </w:tc>
        <w:tc>
          <w:tcPr>
            <w:tcW w:w="2766" w:type="dxa"/>
            <w:tcBorders>
              <w:top w:val="single" w:sz="4" w:space="0" w:color="auto"/>
              <w:bottom w:val="single" w:sz="4" w:space="0" w:color="auto"/>
              <w:tr2bl w:val="single" w:sz="4" w:space="0" w:color="auto"/>
            </w:tcBorders>
            <w:vAlign w:val="center"/>
          </w:tcPr>
          <w:p w14:paraId="6E36DE33" w14:textId="77777777" w:rsidR="00A4117E" w:rsidRDefault="00A4117E">
            <w:pPr>
              <w:spacing w:line="360" w:lineRule="auto"/>
              <w:ind w:firstLine="0"/>
              <w:jc w:val="center"/>
              <w:rPr>
                <w:rFonts w:hAnsi="Cambria Math"/>
                <w:sz w:val="21"/>
                <w:szCs w:val="21"/>
              </w:rPr>
            </w:pPr>
          </w:p>
        </w:tc>
      </w:tr>
      <w:tr w:rsidR="00A4117E" w14:paraId="35FFB0A5" w14:textId="77777777">
        <w:tc>
          <w:tcPr>
            <w:tcW w:w="2765" w:type="dxa"/>
            <w:vAlign w:val="center"/>
          </w:tcPr>
          <w:p w14:paraId="2E84DF0F" w14:textId="77777777" w:rsidR="00A4117E" w:rsidRDefault="00000000">
            <w:pPr>
              <w:spacing w:line="360" w:lineRule="auto"/>
              <w:ind w:firstLine="0"/>
              <w:jc w:val="center"/>
              <w:rPr>
                <w:rFonts w:hAnsi="Cambria Math"/>
                <w:sz w:val="21"/>
                <w:szCs w:val="21"/>
              </w:rPr>
            </w:pPr>
            <w:r>
              <w:rPr>
                <w:rFonts w:hAnsi="Cambria Math"/>
                <w:sz w:val="21"/>
                <w:szCs w:val="21"/>
              </w:rPr>
              <w:t>轮班小</w:t>
            </w:r>
            <w:r>
              <w:rPr>
                <w:rFonts w:hAnsi="Cambria Math" w:hint="eastAsia"/>
                <w:sz w:val="21"/>
                <w:szCs w:val="21"/>
              </w:rPr>
              <w:t>家</w:t>
            </w:r>
          </w:p>
        </w:tc>
        <w:tc>
          <w:tcPr>
            <w:tcW w:w="2765" w:type="dxa"/>
            <w:vAlign w:val="center"/>
          </w:tcPr>
          <w:p w14:paraId="3A6E12EC" w14:textId="77777777" w:rsidR="00A4117E" w:rsidRDefault="00000000">
            <w:pPr>
              <w:spacing w:line="360" w:lineRule="auto"/>
              <w:ind w:firstLine="0"/>
              <w:jc w:val="center"/>
              <w:rPr>
                <w:rFonts w:hAnsi="Cambria Math"/>
                <w:sz w:val="21"/>
                <w:szCs w:val="21"/>
              </w:rPr>
            </w:pPr>
            <w:r>
              <w:rPr>
                <w:rFonts w:hAnsi="Cambria Math"/>
                <w:sz w:val="21"/>
                <w:szCs w:val="21"/>
              </w:rPr>
              <w:t>03:30-07:30</w:t>
            </w:r>
          </w:p>
        </w:tc>
        <w:tc>
          <w:tcPr>
            <w:tcW w:w="2766" w:type="dxa"/>
            <w:tcBorders>
              <w:top w:val="single" w:sz="4" w:space="0" w:color="auto"/>
            </w:tcBorders>
            <w:vAlign w:val="center"/>
          </w:tcPr>
          <w:p w14:paraId="2BD8C4B9" w14:textId="77777777" w:rsidR="00A4117E" w:rsidRDefault="00000000">
            <w:pPr>
              <w:spacing w:line="360" w:lineRule="auto"/>
              <w:ind w:firstLine="0"/>
              <w:jc w:val="center"/>
              <w:rPr>
                <w:rFonts w:hAnsi="Cambria Math"/>
                <w:sz w:val="21"/>
                <w:szCs w:val="21"/>
              </w:rPr>
            </w:pPr>
            <w:r>
              <w:rPr>
                <w:rFonts w:hAnsi="Cambria Math"/>
                <w:sz w:val="21"/>
                <w:szCs w:val="21"/>
              </w:rPr>
              <w:t>16:15-17:30</w:t>
            </w:r>
          </w:p>
        </w:tc>
      </w:tr>
      <w:tr w:rsidR="00A4117E" w14:paraId="68E0182A" w14:textId="77777777">
        <w:tc>
          <w:tcPr>
            <w:tcW w:w="2765" w:type="dxa"/>
            <w:vAlign w:val="center"/>
          </w:tcPr>
          <w:p w14:paraId="2D286FB3" w14:textId="77777777" w:rsidR="00A4117E" w:rsidRDefault="00000000">
            <w:pPr>
              <w:spacing w:line="360" w:lineRule="auto"/>
              <w:ind w:firstLine="0"/>
              <w:jc w:val="center"/>
              <w:rPr>
                <w:rFonts w:hAnsi="Cambria Math"/>
                <w:sz w:val="21"/>
                <w:szCs w:val="21"/>
              </w:rPr>
            </w:pPr>
            <w:r>
              <w:rPr>
                <w:rFonts w:hAnsi="Cambria Math"/>
                <w:sz w:val="21"/>
                <w:szCs w:val="21"/>
              </w:rPr>
              <w:t>夜猫小</w:t>
            </w:r>
            <w:r>
              <w:rPr>
                <w:rFonts w:hAnsi="Cambria Math" w:hint="eastAsia"/>
                <w:sz w:val="21"/>
                <w:szCs w:val="21"/>
              </w:rPr>
              <w:t>家</w:t>
            </w:r>
          </w:p>
        </w:tc>
        <w:tc>
          <w:tcPr>
            <w:tcW w:w="2765" w:type="dxa"/>
            <w:vAlign w:val="center"/>
          </w:tcPr>
          <w:p w14:paraId="035203FE" w14:textId="77777777" w:rsidR="00A4117E" w:rsidRDefault="00000000">
            <w:pPr>
              <w:spacing w:line="360" w:lineRule="auto"/>
              <w:ind w:firstLine="0"/>
              <w:jc w:val="center"/>
              <w:rPr>
                <w:rFonts w:hAnsi="Cambria Math"/>
                <w:sz w:val="21"/>
                <w:szCs w:val="21"/>
              </w:rPr>
            </w:pPr>
            <w:r>
              <w:rPr>
                <w:rFonts w:hAnsi="Cambria Math"/>
                <w:sz w:val="21"/>
                <w:szCs w:val="21"/>
              </w:rPr>
              <w:t>01:30-02:30</w:t>
            </w:r>
          </w:p>
        </w:tc>
        <w:tc>
          <w:tcPr>
            <w:tcW w:w="2766" w:type="dxa"/>
            <w:vAlign w:val="center"/>
          </w:tcPr>
          <w:p w14:paraId="7C6FD234" w14:textId="77777777" w:rsidR="00A4117E" w:rsidRDefault="00000000">
            <w:pPr>
              <w:spacing w:line="360" w:lineRule="auto"/>
              <w:ind w:firstLine="0"/>
              <w:jc w:val="center"/>
              <w:rPr>
                <w:rFonts w:hAnsi="Cambria Math"/>
                <w:sz w:val="21"/>
                <w:szCs w:val="21"/>
              </w:rPr>
            </w:pPr>
            <w:r>
              <w:rPr>
                <w:rFonts w:hAnsi="Cambria Math"/>
                <w:sz w:val="21"/>
                <w:szCs w:val="21"/>
              </w:rPr>
              <w:t>17:30-19:00</w:t>
            </w:r>
          </w:p>
        </w:tc>
      </w:tr>
    </w:tbl>
    <w:p w14:paraId="780BFD2A" w14:textId="77777777" w:rsidR="00A4117E" w:rsidRDefault="00000000">
      <w:pPr>
        <w:spacing w:line="360" w:lineRule="auto"/>
        <w:ind w:firstLine="420"/>
        <w:rPr>
          <w:rFonts w:hAnsi="Cambria Math"/>
          <w:sz w:val="21"/>
          <w:szCs w:val="21"/>
        </w:rPr>
      </w:pPr>
      <w:r>
        <w:rPr>
          <w:rFonts w:hAnsi="Cambria Math" w:hint="eastAsia"/>
          <w:sz w:val="21"/>
          <w:szCs w:val="21"/>
        </w:rPr>
        <w:t>第一类家庭的用电高峰期集中在上午</w:t>
      </w:r>
      <w:r>
        <w:rPr>
          <w:rFonts w:hAnsi="Cambria Math" w:hint="eastAsia"/>
          <w:sz w:val="21"/>
          <w:szCs w:val="21"/>
        </w:rPr>
        <w:t>10:30</w:t>
      </w:r>
      <w:r>
        <w:rPr>
          <w:rFonts w:hAnsi="Cambria Math" w:hint="eastAsia"/>
          <w:sz w:val="21"/>
          <w:szCs w:val="21"/>
        </w:rPr>
        <w:t>到下午</w:t>
      </w:r>
      <w:r>
        <w:rPr>
          <w:rFonts w:hAnsi="Cambria Math" w:hint="eastAsia"/>
          <w:sz w:val="21"/>
          <w:szCs w:val="21"/>
        </w:rPr>
        <w:t>1:00</w:t>
      </w:r>
      <w:r>
        <w:rPr>
          <w:rFonts w:hAnsi="Cambria Math" w:hint="eastAsia"/>
          <w:sz w:val="21"/>
          <w:szCs w:val="21"/>
        </w:rPr>
        <w:t>，以及晚上的</w:t>
      </w:r>
      <w:r>
        <w:rPr>
          <w:rFonts w:hAnsi="Cambria Math" w:hint="eastAsia"/>
          <w:sz w:val="21"/>
          <w:szCs w:val="21"/>
        </w:rPr>
        <w:t>8:00</w:t>
      </w:r>
      <w:r>
        <w:rPr>
          <w:rFonts w:hAnsi="Cambria Math" w:hint="eastAsia"/>
          <w:sz w:val="21"/>
          <w:szCs w:val="21"/>
        </w:rPr>
        <w:t>到</w:t>
      </w:r>
      <w:r>
        <w:rPr>
          <w:rFonts w:hAnsi="Cambria Math" w:hint="eastAsia"/>
          <w:sz w:val="21"/>
          <w:szCs w:val="21"/>
        </w:rPr>
        <w:t>9:00</w:t>
      </w:r>
      <w:r>
        <w:rPr>
          <w:rFonts w:hAnsi="Cambria Math" w:hint="eastAsia"/>
          <w:sz w:val="21"/>
          <w:szCs w:val="21"/>
        </w:rPr>
        <w:t>。基于这一观察，我们将其定义为“幸福小家”。这一命名的原因在于，上午</w:t>
      </w:r>
      <w:r>
        <w:rPr>
          <w:rFonts w:hAnsi="Cambria Math" w:hint="eastAsia"/>
          <w:sz w:val="21"/>
          <w:szCs w:val="21"/>
        </w:rPr>
        <w:t>10:30</w:t>
      </w:r>
      <w:r>
        <w:rPr>
          <w:rFonts w:hAnsi="Cambria Math" w:hint="eastAsia"/>
          <w:sz w:val="21"/>
          <w:szCs w:val="21"/>
        </w:rPr>
        <w:t>到下午</w:t>
      </w:r>
      <w:r>
        <w:rPr>
          <w:rFonts w:hAnsi="Cambria Math" w:hint="eastAsia"/>
          <w:sz w:val="21"/>
          <w:szCs w:val="21"/>
        </w:rPr>
        <w:t>1:00</w:t>
      </w:r>
      <w:r>
        <w:rPr>
          <w:rFonts w:hAnsi="Cambria Math" w:hint="eastAsia"/>
          <w:sz w:val="21"/>
          <w:szCs w:val="21"/>
        </w:rPr>
        <w:t>用电量大的时段，可能是家庭成员，尤其是父母与孩子分别去工作和上学，而母亲独自在家进行家务或准备午餐。晚上</w:t>
      </w:r>
      <w:r>
        <w:rPr>
          <w:rFonts w:hAnsi="Cambria Math" w:hint="eastAsia"/>
          <w:sz w:val="21"/>
          <w:szCs w:val="21"/>
        </w:rPr>
        <w:t>8:00</w:t>
      </w:r>
      <w:r>
        <w:rPr>
          <w:rFonts w:hAnsi="Cambria Math" w:hint="eastAsia"/>
          <w:sz w:val="21"/>
          <w:szCs w:val="21"/>
        </w:rPr>
        <w:t>到</w:t>
      </w:r>
      <w:r>
        <w:rPr>
          <w:rFonts w:hAnsi="Cambria Math" w:hint="eastAsia"/>
          <w:sz w:val="21"/>
          <w:szCs w:val="21"/>
        </w:rPr>
        <w:t>9:00</w:t>
      </w:r>
      <w:r>
        <w:rPr>
          <w:rFonts w:hAnsi="Cambria Math" w:hint="eastAsia"/>
          <w:sz w:val="21"/>
          <w:szCs w:val="21"/>
        </w:rPr>
        <w:t>的高峰时段，则可能是家庭成员下班放学后，一同在家中休闲娱乐，如观看电视。</w:t>
      </w:r>
    </w:p>
    <w:p w14:paraId="7EFC2266" w14:textId="514732CA" w:rsidR="00A4117E" w:rsidRDefault="00000000">
      <w:pPr>
        <w:spacing w:line="360" w:lineRule="auto"/>
      </w:pPr>
      <w:r>
        <w:rPr>
          <w:rFonts w:hAnsi="Cambria Math" w:hint="eastAsia"/>
          <w:sz w:val="21"/>
          <w:szCs w:val="21"/>
        </w:rPr>
        <w:t>类似地，我们对其他四类家庭的用电高峰期进行了分析和命名。老人小家在</w:t>
      </w:r>
      <w:r>
        <w:rPr>
          <w:rFonts w:hAnsi="Cambria Math"/>
          <w:sz w:val="21"/>
          <w:szCs w:val="21"/>
        </w:rPr>
        <w:t>07:30</w:t>
      </w:r>
      <w:r>
        <w:rPr>
          <w:rFonts w:hAnsi="Cambria Math" w:hint="eastAsia"/>
          <w:sz w:val="21"/>
          <w:szCs w:val="21"/>
        </w:rPr>
        <w:t>至</w:t>
      </w:r>
      <w:r>
        <w:rPr>
          <w:rFonts w:hAnsi="Cambria Math"/>
          <w:sz w:val="21"/>
          <w:szCs w:val="21"/>
        </w:rPr>
        <w:t>11:00</w:t>
      </w:r>
      <w:r>
        <w:rPr>
          <w:rFonts w:hAnsi="Cambria Math" w:hint="eastAsia"/>
          <w:sz w:val="21"/>
          <w:szCs w:val="21"/>
        </w:rPr>
        <w:t>的用电高峰，反映了老年人在早晨活动频繁的特点。自由小家虽然有明显的高峰期在</w:t>
      </w:r>
      <w:r>
        <w:rPr>
          <w:rFonts w:hAnsi="Cambria Math"/>
          <w:sz w:val="21"/>
          <w:szCs w:val="21"/>
        </w:rPr>
        <w:t>16:15</w:t>
      </w:r>
      <w:r>
        <w:rPr>
          <w:rFonts w:hAnsi="Cambria Math" w:hint="eastAsia"/>
          <w:sz w:val="21"/>
          <w:szCs w:val="21"/>
        </w:rPr>
        <w:t>至</w:t>
      </w:r>
      <w:r>
        <w:rPr>
          <w:rFonts w:hAnsi="Cambria Math"/>
          <w:sz w:val="21"/>
          <w:szCs w:val="21"/>
        </w:rPr>
        <w:t>17:30</w:t>
      </w:r>
      <w:r>
        <w:rPr>
          <w:rFonts w:hAnsi="Cambria Math" w:hint="eastAsia"/>
          <w:sz w:val="21"/>
          <w:szCs w:val="21"/>
        </w:rPr>
        <w:t>，但由于家中有自由工作者，其生活方式的波动性以致用</w:t>
      </w:r>
      <w:r w:rsidR="00CB09ED" w:rsidRPr="000061D2">
        <w:rPr>
          <w:rFonts w:hAnsi="Cambria Math" w:hint="eastAsia"/>
          <w:sz w:val="21"/>
          <w:szCs w:val="21"/>
        </w:rPr>
        <w:t>电</w:t>
      </w:r>
      <w:r>
        <w:rPr>
          <w:rFonts w:hAnsi="Cambria Math" w:hint="eastAsia"/>
          <w:sz w:val="21"/>
          <w:szCs w:val="21"/>
        </w:rPr>
        <w:t>的波动。轮班小家</w:t>
      </w:r>
      <w:r>
        <w:rPr>
          <w:rFonts w:hAnsi="Cambria Math" w:hint="eastAsia"/>
          <w:sz w:val="21"/>
          <w:szCs w:val="21"/>
        </w:rPr>
        <w:lastRenderedPageBreak/>
        <w:t>则因工作时间的不固定，其高峰期在凌晨和下午，反映了轮班工作者的作息规律。夜猫小家在深夜和晚间的高峰用电则显示了这类家庭作息时间较晚的特点。</w:t>
      </w:r>
    </w:p>
    <w:p w14:paraId="29C0A3DC" w14:textId="77777777" w:rsidR="00A4117E" w:rsidRDefault="00000000">
      <w:pPr>
        <w:spacing w:line="360" w:lineRule="auto"/>
        <w:rPr>
          <w:rFonts w:eastAsia="新細明體" w:hAnsi="Cambria Math"/>
          <w:sz w:val="21"/>
          <w:szCs w:val="21"/>
        </w:rPr>
      </w:pPr>
      <w:r>
        <w:rPr>
          <w:rFonts w:hAnsi="Cambria Math" w:hint="eastAsia"/>
          <w:sz w:val="21"/>
          <w:szCs w:val="21"/>
        </w:rPr>
        <w:t>通过这种方式，可以更直观地理解不同用户群体的生活习惯和用电模式。</w:t>
      </w:r>
    </w:p>
    <w:p w14:paraId="5E5AEBB0" w14:textId="77777777" w:rsidR="00A4117E" w:rsidRDefault="00000000">
      <w:pPr>
        <w:pStyle w:val="3"/>
        <w:numPr>
          <w:ilvl w:val="2"/>
          <w:numId w:val="2"/>
        </w:numPr>
        <w:spacing w:before="0" w:after="0" w:line="360" w:lineRule="auto"/>
        <w:rPr>
          <w:rFonts w:ascii="SimHei" w:hAnsi="SimHei" w:cs="SimHei"/>
          <w:szCs w:val="24"/>
          <w:lang w:eastAsia="zh-TW"/>
        </w:rPr>
      </w:pPr>
      <w:bookmarkStart w:id="30" w:name="_Toc9890"/>
      <w:bookmarkStart w:id="31" w:name="_Toc26117"/>
      <w:r>
        <w:rPr>
          <w:rFonts w:ascii="SimHei" w:hAnsi="SimHei" w:cs="SimHei" w:hint="eastAsia"/>
          <w:szCs w:val="24"/>
        </w:rPr>
        <w:t>聚类统计</w:t>
      </w:r>
      <w:bookmarkEnd w:id="30"/>
      <w:bookmarkEnd w:id="31"/>
    </w:p>
    <w:p w14:paraId="6110A4B0" w14:textId="77777777" w:rsidR="00A4117E" w:rsidRDefault="00000000">
      <w:pPr>
        <w:rPr>
          <w:rFonts w:ascii="SimSun" w:hAnsi="SimSun" w:cs="SimSun"/>
          <w:sz w:val="21"/>
          <w:szCs w:val="21"/>
          <w:lang w:eastAsia="zh-TW"/>
        </w:rPr>
      </w:pPr>
      <w:r>
        <w:rPr>
          <w:rFonts w:ascii="SimSun" w:hAnsi="SimSun" w:cs="SimSun" w:hint="eastAsia"/>
          <w:sz w:val="21"/>
          <w:szCs w:val="21"/>
        </w:rPr>
        <w:t>图</w:t>
      </w:r>
      <w:r>
        <w:rPr>
          <w:rFonts w:cs="Times New Roman"/>
          <w:sz w:val="21"/>
          <w:szCs w:val="21"/>
        </w:rPr>
        <w:t>12</w:t>
      </w:r>
      <w:r>
        <w:rPr>
          <w:rFonts w:ascii="SimSun" w:hAnsi="SimSun" w:cs="SimSun" w:hint="eastAsia"/>
          <w:sz w:val="21"/>
          <w:szCs w:val="21"/>
        </w:rPr>
        <w:t>为各家庭类型占比。</w:t>
      </w:r>
    </w:p>
    <w:p w14:paraId="568AE767" w14:textId="77777777" w:rsidR="00A4117E" w:rsidRDefault="00000000">
      <w:pPr>
        <w:spacing w:line="360" w:lineRule="auto"/>
        <w:ind w:firstLine="0"/>
        <w:jc w:val="center"/>
        <w:rPr>
          <w:rFonts w:eastAsia="新細明體" w:hAnsi="Cambria Math"/>
          <w:sz w:val="21"/>
          <w:szCs w:val="21"/>
          <w:lang w:eastAsia="zh-TW"/>
        </w:rPr>
      </w:pPr>
      <w:r>
        <w:rPr>
          <w:noProof/>
        </w:rPr>
        <w:drawing>
          <wp:inline distT="0" distB="0" distL="0" distR="0" wp14:anchorId="4FBA632D" wp14:editId="3C7B9F12">
            <wp:extent cx="3980815" cy="2383155"/>
            <wp:effectExtent l="0" t="0" r="635" b="0"/>
            <wp:docPr id="17662530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53079" name="圖片 1"/>
                    <pic:cNvPicPr>
                      <a:picLocks noChangeAspect="1"/>
                    </pic:cNvPicPr>
                  </pic:nvPicPr>
                  <pic:blipFill>
                    <a:blip r:embed="rId22"/>
                    <a:stretch>
                      <a:fillRect/>
                    </a:stretch>
                  </pic:blipFill>
                  <pic:spPr>
                    <a:xfrm>
                      <a:off x="0" y="0"/>
                      <a:ext cx="3993596" cy="2391061"/>
                    </a:xfrm>
                    <a:prstGeom prst="rect">
                      <a:avLst/>
                    </a:prstGeom>
                  </pic:spPr>
                </pic:pic>
              </a:graphicData>
            </a:graphic>
          </wp:inline>
        </w:drawing>
      </w:r>
    </w:p>
    <w:p w14:paraId="29DC30BD" w14:textId="77777777" w:rsidR="00A4117E" w:rsidRDefault="00000000">
      <w:pPr>
        <w:pStyle w:val="-"/>
        <w:numPr>
          <w:ilvl w:val="4"/>
          <w:numId w:val="0"/>
        </w:numPr>
        <w:tabs>
          <w:tab w:val="left" w:pos="420"/>
        </w:tabs>
        <w:spacing w:beforeLines="0" w:before="0" w:afterLines="0" w:after="0" w:line="360" w:lineRule="auto"/>
        <w:rPr>
          <w:rFonts w:hAnsi="Cambria Math"/>
          <w:szCs w:val="21"/>
        </w:rPr>
      </w:pPr>
      <w:r>
        <w:rPr>
          <w:rFonts w:hAnsi="Cambria Math" w:hint="eastAsia"/>
          <w:szCs w:val="21"/>
        </w:rPr>
        <w:t>图</w:t>
      </w:r>
      <w:r>
        <w:rPr>
          <w:rFonts w:hAnsi="Cambria Math" w:hint="eastAsia"/>
          <w:szCs w:val="21"/>
        </w:rPr>
        <w:t xml:space="preserve">12 </w:t>
      </w:r>
      <w:r>
        <w:rPr>
          <w:rFonts w:hAnsi="Cambria Math" w:hint="eastAsia"/>
          <w:szCs w:val="21"/>
        </w:rPr>
        <w:t>家庭类型占比图</w:t>
      </w:r>
    </w:p>
    <w:p w14:paraId="7F467FB9" w14:textId="77777777" w:rsidR="00A4117E" w:rsidRDefault="00000000">
      <w:pPr>
        <w:spacing w:line="360" w:lineRule="auto"/>
        <w:rPr>
          <w:rFonts w:eastAsia="新細明體" w:hAnsi="Cambria Math"/>
          <w:sz w:val="21"/>
          <w:szCs w:val="21"/>
        </w:rPr>
      </w:pPr>
      <w:r>
        <w:rPr>
          <w:rFonts w:hAnsi="Cambria Math" w:hint="eastAsia"/>
          <w:sz w:val="21"/>
          <w:szCs w:val="21"/>
        </w:rPr>
        <w:t>进一步对五类家庭在整个小区中的占比进行了统计，结果显示其分布符合现实情况。其中，幸福小家占比最多，占据了小区的大部分比例；其次是老人小家，反映了小区中老年居民的普遍存在；自由小家和轮班小家则占据了较小的比例；而夜猫小家占比最小，表明这种生活方式较为少见。</w:t>
      </w:r>
    </w:p>
    <w:p w14:paraId="4E9EDDD5" w14:textId="77777777" w:rsidR="00A4117E" w:rsidRDefault="00000000">
      <w:pPr>
        <w:pStyle w:val="1"/>
        <w:numPr>
          <w:ilvl w:val="0"/>
          <w:numId w:val="2"/>
        </w:numPr>
        <w:spacing w:before="0" w:after="0" w:line="360" w:lineRule="auto"/>
        <w:jc w:val="left"/>
        <w:rPr>
          <w:rFonts w:eastAsia="新細明體"/>
        </w:rPr>
      </w:pPr>
      <w:bookmarkStart w:id="32" w:name="_Toc28283"/>
      <w:bookmarkStart w:id="33" w:name="_Toc16738"/>
      <w:r>
        <w:rPr>
          <w:rFonts w:hint="eastAsia"/>
        </w:rPr>
        <w:t>任务</w:t>
      </w:r>
      <w:r>
        <w:rPr>
          <w:rFonts w:hint="eastAsia"/>
        </w:rPr>
        <w:t>2</w:t>
      </w:r>
      <w:r>
        <w:rPr>
          <w:rFonts w:hint="eastAsia"/>
        </w:rPr>
        <w:t>：用户行为与需求响应</w:t>
      </w:r>
      <w:bookmarkEnd w:id="32"/>
      <w:bookmarkEnd w:id="33"/>
    </w:p>
    <w:p w14:paraId="3FB11782" w14:textId="77777777" w:rsidR="00A4117E" w:rsidRDefault="00000000">
      <w:pPr>
        <w:spacing w:line="360" w:lineRule="auto"/>
        <w:rPr>
          <w:rFonts w:eastAsia="新細明體" w:hAnsi="Cambria Math"/>
          <w:sz w:val="21"/>
          <w:szCs w:val="21"/>
        </w:rPr>
      </w:pPr>
      <w:r>
        <w:rPr>
          <w:rFonts w:hAnsi="Cambria Math" w:hint="eastAsia"/>
          <w:sz w:val="21"/>
          <w:szCs w:val="21"/>
        </w:rPr>
        <w:t>自选利益主体（如负荷聚合商、售电商等），自行设计激励条件，评估用户参与需求响应的灵活性潜力，并根据任务</w:t>
      </w:r>
      <w:r>
        <w:rPr>
          <w:rFonts w:hAnsi="Cambria Math" w:hint="eastAsia"/>
          <w:sz w:val="21"/>
          <w:szCs w:val="21"/>
        </w:rPr>
        <w:t>1</w:t>
      </w:r>
      <w:r>
        <w:rPr>
          <w:rFonts w:hAnsi="Cambria Math" w:hint="eastAsia"/>
          <w:sz w:val="21"/>
          <w:szCs w:val="21"/>
        </w:rPr>
        <w:t>中刻画的用户行为特征给出对应分析。</w:t>
      </w:r>
    </w:p>
    <w:p w14:paraId="07DFBBFC" w14:textId="77777777" w:rsidR="00A4117E" w:rsidRDefault="00000000">
      <w:pPr>
        <w:pStyle w:val="2"/>
        <w:numPr>
          <w:ilvl w:val="1"/>
          <w:numId w:val="2"/>
        </w:numPr>
        <w:spacing w:before="0" w:after="0" w:line="360" w:lineRule="auto"/>
        <w:rPr>
          <w:lang w:eastAsia="zh-TW"/>
        </w:rPr>
      </w:pPr>
      <w:bookmarkStart w:id="34" w:name="_Toc16671"/>
      <w:bookmarkStart w:id="35" w:name="_Toc9114"/>
      <w:r>
        <w:rPr>
          <w:rFonts w:hint="eastAsia"/>
        </w:rPr>
        <w:t>聚类准备</w:t>
      </w:r>
      <w:bookmarkEnd w:id="34"/>
      <w:bookmarkEnd w:id="35"/>
    </w:p>
    <w:p w14:paraId="2D3B5949" w14:textId="77777777" w:rsidR="00A4117E" w:rsidRDefault="00000000">
      <w:pPr>
        <w:numPr>
          <w:ilvl w:val="2"/>
          <w:numId w:val="2"/>
        </w:numPr>
        <w:outlineLvl w:val="2"/>
        <w:rPr>
          <w:rFonts w:ascii="SimHei" w:eastAsia="SimHei" w:hAnsi="SimHei" w:cs="SimHei"/>
          <w:lang w:eastAsia="zh-TW"/>
        </w:rPr>
      </w:pPr>
      <w:bookmarkStart w:id="36" w:name="_Toc15862"/>
      <w:r>
        <w:rPr>
          <w:rFonts w:ascii="SimHei" w:eastAsia="SimHei" w:hAnsi="SimHei" w:cs="SimHei" w:hint="eastAsia"/>
        </w:rPr>
        <w:t>数据集</w:t>
      </w:r>
      <w:bookmarkEnd w:id="36"/>
    </w:p>
    <w:p w14:paraId="58DD1BD6" w14:textId="77777777" w:rsidR="00A4117E" w:rsidRDefault="00000000">
      <w:pPr>
        <w:spacing w:line="360" w:lineRule="auto"/>
        <w:rPr>
          <w:rFonts w:hAnsi="Cambria Math"/>
          <w:sz w:val="21"/>
          <w:szCs w:val="21"/>
        </w:rPr>
      </w:pPr>
      <w:r>
        <w:rPr>
          <w:rFonts w:hAnsi="Cambria Math" w:hint="eastAsia"/>
          <w:sz w:val="21"/>
          <w:szCs w:val="21"/>
        </w:rPr>
        <w:t>本任务中选用的数据集来源于</w:t>
      </w:r>
      <w:r>
        <w:rPr>
          <w:rFonts w:hAnsi="Cambria Math" w:hint="eastAsia"/>
          <w:sz w:val="21"/>
          <w:szCs w:val="21"/>
        </w:rPr>
        <w:t>2011</w:t>
      </w:r>
      <w:r>
        <w:rPr>
          <w:rFonts w:hAnsi="Cambria Math" w:hint="eastAsia"/>
          <w:sz w:val="21"/>
          <w:szCs w:val="21"/>
        </w:rPr>
        <w:t>年</w:t>
      </w:r>
      <w:r>
        <w:rPr>
          <w:rFonts w:hAnsi="Cambria Math" w:hint="eastAsia"/>
          <w:sz w:val="21"/>
          <w:szCs w:val="21"/>
        </w:rPr>
        <w:t>11</w:t>
      </w:r>
      <w:r>
        <w:rPr>
          <w:rFonts w:hAnsi="Cambria Math" w:hint="eastAsia"/>
          <w:sz w:val="21"/>
          <w:szCs w:val="21"/>
        </w:rPr>
        <w:t>月至</w:t>
      </w:r>
      <w:r>
        <w:rPr>
          <w:rFonts w:hAnsi="Cambria Math" w:hint="eastAsia"/>
          <w:sz w:val="21"/>
          <w:szCs w:val="21"/>
        </w:rPr>
        <w:t>2014</w:t>
      </w:r>
      <w:r>
        <w:rPr>
          <w:rFonts w:hAnsi="Cambria Math" w:hint="eastAsia"/>
          <w:sz w:val="21"/>
          <w:szCs w:val="21"/>
        </w:rPr>
        <w:t>年</w:t>
      </w:r>
      <w:r>
        <w:rPr>
          <w:rFonts w:hAnsi="Cambria Math" w:hint="eastAsia"/>
          <w:sz w:val="21"/>
          <w:szCs w:val="21"/>
        </w:rPr>
        <w:t>2</w:t>
      </w:r>
      <w:r>
        <w:rPr>
          <w:rFonts w:hAnsi="Cambria Math" w:hint="eastAsia"/>
          <w:sz w:val="21"/>
          <w:szCs w:val="21"/>
        </w:rPr>
        <w:t>月期间，参与英国电力网络主导的低碳伦敦项目</w:t>
      </w:r>
      <w:r>
        <w:rPr>
          <w:rFonts w:cs="Times New Roman"/>
          <w:sz w:val="21"/>
          <w:szCs w:val="21"/>
        </w:rPr>
        <w:t>的</w:t>
      </w:r>
      <w:r>
        <w:rPr>
          <w:rFonts w:cs="Times New Roman"/>
          <w:sz w:val="21"/>
          <w:szCs w:val="21"/>
        </w:rPr>
        <w:t>5,567</w:t>
      </w:r>
      <w:r>
        <w:rPr>
          <w:rFonts w:hAnsi="Cambria Math" w:hint="eastAsia"/>
          <w:sz w:val="21"/>
          <w:szCs w:val="21"/>
        </w:rPr>
        <w:t>户伦敦家庭的用电量数据。该数据集每半小时采样一次，总计包含约</w:t>
      </w:r>
      <w:r>
        <w:rPr>
          <w:rFonts w:hAnsi="Cambria Math" w:hint="eastAsia"/>
          <w:sz w:val="21"/>
          <w:szCs w:val="21"/>
        </w:rPr>
        <w:t>1.67</w:t>
      </w:r>
      <w:r>
        <w:rPr>
          <w:rFonts w:hAnsi="Cambria Math" w:hint="eastAsia"/>
          <w:sz w:val="21"/>
          <w:szCs w:val="21"/>
        </w:rPr>
        <w:t>亿行数据。数据集包含两组客户：</w:t>
      </w:r>
    </w:p>
    <w:p w14:paraId="3581C42C" w14:textId="77777777" w:rsidR="00A4117E" w:rsidRDefault="00000000">
      <w:pPr>
        <w:spacing w:line="360" w:lineRule="auto"/>
        <w:rPr>
          <w:rFonts w:hAnsi="Cambria Math"/>
          <w:sz w:val="21"/>
          <w:szCs w:val="21"/>
        </w:rPr>
      </w:pPr>
      <w:r>
        <w:rPr>
          <w:rFonts w:hAnsi="Cambria Math" w:hint="eastAsia"/>
          <w:sz w:val="21"/>
          <w:szCs w:val="21"/>
        </w:rPr>
        <w:t>第一组包括约</w:t>
      </w:r>
      <w:r>
        <w:rPr>
          <w:rFonts w:hAnsi="Cambria Math" w:hint="eastAsia"/>
          <w:sz w:val="21"/>
          <w:szCs w:val="21"/>
        </w:rPr>
        <w:t>1100</w:t>
      </w:r>
      <w:r>
        <w:rPr>
          <w:rFonts w:hAnsi="Cambria Math" w:hint="eastAsia"/>
          <w:sz w:val="21"/>
          <w:szCs w:val="21"/>
        </w:rPr>
        <w:t>名用户，这些用户在</w:t>
      </w:r>
      <w:r>
        <w:rPr>
          <w:rFonts w:hAnsi="Cambria Math" w:hint="eastAsia"/>
          <w:sz w:val="21"/>
          <w:szCs w:val="21"/>
        </w:rPr>
        <w:t>2013</w:t>
      </w:r>
      <w:r>
        <w:rPr>
          <w:rFonts w:hAnsi="Cambria Math" w:hint="eastAsia"/>
          <w:sz w:val="21"/>
          <w:szCs w:val="21"/>
        </w:rPr>
        <w:t>年期间受到动态电价的影响。动态电价分为三档：高档（</w:t>
      </w:r>
      <w:r>
        <w:rPr>
          <w:rFonts w:hAnsi="Cambria Math" w:hint="eastAsia"/>
          <w:sz w:val="21"/>
          <w:szCs w:val="21"/>
        </w:rPr>
        <w:t>High</w:t>
      </w:r>
      <w:r>
        <w:rPr>
          <w:rFonts w:hAnsi="Cambria Math" w:hint="eastAsia"/>
          <w:sz w:val="21"/>
          <w:szCs w:val="21"/>
        </w:rPr>
        <w:t>）为</w:t>
      </w:r>
      <w:r>
        <w:rPr>
          <w:rFonts w:hAnsi="Cambria Math" w:hint="eastAsia"/>
          <w:sz w:val="21"/>
          <w:szCs w:val="21"/>
        </w:rPr>
        <w:t>67.2</w:t>
      </w:r>
      <w:r>
        <w:rPr>
          <w:rFonts w:hAnsi="Cambria Math" w:hint="eastAsia"/>
          <w:sz w:val="21"/>
          <w:szCs w:val="21"/>
        </w:rPr>
        <w:t>便士</w:t>
      </w:r>
      <w:r>
        <w:rPr>
          <w:rFonts w:hAnsi="Cambria Math" w:hint="eastAsia"/>
          <w:sz w:val="21"/>
          <w:szCs w:val="21"/>
        </w:rPr>
        <w:t>/</w:t>
      </w:r>
      <w:r>
        <w:rPr>
          <w:rFonts w:hAnsi="Cambria Math" w:hint="eastAsia"/>
          <w:sz w:val="21"/>
          <w:szCs w:val="21"/>
        </w:rPr>
        <w:t>千瓦时（</w:t>
      </w:r>
      <w:r>
        <w:rPr>
          <w:rFonts w:hAnsi="Cambria Math" w:hint="eastAsia"/>
          <w:sz w:val="21"/>
          <w:szCs w:val="21"/>
        </w:rPr>
        <w:t>p/(kW</w:t>
      </w:r>
      <w:r>
        <w:rPr>
          <w:rFonts w:hAnsi="Cambria Math" w:hint="eastAsia"/>
          <w:sz w:val="21"/>
          <w:szCs w:val="21"/>
        </w:rPr>
        <w:t>·</w:t>
      </w:r>
      <w:r>
        <w:rPr>
          <w:rFonts w:hAnsi="Cambria Math" w:hint="eastAsia"/>
          <w:sz w:val="21"/>
          <w:szCs w:val="21"/>
        </w:rPr>
        <w:t>h)</w:t>
      </w:r>
      <w:r>
        <w:rPr>
          <w:rFonts w:hAnsi="Cambria Math" w:hint="eastAsia"/>
          <w:sz w:val="21"/>
          <w:szCs w:val="21"/>
        </w:rPr>
        <w:t>），低档（</w:t>
      </w:r>
      <w:r>
        <w:rPr>
          <w:rFonts w:hAnsi="Cambria Math" w:hint="eastAsia"/>
          <w:sz w:val="21"/>
          <w:szCs w:val="21"/>
        </w:rPr>
        <w:t>Low</w:t>
      </w:r>
      <w:r>
        <w:rPr>
          <w:rFonts w:hAnsi="Cambria Math" w:hint="eastAsia"/>
          <w:sz w:val="21"/>
          <w:szCs w:val="21"/>
        </w:rPr>
        <w:t>）为</w:t>
      </w:r>
      <w:r>
        <w:rPr>
          <w:rFonts w:hAnsi="Cambria Math" w:hint="eastAsia"/>
          <w:sz w:val="21"/>
          <w:szCs w:val="21"/>
        </w:rPr>
        <w:t>3.99</w:t>
      </w:r>
      <w:r>
        <w:rPr>
          <w:rFonts w:hAnsi="Cambria Math" w:hint="eastAsia"/>
          <w:sz w:val="21"/>
          <w:szCs w:val="21"/>
        </w:rPr>
        <w:t>便士</w:t>
      </w:r>
      <w:r>
        <w:rPr>
          <w:rFonts w:hAnsi="Cambria Math" w:hint="eastAsia"/>
          <w:sz w:val="21"/>
          <w:szCs w:val="21"/>
        </w:rPr>
        <w:t>/</w:t>
      </w:r>
      <w:r>
        <w:rPr>
          <w:rFonts w:hAnsi="Cambria Math" w:hint="eastAsia"/>
          <w:sz w:val="21"/>
          <w:szCs w:val="21"/>
        </w:rPr>
        <w:t>千瓦</w:t>
      </w:r>
      <w:r>
        <w:rPr>
          <w:rFonts w:hAnsi="Cambria Math" w:hint="eastAsia"/>
          <w:sz w:val="21"/>
          <w:szCs w:val="21"/>
        </w:rPr>
        <w:lastRenderedPageBreak/>
        <w:t>时，和标准档（</w:t>
      </w:r>
      <w:r>
        <w:rPr>
          <w:rFonts w:hAnsi="Cambria Math" w:hint="eastAsia"/>
          <w:sz w:val="21"/>
          <w:szCs w:val="21"/>
        </w:rPr>
        <w:t>Normal</w:t>
      </w:r>
      <w:r>
        <w:rPr>
          <w:rFonts w:hAnsi="Cambria Math" w:hint="eastAsia"/>
          <w:sz w:val="21"/>
          <w:szCs w:val="21"/>
        </w:rPr>
        <w:t>）为</w:t>
      </w:r>
      <w:r>
        <w:rPr>
          <w:rFonts w:hAnsi="Cambria Math" w:hint="eastAsia"/>
          <w:sz w:val="21"/>
          <w:szCs w:val="21"/>
        </w:rPr>
        <w:t>11.76</w:t>
      </w:r>
      <w:r>
        <w:rPr>
          <w:rFonts w:hAnsi="Cambria Math" w:hint="eastAsia"/>
          <w:sz w:val="21"/>
          <w:szCs w:val="21"/>
        </w:rPr>
        <w:t>便士</w:t>
      </w:r>
      <w:r>
        <w:rPr>
          <w:rFonts w:hAnsi="Cambria Math" w:hint="eastAsia"/>
          <w:sz w:val="21"/>
          <w:szCs w:val="21"/>
        </w:rPr>
        <w:t>/</w:t>
      </w:r>
      <w:r>
        <w:rPr>
          <w:rFonts w:hAnsi="Cambria Math" w:hint="eastAsia"/>
          <w:sz w:val="21"/>
          <w:szCs w:val="21"/>
        </w:rPr>
        <w:t>千瓦时。</w:t>
      </w:r>
    </w:p>
    <w:p w14:paraId="4E4FA73F" w14:textId="77777777" w:rsidR="00A4117E" w:rsidRDefault="00000000">
      <w:pPr>
        <w:spacing w:line="360" w:lineRule="auto"/>
        <w:rPr>
          <w:rFonts w:hAnsi="Cambria Math"/>
          <w:sz w:val="21"/>
          <w:szCs w:val="21"/>
        </w:rPr>
      </w:pPr>
      <w:r>
        <w:rPr>
          <w:rFonts w:hAnsi="Cambria Math" w:hint="eastAsia"/>
          <w:sz w:val="21"/>
          <w:szCs w:val="21"/>
        </w:rPr>
        <w:t>第二组包括其余约</w:t>
      </w:r>
      <w:r>
        <w:rPr>
          <w:rFonts w:hAnsi="Cambria Math" w:hint="eastAsia"/>
          <w:sz w:val="21"/>
          <w:szCs w:val="21"/>
        </w:rPr>
        <w:t>4500</w:t>
      </w:r>
      <w:r>
        <w:rPr>
          <w:rFonts w:hAnsi="Cambria Math" w:hint="eastAsia"/>
          <w:sz w:val="21"/>
          <w:szCs w:val="21"/>
        </w:rPr>
        <w:t>名用户，其电价在整个期间保持稳定。</w:t>
      </w:r>
    </w:p>
    <w:p w14:paraId="60CFFEDE" w14:textId="77777777" w:rsidR="00A4117E" w:rsidRDefault="00000000">
      <w:pPr>
        <w:spacing w:line="360" w:lineRule="auto"/>
        <w:rPr>
          <w:rFonts w:hAnsi="Cambria Math"/>
          <w:sz w:val="21"/>
          <w:szCs w:val="21"/>
        </w:rPr>
      </w:pPr>
      <w:r>
        <w:rPr>
          <w:rFonts w:hAnsi="Cambria Math" w:hint="eastAsia"/>
          <w:sz w:val="21"/>
          <w:szCs w:val="21"/>
        </w:rPr>
        <w:t>在研究电价对用户用电模式的影响时，我们单独提取了第一组用户中有较为完整的</w:t>
      </w:r>
      <w:r>
        <w:rPr>
          <w:rFonts w:hAnsi="Cambria Math" w:hint="eastAsia"/>
          <w:sz w:val="21"/>
          <w:szCs w:val="21"/>
        </w:rPr>
        <w:t>2013</w:t>
      </w:r>
      <w:r>
        <w:rPr>
          <w:rFonts w:hAnsi="Cambria Math" w:hint="eastAsia"/>
          <w:sz w:val="21"/>
          <w:szCs w:val="21"/>
        </w:rPr>
        <w:t>年用电数据的用户。经过筛选，共有</w:t>
      </w:r>
      <w:r>
        <w:rPr>
          <w:rFonts w:hAnsi="Cambria Math" w:hint="eastAsia"/>
          <w:sz w:val="21"/>
          <w:szCs w:val="21"/>
        </w:rPr>
        <w:t>978</w:t>
      </w:r>
      <w:r>
        <w:rPr>
          <w:rFonts w:hAnsi="Cambria Math" w:hint="eastAsia"/>
          <w:sz w:val="21"/>
          <w:szCs w:val="21"/>
        </w:rPr>
        <w:t>名用户参与聚类分析。聚类过程中，将电价变化时的用电量与前后各一天同时刻用电的平均值进行对比，分别计算电价为高档（</w:t>
      </w:r>
      <w:r>
        <w:rPr>
          <w:rFonts w:hAnsi="Cambria Math" w:hint="eastAsia"/>
          <w:sz w:val="21"/>
          <w:szCs w:val="21"/>
        </w:rPr>
        <w:t>High</w:t>
      </w:r>
      <w:r>
        <w:rPr>
          <w:rFonts w:hAnsi="Cambria Math" w:hint="eastAsia"/>
          <w:sz w:val="21"/>
          <w:szCs w:val="21"/>
        </w:rPr>
        <w:t>）和低档（</w:t>
      </w:r>
      <w:r>
        <w:rPr>
          <w:rFonts w:hAnsi="Cambria Math" w:hint="eastAsia"/>
          <w:sz w:val="21"/>
          <w:szCs w:val="21"/>
        </w:rPr>
        <w:t>Low</w:t>
      </w:r>
      <w:r>
        <w:rPr>
          <w:rFonts w:hAnsi="Cambria Math" w:hint="eastAsia"/>
          <w:sz w:val="21"/>
          <w:szCs w:val="21"/>
        </w:rPr>
        <w:t>）时的用电变化。</w:t>
      </w:r>
    </w:p>
    <w:p w14:paraId="26716277" w14:textId="77777777" w:rsidR="00A4117E" w:rsidRDefault="00000000">
      <w:pPr>
        <w:spacing w:line="360" w:lineRule="auto"/>
        <w:rPr>
          <w:rFonts w:hAnsi="Cambria Math"/>
          <w:sz w:val="21"/>
          <w:szCs w:val="21"/>
        </w:rPr>
      </w:pPr>
      <w:r>
        <w:rPr>
          <w:rFonts w:hAnsi="Cambria Math" w:hint="eastAsia"/>
          <w:sz w:val="21"/>
          <w:szCs w:val="21"/>
        </w:rPr>
        <w:t>聚类时，将电价变化时的用电量与前后各三天同时刻用电的平均值做对比，分别计算电价为</w:t>
      </w:r>
      <w:r>
        <w:rPr>
          <w:rFonts w:hAnsi="Cambria Math" w:hint="eastAsia"/>
          <w:sz w:val="21"/>
          <w:szCs w:val="21"/>
        </w:rPr>
        <w:t>High</w:t>
      </w:r>
      <w:r>
        <w:rPr>
          <w:rFonts w:hAnsi="Cambria Math" w:hint="eastAsia"/>
          <w:sz w:val="21"/>
          <w:szCs w:val="21"/>
        </w:rPr>
        <w:t>和</w:t>
      </w:r>
      <w:r>
        <w:rPr>
          <w:rFonts w:hAnsi="Cambria Math" w:hint="eastAsia"/>
          <w:sz w:val="21"/>
          <w:szCs w:val="21"/>
        </w:rPr>
        <w:t>Low</w:t>
      </w:r>
      <w:r>
        <w:rPr>
          <w:rFonts w:hAnsi="Cambria Math" w:hint="eastAsia"/>
          <w:sz w:val="21"/>
          <w:szCs w:val="21"/>
        </w:rPr>
        <w:t>时的用电变化。</w:t>
      </w:r>
    </w:p>
    <w:p w14:paraId="66DB4492" w14:textId="77777777" w:rsidR="00A4117E" w:rsidRDefault="00000000">
      <w:pPr>
        <w:numPr>
          <w:ilvl w:val="2"/>
          <w:numId w:val="2"/>
        </w:numPr>
        <w:spacing w:line="360" w:lineRule="auto"/>
        <w:outlineLvl w:val="2"/>
        <w:rPr>
          <w:rFonts w:ascii="SimHei" w:eastAsia="SimHei" w:hAnsi="SimHei" w:cs="SimHei"/>
          <w:szCs w:val="24"/>
        </w:rPr>
      </w:pPr>
      <w:bookmarkStart w:id="37" w:name="_Toc4615"/>
      <w:r>
        <w:rPr>
          <w:rFonts w:ascii="SimHei" w:eastAsia="SimHei" w:hAnsi="SimHei" w:cs="SimHei" w:hint="eastAsia"/>
          <w:szCs w:val="24"/>
        </w:rPr>
        <w:t>灵活性潜力</w:t>
      </w:r>
      <w:bookmarkEnd w:id="37"/>
    </w:p>
    <w:p w14:paraId="04E290F9" w14:textId="77777777" w:rsidR="00A4117E" w:rsidRDefault="00000000">
      <w:pPr>
        <w:tabs>
          <w:tab w:val="left" w:pos="420"/>
        </w:tabs>
        <w:spacing w:line="360" w:lineRule="auto"/>
        <w:ind w:firstLine="0"/>
        <w:rPr>
          <w:rFonts w:ascii="SimSun" w:hAnsi="SimSun" w:cs="SimSun"/>
          <w:sz w:val="21"/>
          <w:szCs w:val="21"/>
        </w:rPr>
      </w:pPr>
      <w:r>
        <w:rPr>
          <w:rFonts w:ascii="SimHei" w:eastAsia="SimHei" w:hAnsi="SimHei" w:cs="SimHei" w:hint="eastAsia"/>
          <w:szCs w:val="24"/>
        </w:rPr>
        <w:tab/>
      </w:r>
      <w:r>
        <w:rPr>
          <w:rFonts w:ascii="SimSun" w:hAnsi="SimSun" w:cs="SimSun" w:hint="eastAsia"/>
          <w:sz w:val="21"/>
          <w:szCs w:val="21"/>
        </w:rPr>
        <w:t>灵活性潜力定义为：</w:t>
      </w:r>
    </w:p>
    <w:p w14:paraId="02E06492" w14:textId="77777777" w:rsidR="00A4117E" w:rsidRDefault="00000000">
      <w:pPr>
        <w:tabs>
          <w:tab w:val="left" w:pos="420"/>
        </w:tabs>
        <w:spacing w:line="360" w:lineRule="auto"/>
        <w:ind w:firstLine="0"/>
        <w:rPr>
          <w:rFonts w:eastAsia="新細明體" w:hAnsi="Cambria Math"/>
          <w:sz w:val="21"/>
          <w:szCs w:val="21"/>
          <w:lang w:eastAsia="zh-TW"/>
        </w:rPr>
      </w:pPr>
      <m:oMathPara>
        <m:oMath>
          <m:r>
            <m:rPr>
              <m:sty m:val="b"/>
            </m:rPr>
            <w:rPr>
              <w:rFonts w:ascii="Cambria Math" w:hAnsi="Cambria Math" w:cs="SimSun" w:hint="eastAsia"/>
              <w:sz w:val="21"/>
              <w:szCs w:val="21"/>
            </w:rPr>
            <m:t>灵活性潜力</m:t>
          </m:r>
          <m:r>
            <m:rPr>
              <m:sty m:val="b"/>
            </m:rPr>
            <w:rPr>
              <w:rFonts w:ascii="Cambria Math" w:hAnsi="Cambria Math" w:cs="SimSun" w:hint="eastAsia"/>
              <w:sz w:val="21"/>
              <w:szCs w:val="21"/>
            </w:rPr>
            <m:t xml:space="preserve"> =</m:t>
          </m:r>
          <m:f>
            <m:fPr>
              <m:ctrlPr>
                <w:rPr>
                  <w:rFonts w:ascii="Cambria Math" w:hAnsi="Cambria Math" w:cs="SimSun" w:hint="eastAsia"/>
                  <w:b/>
                  <w:bCs/>
                  <w:sz w:val="21"/>
                  <w:szCs w:val="21"/>
                </w:rPr>
              </m:ctrlPr>
            </m:fPr>
            <m:num>
              <m:r>
                <m:rPr>
                  <m:sty m:val="b"/>
                </m:rPr>
                <w:rPr>
                  <w:rFonts w:ascii="Cambria Math" w:hAnsi="Cambria Math" w:cs="SimSun" w:hint="eastAsia"/>
                  <w:sz w:val="21"/>
                  <w:szCs w:val="21"/>
                </w:rPr>
                <m:t>电价变化时段用电量-电价正常时段用电量</m:t>
              </m:r>
            </m:num>
            <m:den>
              <m:r>
                <m:rPr>
                  <m:sty m:val="b"/>
                </m:rPr>
                <w:rPr>
                  <w:rFonts w:ascii="Cambria Math" w:hAnsi="Cambria Math" w:cs="SimSun" w:hint="eastAsia"/>
                  <w:sz w:val="21"/>
                  <w:szCs w:val="21"/>
                </w:rPr>
                <m:t>时段长度×（正常电价-变化电价）</m:t>
              </m:r>
            </m:den>
          </m:f>
          <m:r>
            <m:rPr>
              <m:sty m:val="p"/>
            </m:rPr>
            <w:rPr>
              <w:rFonts w:ascii="Cambria Math" w:hAnsi="Cambria Math" w:cs="SimSun"/>
              <w:sz w:val="21"/>
              <w:szCs w:val="21"/>
            </w:rPr>
            <m:t xml:space="preserve"> </m:t>
          </m:r>
        </m:oMath>
      </m:oMathPara>
    </w:p>
    <w:p w14:paraId="757EECC8" w14:textId="77777777" w:rsidR="00A4117E" w:rsidRDefault="00000000">
      <w:pPr>
        <w:spacing w:line="360" w:lineRule="auto"/>
        <w:ind w:firstLine="420"/>
        <w:rPr>
          <w:rFonts w:hAnsi="Cambria Math"/>
          <w:sz w:val="21"/>
          <w:szCs w:val="21"/>
        </w:rPr>
      </w:pPr>
      <w:r>
        <w:rPr>
          <w:rFonts w:hAnsi="Cambria Math" w:hint="eastAsia"/>
          <w:sz w:val="21"/>
          <w:szCs w:val="21"/>
        </w:rPr>
        <w:t>图</w:t>
      </w:r>
      <w:r>
        <w:rPr>
          <w:rFonts w:hAnsi="Cambria Math" w:hint="eastAsia"/>
          <w:sz w:val="21"/>
          <w:szCs w:val="21"/>
        </w:rPr>
        <w:t>13</w:t>
      </w:r>
      <w:r>
        <w:rPr>
          <w:rFonts w:hAnsi="Cambria Math" w:hint="eastAsia"/>
          <w:sz w:val="21"/>
          <w:szCs w:val="21"/>
        </w:rPr>
        <w:t>为</w:t>
      </w:r>
      <w:r>
        <w:rPr>
          <w:rFonts w:hAnsi="Cambria Math" w:hint="eastAsia"/>
          <w:sz w:val="21"/>
          <w:szCs w:val="21"/>
        </w:rPr>
        <w:t>MAC005921</w:t>
      </w:r>
      <w:r>
        <w:rPr>
          <w:rFonts w:hAnsi="Cambria Math" w:hint="eastAsia"/>
          <w:sz w:val="21"/>
          <w:szCs w:val="21"/>
        </w:rPr>
        <w:t>的灵活性潜力。</w:t>
      </w:r>
    </w:p>
    <w:p w14:paraId="214EBA42" w14:textId="77777777" w:rsidR="00A4117E" w:rsidRDefault="00000000">
      <w:pPr>
        <w:spacing w:line="360" w:lineRule="auto"/>
        <w:jc w:val="center"/>
        <w:rPr>
          <w:rFonts w:eastAsia="新細明體" w:hAnsi="Cambria Math"/>
          <w:sz w:val="21"/>
          <w:szCs w:val="21"/>
          <w:lang w:eastAsia="zh-TW"/>
        </w:rPr>
      </w:pPr>
      <w:r>
        <w:rPr>
          <w:rFonts w:eastAsia="新細明體" w:hAnsi="Cambria Math"/>
          <w:noProof/>
          <w:sz w:val="21"/>
          <w:szCs w:val="21"/>
          <w:lang w:eastAsia="zh-TW"/>
        </w:rPr>
        <w:drawing>
          <wp:inline distT="0" distB="0" distL="0" distR="0" wp14:anchorId="6D925AB1" wp14:editId="22AE1A62">
            <wp:extent cx="3448685" cy="2483485"/>
            <wp:effectExtent l="0" t="0" r="0" b="0"/>
            <wp:docPr id="175" name="圖片 174" descr="一張含有 文字, 繪圖,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圖片 174" descr="一張含有 文字, 繪圖, 圖表, 行 的圖片&#10;&#10;自動產生的描述"/>
                    <pic:cNvPicPr>
                      <a:picLocks noChangeAspect="1"/>
                    </pic:cNvPicPr>
                  </pic:nvPicPr>
                  <pic:blipFill>
                    <a:blip r:embed="rId23"/>
                    <a:stretch>
                      <a:fillRect/>
                    </a:stretch>
                  </pic:blipFill>
                  <pic:spPr>
                    <a:xfrm>
                      <a:off x="0" y="0"/>
                      <a:ext cx="3452947" cy="2486638"/>
                    </a:xfrm>
                    <a:prstGeom prst="rect">
                      <a:avLst/>
                    </a:prstGeom>
                  </pic:spPr>
                </pic:pic>
              </a:graphicData>
            </a:graphic>
          </wp:inline>
        </w:drawing>
      </w:r>
    </w:p>
    <w:p w14:paraId="644C3B49" w14:textId="77777777" w:rsidR="00A4117E" w:rsidRDefault="00000000">
      <w:pPr>
        <w:pStyle w:val="-"/>
        <w:numPr>
          <w:ilvl w:val="4"/>
          <w:numId w:val="0"/>
        </w:numPr>
        <w:tabs>
          <w:tab w:val="left" w:pos="420"/>
        </w:tabs>
        <w:spacing w:beforeLines="0" w:before="0" w:afterLines="0" w:after="0" w:line="360" w:lineRule="auto"/>
        <w:rPr>
          <w:rFonts w:eastAsia="新細明體" w:hAnsi="Cambria Math"/>
          <w:szCs w:val="21"/>
        </w:rPr>
      </w:pPr>
      <w:r>
        <w:rPr>
          <w:rFonts w:hint="eastAsia"/>
        </w:rPr>
        <w:t>图</w:t>
      </w:r>
      <w:r>
        <w:rPr>
          <w:rFonts w:hint="eastAsia"/>
        </w:rPr>
        <w:t xml:space="preserve">13 </w:t>
      </w:r>
      <w:r>
        <w:rPr>
          <w:rFonts w:hint="eastAsia"/>
        </w:rPr>
        <w:t>灵活性潜力（以</w:t>
      </w:r>
      <w:r>
        <w:rPr>
          <w:rFonts w:hint="eastAsia"/>
        </w:rPr>
        <w:t>MAC005921</w:t>
      </w:r>
      <w:r>
        <w:rPr>
          <w:rFonts w:hint="eastAsia"/>
        </w:rPr>
        <w:t>为例）</w:t>
      </w:r>
    </w:p>
    <w:p w14:paraId="5B8B3A08" w14:textId="77777777" w:rsidR="00A4117E" w:rsidRDefault="00000000">
      <w:pPr>
        <w:numPr>
          <w:ilvl w:val="1"/>
          <w:numId w:val="2"/>
        </w:numPr>
        <w:spacing w:line="360" w:lineRule="auto"/>
        <w:outlineLvl w:val="1"/>
        <w:rPr>
          <w:rFonts w:ascii="SimHei" w:eastAsia="SimHei" w:hAnsi="SimHei" w:cs="SimHei"/>
          <w:sz w:val="28"/>
          <w:szCs w:val="28"/>
        </w:rPr>
      </w:pPr>
      <w:bookmarkStart w:id="38" w:name="_Toc14806"/>
      <w:r>
        <w:rPr>
          <w:rFonts w:ascii="SimHei" w:eastAsia="SimHei" w:hAnsi="SimHei" w:cs="SimHei" w:hint="eastAsia"/>
          <w:sz w:val="28"/>
          <w:szCs w:val="28"/>
        </w:rPr>
        <w:t>关于电价影响的聚类</w:t>
      </w:r>
      <w:bookmarkEnd w:id="38"/>
    </w:p>
    <w:p w14:paraId="073E2EEF" w14:textId="77777777" w:rsidR="00A4117E" w:rsidRDefault="00000000">
      <w:pPr>
        <w:tabs>
          <w:tab w:val="left" w:pos="420"/>
        </w:tabs>
        <w:spacing w:line="360" w:lineRule="auto"/>
        <w:ind w:firstLine="0"/>
        <w:rPr>
          <w:rFonts w:ascii="SimHei" w:hAnsi="SimHei" w:cs="SimHei"/>
          <w:sz w:val="28"/>
          <w:szCs w:val="28"/>
        </w:rPr>
      </w:pPr>
      <w:r>
        <w:rPr>
          <w:rFonts w:ascii="SimHei" w:eastAsia="SimHei" w:hAnsi="SimHei" w:cs="SimHei" w:hint="eastAsia"/>
          <w:sz w:val="28"/>
          <w:szCs w:val="28"/>
        </w:rPr>
        <w:tab/>
      </w:r>
      <w:r>
        <w:rPr>
          <w:rFonts w:ascii="SimSun" w:hAnsi="SimSun" w:cs="SimSun" w:hint="eastAsia"/>
          <w:sz w:val="21"/>
          <w:szCs w:val="21"/>
        </w:rPr>
        <w:t>图14为电价对用电模式的影响聚类</w:t>
      </w:r>
      <w:r>
        <w:rPr>
          <w:rFonts w:hint="eastAsia"/>
        </w:rPr>
        <w:t>。</w:t>
      </w:r>
      <w:r>
        <w:rPr>
          <w:rFonts w:ascii="SimSun" w:hAnsi="SimSun" w:cs="SimSun" w:hint="eastAsia"/>
          <w:sz w:val="21"/>
          <w:szCs w:val="21"/>
        </w:rPr>
        <w:t>以电价为</w:t>
      </w:r>
      <w:r>
        <w:rPr>
          <w:rFonts w:cs="Times New Roman"/>
          <w:sz w:val="21"/>
          <w:szCs w:val="21"/>
        </w:rPr>
        <w:t>Low</w:t>
      </w:r>
      <w:r>
        <w:rPr>
          <w:rFonts w:ascii="SimSun" w:hAnsi="SimSun" w:cs="SimSun" w:hint="eastAsia"/>
          <w:sz w:val="21"/>
          <w:szCs w:val="21"/>
        </w:rPr>
        <w:t>的电量变化为横坐标，电价为</w:t>
      </w:r>
      <w:r>
        <w:rPr>
          <w:rFonts w:cs="Times New Roman"/>
          <w:sz w:val="21"/>
          <w:szCs w:val="21"/>
        </w:rPr>
        <w:t>High</w:t>
      </w:r>
      <w:r>
        <w:rPr>
          <w:rFonts w:ascii="SimSun" w:hAnsi="SimSun" w:cs="SimSun" w:hint="eastAsia"/>
          <w:sz w:val="21"/>
          <w:szCs w:val="21"/>
        </w:rPr>
        <w:t>时的电量变化为纵坐标，绘制成所有用户的散点图。最终结果分布在四个象限，将同一象限的用户作为一个类，划分出四类用户。</w:t>
      </w:r>
    </w:p>
    <w:p w14:paraId="779B3B1F" w14:textId="77777777" w:rsidR="00A4117E" w:rsidRDefault="00A4117E">
      <w:pPr>
        <w:widowControl/>
        <w:spacing w:line="360" w:lineRule="auto"/>
        <w:ind w:firstLine="0"/>
        <w:jc w:val="center"/>
      </w:pPr>
    </w:p>
    <w:p w14:paraId="19380C3A" w14:textId="77777777" w:rsidR="00A4117E" w:rsidRDefault="00000000">
      <w:pPr>
        <w:widowControl/>
        <w:spacing w:line="360" w:lineRule="auto"/>
        <w:ind w:firstLine="0"/>
        <w:jc w:val="center"/>
        <w:rPr>
          <w:rFonts w:eastAsia="Times New Roman" w:cs="Times New Roman"/>
          <w:kern w:val="0"/>
          <w:szCs w:val="24"/>
          <w:lang w:eastAsia="zh-TW"/>
        </w:rPr>
      </w:pPr>
      <w:r>
        <w:rPr>
          <w:noProof/>
        </w:rPr>
        <w:lastRenderedPageBreak/>
        <w:drawing>
          <wp:inline distT="0" distB="0" distL="0" distR="0" wp14:anchorId="0C36F29A" wp14:editId="3305BEFC">
            <wp:extent cx="4965065" cy="2514600"/>
            <wp:effectExtent l="0" t="0" r="3175" b="0"/>
            <wp:docPr id="803005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0534" name="圖片 1"/>
                    <pic:cNvPicPr>
                      <a:picLocks noChangeAspect="1"/>
                    </pic:cNvPicPr>
                  </pic:nvPicPr>
                  <pic:blipFill>
                    <a:blip r:embed="rId24"/>
                    <a:stretch>
                      <a:fillRect/>
                    </a:stretch>
                  </pic:blipFill>
                  <pic:spPr>
                    <a:xfrm>
                      <a:off x="0" y="0"/>
                      <a:ext cx="4965065" cy="2514600"/>
                    </a:xfrm>
                    <a:prstGeom prst="rect">
                      <a:avLst/>
                    </a:prstGeom>
                  </pic:spPr>
                </pic:pic>
              </a:graphicData>
            </a:graphic>
          </wp:inline>
        </w:drawing>
      </w:r>
    </w:p>
    <w:p w14:paraId="1639B935" w14:textId="77777777" w:rsidR="00A4117E" w:rsidRDefault="00000000">
      <w:pPr>
        <w:pStyle w:val="-"/>
        <w:numPr>
          <w:ilvl w:val="4"/>
          <w:numId w:val="0"/>
        </w:numPr>
        <w:tabs>
          <w:tab w:val="left" w:pos="420"/>
        </w:tabs>
        <w:spacing w:beforeLines="0" w:before="0" w:afterLines="0" w:after="0" w:line="360" w:lineRule="auto"/>
        <w:rPr>
          <w:rFonts w:eastAsia="新細明體"/>
        </w:rPr>
      </w:pPr>
      <w:r>
        <w:rPr>
          <w:rFonts w:hint="eastAsia"/>
        </w:rPr>
        <w:t>图</w:t>
      </w:r>
      <w:r>
        <w:rPr>
          <w:rFonts w:hint="eastAsia"/>
        </w:rPr>
        <w:t>14</w:t>
      </w:r>
      <w:r>
        <w:rPr>
          <w:rFonts w:hint="eastAsia"/>
        </w:rPr>
        <w:t>电价对用电模式的影响聚类</w:t>
      </w:r>
    </w:p>
    <w:p w14:paraId="3F82D935" w14:textId="77777777" w:rsidR="00A4117E" w:rsidRDefault="00000000">
      <w:pPr>
        <w:spacing w:line="360" w:lineRule="auto"/>
        <w:rPr>
          <w:rFonts w:eastAsia="新細明體" w:hAnsi="Cambria Math"/>
          <w:sz w:val="21"/>
          <w:szCs w:val="21"/>
        </w:rPr>
      </w:pPr>
      <w:r>
        <w:rPr>
          <w:rFonts w:hAnsi="Cambria Math" w:hint="eastAsia"/>
          <w:sz w:val="21"/>
          <w:szCs w:val="21"/>
        </w:rPr>
        <w:t>可以发现，数据点集中在（</w:t>
      </w:r>
      <w:r>
        <w:rPr>
          <w:rFonts w:hAnsi="Cambria Math" w:hint="eastAsia"/>
          <w:sz w:val="21"/>
          <w:szCs w:val="21"/>
        </w:rPr>
        <w:t>0</w:t>
      </w:r>
      <w:r>
        <w:rPr>
          <w:rFonts w:hAnsi="Cambria Math" w:hint="eastAsia"/>
          <w:sz w:val="21"/>
          <w:szCs w:val="21"/>
        </w:rPr>
        <w:t>，</w:t>
      </w:r>
      <w:r>
        <w:rPr>
          <w:rFonts w:hAnsi="Cambria Math" w:hint="eastAsia"/>
          <w:sz w:val="21"/>
          <w:szCs w:val="21"/>
        </w:rPr>
        <w:t>0</w:t>
      </w:r>
      <w:r>
        <w:rPr>
          <w:rFonts w:hAnsi="Cambria Math" w:hint="eastAsia"/>
          <w:sz w:val="21"/>
          <w:szCs w:val="21"/>
        </w:rPr>
        <w:t>）附近，表明对于大部分用户而言，电价变化对其用电行为的影响较小，即对电价变化的敏感度较低。</w:t>
      </w:r>
    </w:p>
    <w:p w14:paraId="19D38D83" w14:textId="77777777" w:rsidR="00A4117E" w:rsidRDefault="00000000">
      <w:pPr>
        <w:spacing w:line="360" w:lineRule="auto"/>
        <w:rPr>
          <w:rFonts w:eastAsia="新細明體"/>
        </w:rPr>
      </w:pPr>
      <w:r>
        <w:rPr>
          <w:rFonts w:hAnsi="Cambria Math" w:hint="eastAsia"/>
          <w:sz w:val="21"/>
          <w:szCs w:val="21"/>
        </w:rPr>
        <w:t>此外，大部分用户分布在第四象限，当电价升高时，其用电量减少；而当电价降低时，用电量增加。这一现象符合一般的预期。这为电价弹性和用户响应度的分析提供了一定依据，并对电力定价策略的制定和需求响应计划的优化具有参考价值。</w:t>
      </w:r>
    </w:p>
    <w:p w14:paraId="63E8AA76" w14:textId="77777777" w:rsidR="00A4117E" w:rsidRDefault="00000000">
      <w:pPr>
        <w:pStyle w:val="2"/>
        <w:numPr>
          <w:ilvl w:val="1"/>
          <w:numId w:val="2"/>
        </w:numPr>
        <w:spacing w:before="0" w:after="0" w:line="360" w:lineRule="auto"/>
        <w:rPr>
          <w:rFonts w:eastAsia="新細明體"/>
        </w:rPr>
      </w:pPr>
      <w:bookmarkStart w:id="39" w:name="_Toc8727"/>
      <w:bookmarkStart w:id="40" w:name="_Toc28177"/>
      <w:r>
        <w:rPr>
          <w:rFonts w:hint="eastAsia"/>
        </w:rPr>
        <w:t>用户参与需求响应的灵活性潜力分析</w:t>
      </w:r>
      <w:bookmarkEnd w:id="39"/>
      <w:bookmarkEnd w:id="40"/>
    </w:p>
    <w:p w14:paraId="6FE062D5" w14:textId="77777777" w:rsidR="00A4117E" w:rsidRDefault="00000000">
      <w:pPr>
        <w:spacing w:line="360" w:lineRule="auto"/>
        <w:rPr>
          <w:rFonts w:eastAsia="新細明體" w:hAnsi="Cambria Math"/>
          <w:sz w:val="21"/>
          <w:szCs w:val="21"/>
        </w:rPr>
      </w:pPr>
      <w:r>
        <w:rPr>
          <w:rFonts w:hAnsi="Cambria Math" w:hint="eastAsia"/>
          <w:sz w:val="21"/>
          <w:szCs w:val="21"/>
        </w:rPr>
        <w:t>在本任务中，选择的利益主体为电网公司。当负荷需要调节时，例如在夏季和冬季用电高峰期，为了保证供电的稳定性，需要采取措施降低负荷。此外，当需要消纳新能源时，可能需要增加负荷以避免弃风、弃光等问题的发生。</w:t>
      </w:r>
    </w:p>
    <w:p w14:paraId="0E3C69C9" w14:textId="77777777" w:rsidR="00A4117E" w:rsidRDefault="00000000">
      <w:pPr>
        <w:spacing w:line="360" w:lineRule="auto"/>
        <w:rPr>
          <w:rFonts w:hAnsi="Cambria Math"/>
          <w:sz w:val="21"/>
          <w:szCs w:val="21"/>
        </w:rPr>
      </w:pPr>
      <w:r>
        <w:rPr>
          <w:rFonts w:hAnsi="Cambria Math" w:hint="eastAsia"/>
          <w:sz w:val="21"/>
          <w:szCs w:val="21"/>
        </w:rPr>
        <w:t>通过动态电价策略，电网公司可以有效引导用户调整用电行为，平衡供需关系。</w:t>
      </w:r>
    </w:p>
    <w:p w14:paraId="3EB306C8" w14:textId="77777777" w:rsidR="00A4117E" w:rsidRDefault="00000000">
      <w:pPr>
        <w:numPr>
          <w:ilvl w:val="2"/>
          <w:numId w:val="2"/>
        </w:numPr>
        <w:spacing w:line="360" w:lineRule="auto"/>
        <w:outlineLvl w:val="2"/>
        <w:rPr>
          <w:rFonts w:ascii="SimHei" w:eastAsia="SimHei" w:hAnsi="SimHei" w:cs="SimHei"/>
          <w:szCs w:val="24"/>
        </w:rPr>
      </w:pPr>
      <w:bookmarkStart w:id="41" w:name="_Toc18260"/>
      <w:r>
        <w:rPr>
          <w:rFonts w:ascii="SimHei" w:eastAsia="SimHei" w:hAnsi="SimHei" w:cs="SimHei" w:hint="eastAsia"/>
          <w:szCs w:val="24"/>
        </w:rPr>
        <w:t>减小负荷</w:t>
      </w:r>
      <w:bookmarkEnd w:id="41"/>
    </w:p>
    <w:p w14:paraId="7517FA6C" w14:textId="77777777" w:rsidR="00A4117E" w:rsidRDefault="00000000">
      <w:pPr>
        <w:spacing w:line="360" w:lineRule="auto"/>
        <w:rPr>
          <w:rFonts w:eastAsiaTheme="minorEastAsia" w:hAnsi="Cambria Math"/>
          <w:sz w:val="21"/>
          <w:szCs w:val="21"/>
        </w:rPr>
      </w:pPr>
      <w:r>
        <w:rPr>
          <w:rFonts w:hAnsi="Cambria Math" w:hint="eastAsia"/>
          <w:sz w:val="21"/>
          <w:szCs w:val="21"/>
        </w:rPr>
        <w:t>选择通过增加电价的方式来降低负荷，激励对象为分布在第三、四象限的用户。</w:t>
      </w:r>
    </w:p>
    <w:p w14:paraId="33EF0449" w14:textId="77777777" w:rsidR="00A4117E" w:rsidRDefault="00000000">
      <w:pPr>
        <w:spacing w:line="360" w:lineRule="auto"/>
        <w:rPr>
          <w:rFonts w:hAnsi="Cambria Math"/>
          <w:sz w:val="21"/>
          <w:szCs w:val="21"/>
        </w:rPr>
      </w:pPr>
      <w:r>
        <w:rPr>
          <w:noProof/>
        </w:rPr>
        <w:drawing>
          <wp:anchor distT="0" distB="0" distL="0" distR="0" simplePos="0" relativeHeight="251664384" behindDoc="0" locked="0" layoutInCell="1" allowOverlap="1" wp14:anchorId="7E7C967F" wp14:editId="0CA674E2">
            <wp:simplePos x="0" y="0"/>
            <wp:positionH relativeFrom="column">
              <wp:posOffset>226060</wp:posOffset>
            </wp:positionH>
            <wp:positionV relativeFrom="paragraph">
              <wp:posOffset>33655</wp:posOffset>
            </wp:positionV>
            <wp:extent cx="4749165" cy="2508250"/>
            <wp:effectExtent l="0" t="0" r="5715" b="6350"/>
            <wp:wrapNone/>
            <wp:docPr id="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1"/>
                    <pic:cNvPicPr>
                      <a:picLocks noChangeAspect="1"/>
                    </pic:cNvPicPr>
                  </pic:nvPicPr>
                  <pic:blipFill>
                    <a:blip r:embed="rId25"/>
                    <a:stretch>
                      <a:fillRect/>
                    </a:stretch>
                  </pic:blipFill>
                  <pic:spPr>
                    <a:xfrm>
                      <a:off x="0" y="0"/>
                      <a:ext cx="4749165" cy="2508250"/>
                    </a:xfrm>
                    <a:prstGeom prst="rect">
                      <a:avLst/>
                    </a:prstGeom>
                  </pic:spPr>
                </pic:pic>
              </a:graphicData>
            </a:graphic>
          </wp:anchor>
        </w:drawing>
      </w:r>
    </w:p>
    <w:p w14:paraId="73843284" w14:textId="77777777" w:rsidR="00A4117E" w:rsidRDefault="00A4117E">
      <w:pPr>
        <w:spacing w:line="360" w:lineRule="auto"/>
        <w:rPr>
          <w:rFonts w:hAnsi="Cambria Math"/>
          <w:sz w:val="21"/>
          <w:szCs w:val="21"/>
        </w:rPr>
      </w:pPr>
    </w:p>
    <w:p w14:paraId="3192F587" w14:textId="77777777" w:rsidR="00A4117E" w:rsidRDefault="00A4117E">
      <w:pPr>
        <w:spacing w:line="360" w:lineRule="auto"/>
        <w:rPr>
          <w:rFonts w:hAnsi="Cambria Math"/>
          <w:sz w:val="21"/>
          <w:szCs w:val="21"/>
        </w:rPr>
      </w:pPr>
    </w:p>
    <w:p w14:paraId="6DE21462" w14:textId="77777777" w:rsidR="00A4117E" w:rsidRDefault="00A4117E">
      <w:pPr>
        <w:spacing w:line="360" w:lineRule="auto"/>
        <w:rPr>
          <w:rFonts w:hAnsi="Cambria Math"/>
          <w:sz w:val="21"/>
          <w:szCs w:val="21"/>
        </w:rPr>
      </w:pPr>
    </w:p>
    <w:p w14:paraId="1534D35D" w14:textId="77777777" w:rsidR="00A4117E" w:rsidRDefault="00A4117E">
      <w:pPr>
        <w:spacing w:line="360" w:lineRule="auto"/>
        <w:rPr>
          <w:rFonts w:hAnsi="Cambria Math"/>
          <w:sz w:val="21"/>
          <w:szCs w:val="21"/>
        </w:rPr>
      </w:pPr>
    </w:p>
    <w:p w14:paraId="269D4FA8" w14:textId="77777777" w:rsidR="00A4117E" w:rsidRDefault="00A4117E">
      <w:pPr>
        <w:spacing w:line="360" w:lineRule="auto"/>
        <w:rPr>
          <w:rFonts w:hAnsi="Cambria Math"/>
          <w:sz w:val="21"/>
          <w:szCs w:val="21"/>
        </w:rPr>
      </w:pPr>
    </w:p>
    <w:p w14:paraId="7C05B4B2" w14:textId="77777777" w:rsidR="00A4117E" w:rsidRDefault="00A4117E">
      <w:pPr>
        <w:spacing w:line="360" w:lineRule="auto"/>
        <w:rPr>
          <w:rFonts w:hAnsi="Cambria Math"/>
          <w:sz w:val="21"/>
          <w:szCs w:val="21"/>
        </w:rPr>
      </w:pPr>
    </w:p>
    <w:p w14:paraId="01F21A9C" w14:textId="77777777" w:rsidR="00A4117E" w:rsidRDefault="00A4117E">
      <w:pPr>
        <w:spacing w:line="360" w:lineRule="auto"/>
        <w:rPr>
          <w:rFonts w:hAnsi="Cambria Math"/>
          <w:sz w:val="21"/>
          <w:szCs w:val="21"/>
        </w:rPr>
      </w:pPr>
    </w:p>
    <w:p w14:paraId="3FF39595" w14:textId="77777777" w:rsidR="00A4117E" w:rsidRDefault="00000000">
      <w:pPr>
        <w:spacing w:line="360" w:lineRule="auto"/>
        <w:jc w:val="center"/>
        <w:rPr>
          <w:rFonts w:hAnsi="Cambria Math"/>
          <w:sz w:val="21"/>
          <w:szCs w:val="21"/>
        </w:rPr>
      </w:pPr>
      <w:r>
        <w:rPr>
          <w:rFonts w:hAnsi="Cambria Math" w:hint="eastAsia"/>
          <w:sz w:val="21"/>
          <w:szCs w:val="21"/>
        </w:rPr>
        <w:lastRenderedPageBreak/>
        <w:t>图</w:t>
      </w:r>
      <w:r>
        <w:rPr>
          <w:rFonts w:hAnsi="Cambria Math" w:hint="eastAsia"/>
          <w:sz w:val="21"/>
          <w:szCs w:val="21"/>
        </w:rPr>
        <w:t xml:space="preserve">15 </w:t>
      </w:r>
      <w:r>
        <w:rPr>
          <w:rFonts w:hAnsi="Cambria Math" w:hint="eastAsia"/>
          <w:sz w:val="21"/>
          <w:szCs w:val="21"/>
        </w:rPr>
        <w:t>电价增加时的负荷变化</w:t>
      </w:r>
    </w:p>
    <w:p w14:paraId="7EBE56D6" w14:textId="77777777" w:rsidR="00A4117E" w:rsidRDefault="00000000">
      <w:pPr>
        <w:rPr>
          <w:rFonts w:hAnsi="Cambria Math"/>
          <w:sz w:val="21"/>
          <w:szCs w:val="21"/>
        </w:rPr>
      </w:pPr>
      <w:r>
        <w:rPr>
          <w:rFonts w:hAnsi="Cambria Math" w:hint="eastAsia"/>
          <w:sz w:val="21"/>
          <w:szCs w:val="21"/>
        </w:rPr>
        <w:t>可以看出，当电价从</w:t>
      </w:r>
      <w:r>
        <w:rPr>
          <w:rFonts w:hAnsi="Cambria Math" w:hint="eastAsia"/>
          <w:sz w:val="21"/>
          <w:szCs w:val="21"/>
        </w:rPr>
        <w:t>Normal</w:t>
      </w:r>
      <w:r>
        <w:rPr>
          <w:rFonts w:hAnsi="Cambria Math" w:hint="eastAsia"/>
          <w:sz w:val="21"/>
          <w:szCs w:val="21"/>
        </w:rPr>
        <w:t>变为</w:t>
      </w:r>
      <w:r>
        <w:rPr>
          <w:rFonts w:hAnsi="Cambria Math" w:hint="eastAsia"/>
          <w:sz w:val="21"/>
          <w:szCs w:val="21"/>
        </w:rPr>
        <w:t>High</w:t>
      </w:r>
      <w:r>
        <w:rPr>
          <w:rFonts w:hAnsi="Cambria Math" w:hint="eastAsia"/>
          <w:sz w:val="21"/>
          <w:szCs w:val="21"/>
        </w:rPr>
        <w:t>时，若针对第三、四象限的用户进行激励，</w:t>
      </w:r>
      <w:r>
        <w:rPr>
          <w:rFonts w:hAnsi="Cambria Math" w:hint="eastAsia"/>
          <w:sz w:val="21"/>
          <w:szCs w:val="21"/>
        </w:rPr>
        <w:t>978</w:t>
      </w:r>
      <w:r>
        <w:rPr>
          <w:rFonts w:hAnsi="Cambria Math" w:hint="eastAsia"/>
          <w:sz w:val="21"/>
          <w:szCs w:val="21"/>
        </w:rPr>
        <w:t>户家庭的总用电量在对应时刻将下降近</w:t>
      </w:r>
      <w:r>
        <w:rPr>
          <w:rFonts w:hAnsi="Cambria Math" w:hint="eastAsia"/>
          <w:sz w:val="21"/>
          <w:szCs w:val="21"/>
        </w:rPr>
        <w:t>50 kW</w:t>
      </w:r>
      <w:r>
        <w:rPr>
          <w:rFonts w:ascii="SimSun" w:hAnsi="SimSun" w:cs="SimSun" w:hint="eastAsia"/>
          <w:sz w:val="21"/>
          <w:szCs w:val="21"/>
          <w:lang w:bidi="ar"/>
        </w:rPr>
        <w:t>·</w:t>
      </w:r>
      <w:r>
        <w:rPr>
          <w:rFonts w:hAnsi="Cambria Math" w:hint="eastAsia"/>
          <w:sz w:val="21"/>
          <w:szCs w:val="21"/>
        </w:rPr>
        <w:t>h</w:t>
      </w:r>
      <w:r>
        <w:rPr>
          <w:rFonts w:hAnsi="Cambria Math" w:hint="eastAsia"/>
          <w:sz w:val="21"/>
          <w:szCs w:val="21"/>
        </w:rPr>
        <w:t>。</w:t>
      </w:r>
    </w:p>
    <w:p w14:paraId="67163B30" w14:textId="77777777" w:rsidR="00A4117E" w:rsidRDefault="00000000">
      <w:pPr>
        <w:spacing w:line="360" w:lineRule="auto"/>
        <w:rPr>
          <w:rFonts w:eastAsia="新細明體"/>
        </w:rPr>
      </w:pPr>
      <w:r>
        <w:rPr>
          <w:rFonts w:hAnsi="Cambria Math" w:hint="eastAsia"/>
          <w:sz w:val="21"/>
          <w:szCs w:val="21"/>
        </w:rPr>
        <w:t>由于数据集中的电价并不是连续变化的，因此无法准确得出各电价增加对应的负荷变化。假设电价增加与负荷减小呈线性关系，可以认为电价增加对负荷的影响可线性表示为</w:t>
      </w:r>
      <w:r>
        <w:rPr>
          <w:rFonts w:hAnsi="Cambria Math" w:hint="eastAsia"/>
          <w:sz w:val="21"/>
          <w:szCs w:val="21"/>
        </w:rPr>
        <w:t>0.9018 kW</w:t>
      </w:r>
      <w:r>
        <w:rPr>
          <w:rFonts w:ascii="SimSun" w:hAnsi="SimSun" w:cs="SimSun" w:hint="eastAsia"/>
          <w:sz w:val="21"/>
          <w:szCs w:val="21"/>
          <w:lang w:bidi="ar"/>
        </w:rPr>
        <w:t>·</w:t>
      </w:r>
      <w:r>
        <w:rPr>
          <w:rFonts w:hAnsi="Cambria Math" w:hint="eastAsia"/>
          <w:sz w:val="21"/>
          <w:szCs w:val="21"/>
        </w:rPr>
        <w:t>h/p</w:t>
      </w:r>
      <w:r>
        <w:rPr>
          <w:rFonts w:hAnsi="Cambria Math" w:hint="eastAsia"/>
          <w:sz w:val="21"/>
          <w:szCs w:val="21"/>
        </w:rPr>
        <w:t>。</w:t>
      </w:r>
    </w:p>
    <w:p w14:paraId="5AE98C8F" w14:textId="77777777" w:rsidR="00A4117E" w:rsidRDefault="00000000">
      <w:pPr>
        <w:pStyle w:val="3"/>
        <w:numPr>
          <w:ilvl w:val="2"/>
          <w:numId w:val="2"/>
        </w:numPr>
        <w:tabs>
          <w:tab w:val="clear" w:pos="420"/>
          <w:tab w:val="left" w:pos="0"/>
        </w:tabs>
        <w:spacing w:before="0" w:after="0" w:line="360" w:lineRule="auto"/>
        <w:rPr>
          <w:rFonts w:eastAsia="新細明體"/>
          <w:lang w:eastAsia="zh-TW"/>
        </w:rPr>
      </w:pPr>
      <w:bookmarkStart w:id="42" w:name="_Toc11831"/>
      <w:bookmarkStart w:id="43" w:name="_Toc12001"/>
      <w:r>
        <w:rPr>
          <w:rFonts w:hint="eastAsia"/>
          <w:lang w:eastAsia="zh-TW"/>
        </w:rPr>
        <w:t>增加负荷</w:t>
      </w:r>
      <w:bookmarkEnd w:id="42"/>
      <w:bookmarkEnd w:id="43"/>
    </w:p>
    <w:p w14:paraId="4CC227E9" w14:textId="77777777" w:rsidR="00A4117E" w:rsidRDefault="00000000">
      <w:pPr>
        <w:spacing w:line="360" w:lineRule="auto"/>
      </w:pPr>
      <w:r>
        <w:rPr>
          <w:rFonts w:hAnsi="Cambria Math" w:hint="eastAsia"/>
          <w:sz w:val="21"/>
          <w:szCs w:val="21"/>
        </w:rPr>
        <w:t>选择通过减小电价的方式来增加负荷，激励对象为分布在第一、四象限的用户。图</w:t>
      </w:r>
      <w:r>
        <w:rPr>
          <w:rFonts w:hAnsi="Cambria Math" w:hint="eastAsia"/>
          <w:sz w:val="21"/>
          <w:szCs w:val="21"/>
        </w:rPr>
        <w:t>16</w:t>
      </w:r>
      <w:r>
        <w:rPr>
          <w:rFonts w:hAnsi="Cambria Math" w:hint="eastAsia"/>
          <w:sz w:val="21"/>
          <w:szCs w:val="21"/>
        </w:rPr>
        <w:t>为</w:t>
      </w:r>
      <w:r>
        <w:rPr>
          <w:rFonts w:hint="eastAsia"/>
        </w:rPr>
        <w:t>电价降低时的负荷变化。</w:t>
      </w:r>
    </w:p>
    <w:p w14:paraId="4F81E6F1" w14:textId="77777777" w:rsidR="00A4117E" w:rsidRDefault="00000000">
      <w:pPr>
        <w:widowControl/>
        <w:spacing w:line="360" w:lineRule="auto"/>
        <w:ind w:firstLine="0"/>
        <w:jc w:val="center"/>
        <w:rPr>
          <w:rFonts w:eastAsia="新細明體"/>
          <w:lang w:eastAsia="zh-TW"/>
        </w:rPr>
      </w:pPr>
      <w:r>
        <w:rPr>
          <w:noProof/>
        </w:rPr>
        <w:drawing>
          <wp:inline distT="0" distB="0" distL="0" distR="0" wp14:anchorId="68DEC78F" wp14:editId="459AA166">
            <wp:extent cx="4309745" cy="2327275"/>
            <wp:effectExtent l="0" t="0" r="3175" b="4445"/>
            <wp:docPr id="801682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82442" name="圖片 1"/>
                    <pic:cNvPicPr>
                      <a:picLocks noChangeAspect="1"/>
                    </pic:cNvPicPr>
                  </pic:nvPicPr>
                  <pic:blipFill>
                    <a:blip r:embed="rId26"/>
                    <a:stretch>
                      <a:fillRect/>
                    </a:stretch>
                  </pic:blipFill>
                  <pic:spPr>
                    <a:xfrm>
                      <a:off x="0" y="0"/>
                      <a:ext cx="4309745" cy="2327275"/>
                    </a:xfrm>
                    <a:prstGeom prst="rect">
                      <a:avLst/>
                    </a:prstGeom>
                  </pic:spPr>
                </pic:pic>
              </a:graphicData>
            </a:graphic>
          </wp:inline>
        </w:drawing>
      </w:r>
    </w:p>
    <w:p w14:paraId="45858876" w14:textId="77777777" w:rsidR="00A4117E" w:rsidRDefault="00000000">
      <w:pPr>
        <w:pStyle w:val="-"/>
        <w:numPr>
          <w:ilvl w:val="4"/>
          <w:numId w:val="0"/>
        </w:numPr>
        <w:tabs>
          <w:tab w:val="left" w:pos="420"/>
        </w:tabs>
        <w:spacing w:beforeLines="0" w:before="0" w:afterLines="0" w:after="0" w:line="360" w:lineRule="auto"/>
      </w:pPr>
      <w:r>
        <w:rPr>
          <w:rFonts w:hint="eastAsia"/>
        </w:rPr>
        <w:t>图</w:t>
      </w:r>
      <w:r>
        <w:rPr>
          <w:rFonts w:hint="eastAsia"/>
        </w:rPr>
        <w:t xml:space="preserve">16 </w:t>
      </w:r>
      <w:r>
        <w:rPr>
          <w:rFonts w:hint="eastAsia"/>
        </w:rPr>
        <w:t>电价降低时的负荷变化</w:t>
      </w:r>
    </w:p>
    <w:p w14:paraId="2ED0F9B3" w14:textId="77777777" w:rsidR="00A4117E" w:rsidRDefault="00000000">
      <w:pPr>
        <w:spacing w:line="360" w:lineRule="auto"/>
        <w:rPr>
          <w:rFonts w:hAnsi="Cambria Math"/>
          <w:sz w:val="21"/>
          <w:szCs w:val="21"/>
        </w:rPr>
      </w:pPr>
      <w:r>
        <w:rPr>
          <w:rFonts w:hAnsi="Cambria Math" w:hint="eastAsia"/>
          <w:sz w:val="21"/>
          <w:szCs w:val="21"/>
        </w:rPr>
        <w:t>可以看出，当电价从</w:t>
      </w:r>
      <w:r>
        <w:rPr>
          <w:rFonts w:hAnsi="Cambria Math" w:hint="eastAsia"/>
          <w:sz w:val="21"/>
          <w:szCs w:val="21"/>
        </w:rPr>
        <w:t>Normal</w:t>
      </w:r>
      <w:r>
        <w:rPr>
          <w:rFonts w:hAnsi="Cambria Math" w:hint="eastAsia"/>
          <w:sz w:val="21"/>
          <w:szCs w:val="21"/>
        </w:rPr>
        <w:t>变为</w:t>
      </w:r>
      <w:r>
        <w:rPr>
          <w:rFonts w:hAnsi="Cambria Math" w:hint="eastAsia"/>
          <w:sz w:val="21"/>
          <w:szCs w:val="21"/>
        </w:rPr>
        <w:t>Low</w:t>
      </w:r>
      <w:r>
        <w:rPr>
          <w:rFonts w:hAnsi="Cambria Math" w:hint="eastAsia"/>
          <w:sz w:val="21"/>
          <w:szCs w:val="21"/>
        </w:rPr>
        <w:t>时，若针对第一、四象限的用户进行激励，家庭的总用电量在对应时刻将增加近</w:t>
      </w:r>
      <w:r>
        <w:rPr>
          <w:rFonts w:hAnsi="Cambria Math" w:hint="eastAsia"/>
          <w:sz w:val="21"/>
          <w:szCs w:val="21"/>
        </w:rPr>
        <w:t>80 kW</w:t>
      </w:r>
      <w:r>
        <w:rPr>
          <w:rFonts w:hAnsi="Cambria Math" w:hint="eastAsia"/>
          <w:sz w:val="21"/>
          <w:szCs w:val="21"/>
        </w:rPr>
        <w:t>·</w:t>
      </w:r>
      <w:r>
        <w:rPr>
          <w:rFonts w:hAnsi="Cambria Math" w:hint="eastAsia"/>
          <w:sz w:val="21"/>
          <w:szCs w:val="21"/>
        </w:rPr>
        <w:t>h</w:t>
      </w:r>
      <w:r>
        <w:rPr>
          <w:rFonts w:hAnsi="Cambria Math" w:hint="eastAsia"/>
          <w:sz w:val="21"/>
          <w:szCs w:val="21"/>
        </w:rPr>
        <w:t>。如果假设电价减少与负荷增加呈线性关系，可以认为电价减少对负荷的影响可线性表示为</w:t>
      </w:r>
      <w:r>
        <w:rPr>
          <w:rFonts w:hAnsi="Cambria Math" w:hint="eastAsia"/>
          <w:sz w:val="21"/>
          <w:szCs w:val="21"/>
        </w:rPr>
        <w:t>10.30 kW</w:t>
      </w:r>
      <w:r>
        <w:rPr>
          <w:rFonts w:hAnsi="Cambria Math" w:hint="eastAsia"/>
          <w:sz w:val="21"/>
          <w:szCs w:val="21"/>
        </w:rPr>
        <w:t>·</w:t>
      </w:r>
      <w:r>
        <w:rPr>
          <w:rFonts w:hAnsi="Cambria Math" w:hint="eastAsia"/>
          <w:sz w:val="21"/>
          <w:szCs w:val="21"/>
        </w:rPr>
        <w:t>h/p</w:t>
      </w:r>
      <w:r>
        <w:rPr>
          <w:rFonts w:hAnsi="Cambria Math" w:hint="eastAsia"/>
          <w:sz w:val="21"/>
          <w:szCs w:val="21"/>
        </w:rPr>
        <w:t>。与前述电价增加的影响相比，二者相差一个数量级，这也表明居民负荷中存在部分硬性需求，难以通过增加电价来显著降低，但可以通过降低电价来刺激用电量的增加。</w:t>
      </w:r>
    </w:p>
    <w:p w14:paraId="220811E9" w14:textId="77777777" w:rsidR="00A4117E" w:rsidRDefault="00000000">
      <w:pPr>
        <w:spacing w:line="360" w:lineRule="auto"/>
        <w:rPr>
          <w:rFonts w:eastAsiaTheme="minorEastAsia"/>
          <w:sz w:val="21"/>
        </w:rPr>
      </w:pPr>
      <w:r>
        <w:rPr>
          <w:rFonts w:hAnsi="Cambria Math" w:hint="eastAsia"/>
          <w:sz w:val="21"/>
          <w:szCs w:val="21"/>
        </w:rPr>
        <w:t>此外，还发现一个有趣的现象，即在电价回调后的一段时间内，负荷依然处于需求响应的状态，用户的用电恢复存在一定的滞后性。这意味着可以通过较短时间的电价激励来实现更长时间的负荷调整，从而有效节约调节成本。</w:t>
      </w:r>
    </w:p>
    <w:p w14:paraId="2AA3CEDE" w14:textId="77777777" w:rsidR="00A4117E" w:rsidRDefault="00000000">
      <w:pPr>
        <w:pStyle w:val="1"/>
        <w:numPr>
          <w:ilvl w:val="0"/>
          <w:numId w:val="2"/>
        </w:numPr>
        <w:spacing w:before="0" w:after="0" w:line="360" w:lineRule="auto"/>
        <w:jc w:val="left"/>
        <w:rPr>
          <w:rFonts w:eastAsia="新細明體"/>
        </w:rPr>
      </w:pPr>
      <w:bookmarkStart w:id="44" w:name="_Toc4014"/>
      <w:bookmarkStart w:id="45" w:name="_Toc24234"/>
      <w:r>
        <w:rPr>
          <w:rFonts w:hint="eastAsia"/>
        </w:rPr>
        <w:t>拓展任务</w:t>
      </w:r>
      <w:r>
        <w:rPr>
          <w:rFonts w:hint="eastAsia"/>
        </w:rPr>
        <w:t>1</w:t>
      </w:r>
      <w:r>
        <w:rPr>
          <w:rFonts w:hint="eastAsia"/>
        </w:rPr>
        <w:t>：数据价值评估方案设计</w:t>
      </w:r>
      <w:bookmarkEnd w:id="44"/>
      <w:bookmarkEnd w:id="45"/>
    </w:p>
    <w:p w14:paraId="6943EF77" w14:textId="77777777" w:rsidR="00A4117E" w:rsidRDefault="00000000">
      <w:pPr>
        <w:spacing w:line="360" w:lineRule="auto"/>
        <w:rPr>
          <w:rFonts w:hAnsi="Cambria Math"/>
          <w:sz w:val="21"/>
          <w:szCs w:val="21"/>
        </w:rPr>
      </w:pPr>
      <w:r>
        <w:rPr>
          <w:rFonts w:hAnsi="Cambria Math" w:hint="eastAsia"/>
          <w:sz w:val="21"/>
          <w:szCs w:val="21"/>
        </w:rPr>
        <w:t>结合已有数据集，设计用户数据价值评估方法及交易商业模式，需考虑获取成本、用户模型效益、盈利空间等方面对数据进行定价并设计一种考虑安全性和市场价值的数据交易模</w:t>
      </w:r>
      <w:r>
        <w:rPr>
          <w:rFonts w:hAnsi="Cambria Math" w:hint="eastAsia"/>
          <w:sz w:val="21"/>
          <w:szCs w:val="21"/>
        </w:rPr>
        <w:lastRenderedPageBreak/>
        <w:t>式。</w:t>
      </w:r>
    </w:p>
    <w:p w14:paraId="6E4699BF" w14:textId="77777777" w:rsidR="00A4117E" w:rsidRDefault="00000000">
      <w:pPr>
        <w:pStyle w:val="2"/>
        <w:numPr>
          <w:ilvl w:val="1"/>
          <w:numId w:val="2"/>
        </w:numPr>
        <w:spacing w:before="0" w:after="0" w:line="360" w:lineRule="auto"/>
        <w:rPr>
          <w:rFonts w:eastAsia="新細明體"/>
          <w:szCs w:val="28"/>
          <w:lang w:eastAsia="zh-TW"/>
        </w:rPr>
      </w:pPr>
      <w:bookmarkStart w:id="46" w:name="_Toc24819"/>
      <w:bookmarkStart w:id="47" w:name="_Toc6833"/>
      <w:r>
        <w:rPr>
          <w:rFonts w:hint="eastAsia"/>
          <w:szCs w:val="28"/>
          <w:lang w:eastAsia="zh-TW"/>
        </w:rPr>
        <w:t>用户数据价值评估策略</w:t>
      </w:r>
      <w:bookmarkEnd w:id="46"/>
      <w:bookmarkEnd w:id="47"/>
    </w:p>
    <w:p w14:paraId="25851559" w14:textId="77777777" w:rsidR="00A4117E" w:rsidRDefault="00000000">
      <w:pPr>
        <w:spacing w:line="360" w:lineRule="auto"/>
        <w:rPr>
          <w:rFonts w:hAnsi="Cambria Math"/>
          <w:sz w:val="21"/>
          <w:szCs w:val="21"/>
        </w:rPr>
      </w:pPr>
      <w:r>
        <w:rPr>
          <w:rFonts w:hAnsi="Cambria Math" w:hint="eastAsia"/>
          <w:sz w:val="21"/>
          <w:szCs w:val="21"/>
        </w:rPr>
        <w:t>在分析一个用户数据价值评估策略是否合理时，可以从以下设计原则入手：</w:t>
      </w:r>
    </w:p>
    <w:p w14:paraId="7D90AC9A" w14:textId="77777777" w:rsidR="00A4117E" w:rsidRDefault="00000000">
      <w:pPr>
        <w:spacing w:line="360" w:lineRule="auto"/>
        <w:ind w:firstLine="420"/>
        <w:rPr>
          <w:rFonts w:hAnsi="Cambria Math"/>
          <w:sz w:val="21"/>
          <w:szCs w:val="21"/>
        </w:rPr>
      </w:pPr>
      <w:r>
        <w:rPr>
          <w:rFonts w:hAnsi="Cambria Math" w:hint="eastAsia"/>
          <w:sz w:val="21"/>
          <w:szCs w:val="21"/>
        </w:rPr>
        <w:t>1</w:t>
      </w:r>
      <w:r>
        <w:rPr>
          <w:rFonts w:hAnsi="Cambria Math" w:hint="eastAsia"/>
          <w:sz w:val="21"/>
          <w:szCs w:val="21"/>
        </w:rPr>
        <w:t>、综合性原则：在评价用户数据价值时，需要全面考虑数据的获取成本、用户模型效益、盈利空间等多个维度，确保评估结果的客观性和准确性。这其中数据的获取成本包括数据采集、存储和处理成本，而用户模型效益评估涉及用户需求预测、用户满意度提升以及用户价值挖掘，盈利空间评估也包含多方面，包括市场潜力分析、竞争对手分析、盈利模式设计。</w:t>
      </w:r>
    </w:p>
    <w:p w14:paraId="323A95C5" w14:textId="77777777" w:rsidR="00A4117E" w:rsidRDefault="00000000">
      <w:pPr>
        <w:spacing w:line="360" w:lineRule="auto"/>
        <w:ind w:firstLine="420"/>
        <w:rPr>
          <w:rFonts w:hAnsi="Cambria Math"/>
          <w:sz w:val="21"/>
          <w:szCs w:val="21"/>
        </w:rPr>
      </w:pPr>
      <w:r>
        <w:rPr>
          <w:rFonts w:hAnsi="Cambria Math" w:hint="eastAsia"/>
          <w:sz w:val="21"/>
          <w:szCs w:val="21"/>
        </w:rPr>
        <w:t>2</w:t>
      </w:r>
      <w:r>
        <w:rPr>
          <w:rFonts w:hAnsi="Cambria Math" w:hint="eastAsia"/>
          <w:sz w:val="21"/>
          <w:szCs w:val="21"/>
        </w:rPr>
        <w:t>、动态性原则：随着电力市场环境和用户需求的变化，数据价值评估方法应当具有动态调整的能力，以适应不断变化的市场需求。</w:t>
      </w:r>
    </w:p>
    <w:p w14:paraId="0C9069EE" w14:textId="77777777" w:rsidR="00A4117E" w:rsidRDefault="00000000">
      <w:pPr>
        <w:spacing w:line="360" w:lineRule="auto"/>
        <w:ind w:firstLine="420"/>
        <w:rPr>
          <w:rFonts w:hAnsi="Cambria Math"/>
          <w:sz w:val="21"/>
          <w:szCs w:val="21"/>
        </w:rPr>
      </w:pPr>
      <w:r>
        <w:rPr>
          <w:rFonts w:hAnsi="Cambria Math" w:hint="eastAsia"/>
          <w:sz w:val="21"/>
          <w:szCs w:val="21"/>
        </w:rPr>
        <w:t>3</w:t>
      </w:r>
      <w:r>
        <w:rPr>
          <w:rFonts w:hAnsi="Cambria Math" w:hint="eastAsia"/>
          <w:sz w:val="21"/>
          <w:szCs w:val="21"/>
        </w:rPr>
        <w:t>、可操作性原则：一个合理的评估策略对于电力企业而言应当具有较强的可操作性，以便根据实际情况进行数据定价。</w:t>
      </w:r>
    </w:p>
    <w:p w14:paraId="1B3C8E41" w14:textId="77777777" w:rsidR="00A4117E" w:rsidRDefault="00000000">
      <w:pPr>
        <w:spacing w:line="360" w:lineRule="auto"/>
        <w:ind w:firstLine="420"/>
        <w:rPr>
          <w:rFonts w:eastAsia="新細明體"/>
        </w:rPr>
      </w:pPr>
      <w:r>
        <w:rPr>
          <w:rFonts w:hAnsi="Cambria Math" w:hint="eastAsia"/>
          <w:sz w:val="21"/>
          <w:szCs w:val="21"/>
        </w:rPr>
        <w:t>后两条原则在设计具体数据定价策略时有重要作用，从这两条原则出发可以提出三种不同的定价策略：基于成本加成的定价策略是以数据获取成本为基础，加上一定的利润空间，以此来确定数据价格；基于市场需求的定价策略则是根据市场对数据的需求程度，调整数据价格，从而实现供需平衡；基于用户价值的定价策略是根据用户模型效益和盈利空间，对数据价格进行动态调整。</w:t>
      </w:r>
    </w:p>
    <w:p w14:paraId="7D2A0F54" w14:textId="77777777" w:rsidR="00A4117E" w:rsidRDefault="00000000">
      <w:pPr>
        <w:pStyle w:val="2"/>
        <w:numPr>
          <w:ilvl w:val="1"/>
          <w:numId w:val="2"/>
        </w:numPr>
        <w:spacing w:before="0" w:after="0" w:line="360" w:lineRule="auto"/>
        <w:rPr>
          <w:rFonts w:eastAsia="新細明體"/>
          <w:szCs w:val="28"/>
          <w:lang w:eastAsia="zh-TW"/>
        </w:rPr>
      </w:pPr>
      <w:bookmarkStart w:id="48" w:name="_Toc13979"/>
      <w:bookmarkStart w:id="49" w:name="_Toc18540"/>
      <w:r>
        <w:rPr>
          <w:rFonts w:hint="eastAsia"/>
          <w:szCs w:val="28"/>
          <w:lang w:eastAsia="zh-TW"/>
        </w:rPr>
        <w:t>数据交易商业模式</w:t>
      </w:r>
      <w:bookmarkEnd w:id="48"/>
      <w:bookmarkEnd w:id="49"/>
    </w:p>
    <w:p w14:paraId="519B00CD" w14:textId="77777777" w:rsidR="00A4117E" w:rsidRDefault="00000000">
      <w:pPr>
        <w:spacing w:line="360" w:lineRule="auto"/>
        <w:rPr>
          <w:rFonts w:hAnsi="Cambria Math"/>
          <w:sz w:val="21"/>
          <w:szCs w:val="21"/>
        </w:rPr>
      </w:pPr>
      <w:r>
        <w:rPr>
          <w:rFonts w:hAnsi="Cambria Math" w:hint="eastAsia"/>
          <w:sz w:val="21"/>
          <w:szCs w:val="21"/>
        </w:rPr>
        <w:t>合格的数据交易商业模式必须兼顾以下三点：安全性、市场价值以及绿色。</w:t>
      </w:r>
    </w:p>
    <w:p w14:paraId="427A98E8" w14:textId="77777777" w:rsidR="00A4117E" w:rsidRDefault="00000000">
      <w:pPr>
        <w:spacing w:line="360" w:lineRule="auto"/>
        <w:rPr>
          <w:rFonts w:hAnsi="Cambria Math"/>
          <w:sz w:val="21"/>
          <w:szCs w:val="21"/>
        </w:rPr>
      </w:pPr>
      <w:r>
        <w:rPr>
          <w:rFonts w:hAnsi="Cambria Math" w:hint="eastAsia"/>
          <w:sz w:val="21"/>
          <w:szCs w:val="21"/>
        </w:rPr>
        <w:t>在安全性方面，可以采用区块链技术实现去中心化的数据交易，保证数据的完整性和不可篡改性，同时通过加密技术保护数据隐私。</w:t>
      </w:r>
    </w:p>
    <w:p w14:paraId="7448CD5A" w14:textId="77777777" w:rsidR="00A4117E" w:rsidRDefault="00000000">
      <w:pPr>
        <w:spacing w:line="360" w:lineRule="auto"/>
        <w:rPr>
          <w:rFonts w:hAnsi="Cambria Math"/>
          <w:sz w:val="21"/>
          <w:szCs w:val="21"/>
        </w:rPr>
      </w:pPr>
      <w:r>
        <w:rPr>
          <w:rFonts w:hAnsi="Cambria Math" w:hint="eastAsia"/>
          <w:sz w:val="21"/>
          <w:szCs w:val="21"/>
        </w:rPr>
        <w:t>在市场价值方面，可以设立数据交易所或者相关平台，提供透明的市场价格信息，促进供需双方的匹配，同时引入第三方评估机构，对数据的质量和价值进行公正评价。</w:t>
      </w:r>
    </w:p>
    <w:p w14:paraId="27FAE411" w14:textId="77777777" w:rsidR="00A4117E" w:rsidRDefault="00000000">
      <w:pPr>
        <w:spacing w:line="360" w:lineRule="auto"/>
        <w:rPr>
          <w:rFonts w:hAnsi="Cambria Math"/>
          <w:sz w:val="21"/>
          <w:szCs w:val="21"/>
        </w:rPr>
      </w:pPr>
      <w:r>
        <w:rPr>
          <w:rFonts w:hAnsi="Cambria Math" w:hint="eastAsia"/>
          <w:sz w:val="21"/>
          <w:szCs w:val="21"/>
        </w:rPr>
        <w:t>同时为了实现绿色，在数据交易的过程中，应当鼓励和支持使用可再生能源和节能技术，减少数据处理和传输过程中的碳足迹。</w:t>
      </w:r>
    </w:p>
    <w:p w14:paraId="5F0C2914" w14:textId="77777777" w:rsidR="00A4117E" w:rsidRDefault="00A4117E">
      <w:pPr>
        <w:spacing w:line="360" w:lineRule="auto"/>
        <w:rPr>
          <w:rFonts w:hAnsi="Cambria Math"/>
          <w:sz w:val="21"/>
          <w:szCs w:val="21"/>
        </w:rPr>
      </w:pPr>
    </w:p>
    <w:p w14:paraId="7090DA5A" w14:textId="77777777" w:rsidR="00A4117E" w:rsidRDefault="00A4117E">
      <w:pPr>
        <w:spacing w:line="360" w:lineRule="auto"/>
        <w:rPr>
          <w:rFonts w:hAnsi="Cambria Math"/>
          <w:sz w:val="21"/>
          <w:szCs w:val="21"/>
        </w:rPr>
      </w:pPr>
    </w:p>
    <w:p w14:paraId="001592BB" w14:textId="77777777" w:rsidR="00A4117E" w:rsidRDefault="00A4117E">
      <w:pPr>
        <w:spacing w:line="360" w:lineRule="auto"/>
        <w:rPr>
          <w:rFonts w:hAnsi="Cambria Math"/>
          <w:sz w:val="21"/>
          <w:szCs w:val="21"/>
        </w:rPr>
      </w:pPr>
    </w:p>
    <w:p w14:paraId="56AAAFED" w14:textId="77777777" w:rsidR="00A4117E" w:rsidRDefault="00A4117E">
      <w:pPr>
        <w:spacing w:line="360" w:lineRule="auto"/>
        <w:rPr>
          <w:rFonts w:hAnsi="Cambria Math"/>
          <w:sz w:val="21"/>
          <w:szCs w:val="21"/>
        </w:rPr>
      </w:pPr>
    </w:p>
    <w:p w14:paraId="6D2C0671" w14:textId="77777777" w:rsidR="00A4117E" w:rsidRDefault="00000000">
      <w:pPr>
        <w:pStyle w:val="a9"/>
        <w:spacing w:before="0" w:after="0" w:line="360" w:lineRule="auto"/>
        <w:rPr>
          <w:rFonts w:eastAsia="新細明體"/>
          <w:lang w:eastAsia="zh-TW"/>
        </w:rPr>
      </w:pPr>
      <w:bookmarkStart w:id="50" w:name="_Toc6633"/>
      <w:bookmarkStart w:id="51" w:name="_Toc3580"/>
      <w:r>
        <w:rPr>
          <w:rFonts w:hint="eastAsia"/>
        </w:rPr>
        <w:lastRenderedPageBreak/>
        <w:t>参考文献</w:t>
      </w:r>
      <w:bookmarkEnd w:id="50"/>
      <w:bookmarkEnd w:id="51"/>
    </w:p>
    <w:p w14:paraId="4D000161" w14:textId="77777777" w:rsidR="00A4117E" w:rsidRDefault="00000000">
      <w:pPr>
        <w:pStyle w:val="ae"/>
        <w:widowControl/>
        <w:numPr>
          <w:ilvl w:val="0"/>
          <w:numId w:val="3"/>
        </w:numPr>
        <w:spacing w:before="60" w:after="60" w:line="340" w:lineRule="exact"/>
        <w:jc w:val="left"/>
        <w:rPr>
          <w:rFonts w:cs="Times New Roman"/>
          <w:sz w:val="21"/>
        </w:rPr>
      </w:pPr>
      <w:r>
        <w:rPr>
          <w:rFonts w:cs="Times New Roman" w:hint="eastAsia"/>
          <w:sz w:val="21"/>
        </w:rPr>
        <w:t>陈苏豫，顾亦然，张腾飞．基于</w:t>
      </w:r>
      <w:r>
        <w:rPr>
          <w:rFonts w:cs="Times New Roman" w:hint="eastAsia"/>
          <w:sz w:val="21"/>
        </w:rPr>
        <w:t>DLT-</w:t>
      </w:r>
      <w:proofErr w:type="spellStart"/>
      <w:r>
        <w:rPr>
          <w:rFonts w:cs="Times New Roman" w:hint="eastAsia"/>
          <w:sz w:val="21"/>
        </w:rPr>
        <w:t>Kmedoids</w:t>
      </w:r>
      <w:proofErr w:type="spellEnd"/>
      <w:r>
        <w:rPr>
          <w:rFonts w:cs="Times New Roman" w:hint="eastAsia"/>
          <w:sz w:val="21"/>
        </w:rPr>
        <w:t>算法的用电负荷聚类分析</w:t>
      </w:r>
      <w:r>
        <w:rPr>
          <w:rFonts w:cs="Times New Roman" w:hint="eastAsia"/>
          <w:sz w:val="21"/>
        </w:rPr>
        <w:t>[J]</w:t>
      </w:r>
      <w:r>
        <w:rPr>
          <w:rFonts w:cs="Times New Roman" w:hint="eastAsia"/>
          <w:sz w:val="21"/>
        </w:rPr>
        <w:t>．计算机技术与发展，</w:t>
      </w:r>
      <w:r>
        <w:rPr>
          <w:rFonts w:cs="Times New Roman" w:hint="eastAsia"/>
          <w:sz w:val="21"/>
        </w:rPr>
        <w:t>2024</w:t>
      </w:r>
      <w:r>
        <w:rPr>
          <w:rFonts w:cs="Times New Roman" w:hint="eastAsia"/>
          <w:sz w:val="21"/>
        </w:rPr>
        <w:t>，</w:t>
      </w:r>
      <w:r>
        <w:rPr>
          <w:rFonts w:cs="Times New Roman" w:hint="eastAsia"/>
          <w:sz w:val="21"/>
        </w:rPr>
        <w:t>34(04)</w:t>
      </w:r>
      <w:r>
        <w:rPr>
          <w:rFonts w:cs="Times New Roman" w:hint="eastAsia"/>
          <w:sz w:val="21"/>
        </w:rPr>
        <w:t>：</w:t>
      </w:r>
      <w:r>
        <w:rPr>
          <w:rFonts w:cs="Times New Roman" w:hint="eastAsia"/>
          <w:sz w:val="21"/>
        </w:rPr>
        <w:t>205-211</w:t>
      </w:r>
      <w:r>
        <w:rPr>
          <w:rFonts w:cs="Times New Roman" w:hint="eastAsia"/>
          <w:sz w:val="21"/>
        </w:rPr>
        <w:t>．</w:t>
      </w:r>
    </w:p>
    <w:p w14:paraId="1441C879" w14:textId="77777777" w:rsidR="00A4117E" w:rsidRPr="009F398D" w:rsidRDefault="00000000">
      <w:pPr>
        <w:pStyle w:val="ae"/>
        <w:widowControl/>
        <w:numPr>
          <w:ilvl w:val="0"/>
          <w:numId w:val="3"/>
        </w:numPr>
        <w:spacing w:before="60" w:after="60" w:line="340" w:lineRule="exact"/>
        <w:jc w:val="left"/>
        <w:rPr>
          <w:rFonts w:cs="Times New Roman"/>
          <w:sz w:val="21"/>
        </w:rPr>
      </w:pPr>
      <w:r>
        <w:rPr>
          <w:rFonts w:cs="Times New Roman" w:hint="eastAsia"/>
          <w:sz w:val="21"/>
        </w:rPr>
        <w:t>白雅玲，周亚同，刘君．基于深度卷积嵌入聚类的日负荷曲线聚类分析</w:t>
      </w:r>
      <w:r>
        <w:rPr>
          <w:rFonts w:cs="Times New Roman" w:hint="eastAsia"/>
          <w:sz w:val="21"/>
        </w:rPr>
        <w:t>[J]</w:t>
      </w:r>
      <w:r>
        <w:rPr>
          <w:rFonts w:cs="Times New Roman" w:hint="eastAsia"/>
          <w:sz w:val="21"/>
        </w:rPr>
        <w:t>．电网技术，</w:t>
      </w:r>
      <w:r>
        <w:rPr>
          <w:rFonts w:cs="Times New Roman" w:hint="eastAsia"/>
          <w:sz w:val="21"/>
        </w:rPr>
        <w:t>2022</w:t>
      </w:r>
      <w:r>
        <w:rPr>
          <w:rFonts w:cs="Times New Roman" w:hint="eastAsia"/>
          <w:sz w:val="21"/>
        </w:rPr>
        <w:t>，</w:t>
      </w:r>
      <w:r>
        <w:rPr>
          <w:rFonts w:cs="Times New Roman" w:hint="eastAsia"/>
          <w:sz w:val="21"/>
        </w:rPr>
        <w:t>46(06)</w:t>
      </w:r>
      <w:r>
        <w:rPr>
          <w:rFonts w:cs="Times New Roman" w:hint="eastAsia"/>
          <w:sz w:val="21"/>
        </w:rPr>
        <w:t>：</w:t>
      </w:r>
      <w:r>
        <w:rPr>
          <w:rFonts w:cs="Times New Roman" w:hint="eastAsia"/>
          <w:sz w:val="21"/>
        </w:rPr>
        <w:t>2104-2113</w:t>
      </w:r>
      <w:r>
        <w:rPr>
          <w:rFonts w:cs="Times New Roman" w:hint="eastAsia"/>
          <w:sz w:val="21"/>
        </w:rPr>
        <w:t>．</w:t>
      </w:r>
    </w:p>
    <w:p w14:paraId="289C69D2" w14:textId="3F43DA56" w:rsidR="009F398D" w:rsidRPr="009F398D" w:rsidRDefault="009F398D" w:rsidP="009F398D">
      <w:pPr>
        <w:pStyle w:val="ae"/>
        <w:widowControl/>
        <w:numPr>
          <w:ilvl w:val="0"/>
          <w:numId w:val="3"/>
        </w:numPr>
        <w:spacing w:before="60" w:after="60" w:line="340" w:lineRule="exact"/>
        <w:jc w:val="left"/>
        <w:rPr>
          <w:rFonts w:cs="Times New Roman" w:hint="eastAsia"/>
          <w:sz w:val="21"/>
        </w:rPr>
      </w:pPr>
      <w:r w:rsidRPr="009F398D">
        <w:rPr>
          <w:rFonts w:cs="Times New Roman" w:hint="eastAsia"/>
          <w:sz w:val="21"/>
        </w:rPr>
        <w:t>尹逊虎</w:t>
      </w:r>
      <w:r w:rsidRPr="009F398D">
        <w:rPr>
          <w:rFonts w:cs="Times New Roman" w:hint="eastAsia"/>
          <w:sz w:val="21"/>
        </w:rPr>
        <w:t>,</w:t>
      </w:r>
      <w:r w:rsidRPr="009F398D">
        <w:rPr>
          <w:rFonts w:cs="Times New Roman" w:hint="eastAsia"/>
          <w:sz w:val="21"/>
        </w:rPr>
        <w:t>丁一</w:t>
      </w:r>
      <w:r w:rsidRPr="009F398D">
        <w:rPr>
          <w:rFonts w:cs="Times New Roman" w:hint="eastAsia"/>
          <w:sz w:val="21"/>
        </w:rPr>
        <w:t>,</w:t>
      </w:r>
      <w:r w:rsidRPr="009F398D">
        <w:rPr>
          <w:rFonts w:cs="Times New Roman" w:hint="eastAsia"/>
          <w:sz w:val="21"/>
        </w:rPr>
        <w:t>惠红勋</w:t>
      </w:r>
      <w:r w:rsidRPr="009F398D">
        <w:rPr>
          <w:rFonts w:cs="Times New Roman" w:hint="eastAsia"/>
          <w:sz w:val="21"/>
        </w:rPr>
        <w:t>,</w:t>
      </w:r>
      <w:r w:rsidRPr="009F398D">
        <w:rPr>
          <w:rFonts w:cs="Times New Roman" w:hint="eastAsia"/>
          <w:sz w:val="21"/>
        </w:rPr>
        <w:t>包铭磊</w:t>
      </w:r>
      <w:r w:rsidRPr="009F398D">
        <w:rPr>
          <w:rFonts w:cs="Times New Roman" w:hint="eastAsia"/>
          <w:sz w:val="21"/>
        </w:rPr>
        <w:t>,</w:t>
      </w:r>
      <w:r w:rsidRPr="009F398D">
        <w:rPr>
          <w:rFonts w:cs="Times New Roman" w:hint="eastAsia"/>
          <w:sz w:val="21"/>
        </w:rPr>
        <w:t>徐立中</w:t>
      </w:r>
      <w:r w:rsidRPr="009F398D">
        <w:rPr>
          <w:rFonts w:cs="Times New Roman" w:hint="eastAsia"/>
          <w:sz w:val="21"/>
        </w:rPr>
        <w:t>,</w:t>
      </w:r>
      <w:r w:rsidRPr="009F398D">
        <w:rPr>
          <w:rFonts w:cs="Times New Roman" w:hint="eastAsia"/>
          <w:sz w:val="21"/>
        </w:rPr>
        <w:t>唐学用</w:t>
      </w:r>
      <w:r w:rsidRPr="009F398D">
        <w:rPr>
          <w:rFonts w:cs="Times New Roman" w:hint="eastAsia"/>
          <w:sz w:val="21"/>
        </w:rPr>
        <w:t>,</w:t>
      </w:r>
      <w:r w:rsidRPr="009F398D">
        <w:rPr>
          <w:rFonts w:cs="Times New Roman" w:hint="eastAsia"/>
          <w:sz w:val="21"/>
        </w:rPr>
        <w:t>桑茂盛</w:t>
      </w:r>
      <w:r w:rsidRPr="009F398D">
        <w:rPr>
          <w:rFonts w:cs="Times New Roman" w:hint="eastAsia"/>
          <w:sz w:val="21"/>
        </w:rPr>
        <w:t>.</w:t>
      </w:r>
      <w:r w:rsidRPr="009F398D">
        <w:rPr>
          <w:rFonts w:cs="Times New Roman" w:hint="eastAsia"/>
          <w:sz w:val="21"/>
        </w:rPr>
        <w:t>初期现货市场下考虑用户响应行</w:t>
      </w:r>
    </w:p>
    <w:p w14:paraId="0C6A428B" w14:textId="13946719" w:rsidR="009F398D" w:rsidRDefault="009F398D" w:rsidP="005D41A4">
      <w:pPr>
        <w:pStyle w:val="ae"/>
        <w:widowControl/>
        <w:spacing w:before="60" w:after="60" w:line="340" w:lineRule="exact"/>
        <w:ind w:left="420" w:firstLine="0"/>
        <w:jc w:val="left"/>
        <w:rPr>
          <w:rFonts w:cs="Times New Roman"/>
          <w:sz w:val="21"/>
        </w:rPr>
      </w:pPr>
      <w:r w:rsidRPr="009F398D">
        <w:rPr>
          <w:rFonts w:cs="Times New Roman" w:hint="eastAsia"/>
          <w:sz w:val="21"/>
        </w:rPr>
        <w:t>为的需求响应机制设计</w:t>
      </w:r>
      <w:r w:rsidRPr="009F398D">
        <w:rPr>
          <w:rFonts w:cs="Times New Roman" w:hint="eastAsia"/>
          <w:sz w:val="21"/>
        </w:rPr>
        <w:t>[J].</w:t>
      </w:r>
      <w:r w:rsidRPr="009F398D">
        <w:rPr>
          <w:rFonts w:cs="Times New Roman" w:hint="eastAsia"/>
          <w:sz w:val="21"/>
        </w:rPr>
        <w:t>电力系统自动化</w:t>
      </w:r>
      <w:r w:rsidRPr="009F398D">
        <w:rPr>
          <w:rFonts w:cs="Times New Roman" w:hint="eastAsia"/>
          <w:sz w:val="21"/>
        </w:rPr>
        <w:t>,2021,45(23):94-103.</w:t>
      </w:r>
    </w:p>
    <w:p w14:paraId="3AB48274" w14:textId="77777777" w:rsidR="00A4117E" w:rsidRDefault="00A4117E"/>
    <w:p w14:paraId="39FD7455" w14:textId="77777777" w:rsidR="00A4117E" w:rsidRDefault="00A4117E">
      <w:pPr>
        <w:widowControl/>
        <w:spacing w:line="240" w:lineRule="auto"/>
        <w:ind w:firstLine="0"/>
        <w:jc w:val="left"/>
      </w:pPr>
    </w:p>
    <w:p w14:paraId="4B64B2B3" w14:textId="77777777" w:rsidR="00A4117E" w:rsidRDefault="00A4117E">
      <w:pPr>
        <w:widowControl/>
        <w:spacing w:line="240" w:lineRule="auto"/>
        <w:ind w:firstLine="0"/>
        <w:jc w:val="left"/>
      </w:pPr>
    </w:p>
    <w:p w14:paraId="7128645A" w14:textId="77777777" w:rsidR="00A4117E" w:rsidRDefault="00A4117E">
      <w:pPr>
        <w:widowControl/>
        <w:spacing w:line="240" w:lineRule="auto"/>
        <w:ind w:firstLine="0"/>
        <w:jc w:val="left"/>
      </w:pPr>
    </w:p>
    <w:p w14:paraId="359EBD0B" w14:textId="77777777" w:rsidR="00A4117E" w:rsidRDefault="00A4117E">
      <w:pPr>
        <w:widowControl/>
        <w:spacing w:line="240" w:lineRule="auto"/>
        <w:ind w:firstLine="0"/>
        <w:jc w:val="left"/>
      </w:pPr>
    </w:p>
    <w:p w14:paraId="25C71BA6" w14:textId="77777777" w:rsidR="00A4117E" w:rsidRDefault="00000000">
      <w:pPr>
        <w:pStyle w:val="a9"/>
      </w:pPr>
      <w:bookmarkStart w:id="52" w:name="_Toc16669"/>
      <w:bookmarkStart w:id="53" w:name="_Toc13428"/>
      <w:r>
        <w:rPr>
          <w:rFonts w:hint="eastAsia"/>
        </w:rPr>
        <w:t>附录</w:t>
      </w:r>
      <w:r>
        <w:rPr>
          <w:rFonts w:hint="eastAsia"/>
        </w:rPr>
        <w:t>A</w:t>
      </w:r>
      <w:r>
        <w:t xml:space="preserve"> </w:t>
      </w:r>
      <w:r>
        <w:rPr>
          <w:rFonts w:hint="eastAsia"/>
        </w:rPr>
        <w:t>任务分工记录表格</w:t>
      </w:r>
      <w:bookmarkEnd w:id="52"/>
      <w:bookmarkEnd w:id="53"/>
    </w:p>
    <w:tbl>
      <w:tblPr>
        <w:tblStyle w:val="a7"/>
        <w:tblW w:w="0" w:type="auto"/>
        <w:jc w:val="center"/>
        <w:tblLook w:val="04A0" w:firstRow="1" w:lastRow="0" w:firstColumn="1" w:lastColumn="0" w:noHBand="0" w:noVBand="1"/>
      </w:tblPr>
      <w:tblGrid>
        <w:gridCol w:w="1838"/>
        <w:gridCol w:w="2226"/>
      </w:tblGrid>
      <w:tr w:rsidR="00A4117E" w14:paraId="16E31419" w14:textId="77777777">
        <w:trPr>
          <w:jc w:val="center"/>
        </w:trPr>
        <w:tc>
          <w:tcPr>
            <w:tcW w:w="1838" w:type="dxa"/>
            <w:vAlign w:val="center"/>
          </w:tcPr>
          <w:p w14:paraId="627C822C" w14:textId="77777777" w:rsidR="00A4117E" w:rsidRDefault="00000000">
            <w:pPr>
              <w:ind w:firstLine="0"/>
              <w:jc w:val="center"/>
            </w:pPr>
            <w:r>
              <w:rPr>
                <w:rFonts w:hint="eastAsia"/>
              </w:rPr>
              <w:t>组员</w:t>
            </w:r>
          </w:p>
        </w:tc>
        <w:tc>
          <w:tcPr>
            <w:tcW w:w="2226" w:type="dxa"/>
            <w:vAlign w:val="center"/>
          </w:tcPr>
          <w:p w14:paraId="5D9ACE24" w14:textId="77777777" w:rsidR="00A4117E" w:rsidRDefault="00000000">
            <w:pPr>
              <w:ind w:firstLine="0"/>
              <w:jc w:val="center"/>
            </w:pPr>
            <w:r>
              <w:rPr>
                <w:rFonts w:hint="eastAsia"/>
              </w:rPr>
              <w:t>工作量占比（</w:t>
            </w:r>
            <w:r>
              <w:rPr>
                <w:rFonts w:hint="eastAsia"/>
              </w:rPr>
              <w:t>%</w:t>
            </w:r>
            <w:r>
              <w:rPr>
                <w:rFonts w:hint="eastAsia"/>
              </w:rPr>
              <w:t>）</w:t>
            </w:r>
          </w:p>
        </w:tc>
      </w:tr>
      <w:tr w:rsidR="00A4117E" w14:paraId="4E5DC9F6" w14:textId="77777777">
        <w:trPr>
          <w:jc w:val="center"/>
        </w:trPr>
        <w:tc>
          <w:tcPr>
            <w:tcW w:w="1838" w:type="dxa"/>
            <w:vAlign w:val="center"/>
          </w:tcPr>
          <w:p w14:paraId="2086AE78" w14:textId="77777777" w:rsidR="00A4117E" w:rsidRDefault="00000000">
            <w:pPr>
              <w:ind w:firstLine="0"/>
              <w:jc w:val="center"/>
            </w:pPr>
            <w:r>
              <w:rPr>
                <w:rFonts w:hint="eastAsia"/>
              </w:rPr>
              <w:t>朱继涛</w:t>
            </w:r>
          </w:p>
        </w:tc>
        <w:tc>
          <w:tcPr>
            <w:tcW w:w="2226" w:type="dxa"/>
            <w:vAlign w:val="center"/>
          </w:tcPr>
          <w:p w14:paraId="69DFEB96" w14:textId="77777777" w:rsidR="00A4117E" w:rsidRDefault="00000000">
            <w:pPr>
              <w:ind w:firstLine="0"/>
              <w:jc w:val="center"/>
            </w:pPr>
            <w:r>
              <w:rPr>
                <w:rFonts w:hint="eastAsia"/>
              </w:rPr>
              <w:t>33.33</w:t>
            </w:r>
          </w:p>
        </w:tc>
      </w:tr>
      <w:tr w:rsidR="00A4117E" w14:paraId="4131C192" w14:textId="77777777">
        <w:trPr>
          <w:jc w:val="center"/>
        </w:trPr>
        <w:tc>
          <w:tcPr>
            <w:tcW w:w="1838" w:type="dxa"/>
            <w:vAlign w:val="center"/>
          </w:tcPr>
          <w:p w14:paraId="7F19AE7E" w14:textId="77777777" w:rsidR="00A4117E" w:rsidRDefault="00000000">
            <w:pPr>
              <w:ind w:firstLine="0"/>
              <w:jc w:val="center"/>
            </w:pPr>
            <w:r>
              <w:rPr>
                <w:rFonts w:hint="eastAsia"/>
              </w:rPr>
              <w:t>吴晨聪</w:t>
            </w:r>
          </w:p>
        </w:tc>
        <w:tc>
          <w:tcPr>
            <w:tcW w:w="2226" w:type="dxa"/>
            <w:vAlign w:val="center"/>
          </w:tcPr>
          <w:p w14:paraId="17480698" w14:textId="77777777" w:rsidR="00A4117E" w:rsidRDefault="00000000">
            <w:pPr>
              <w:ind w:firstLine="0"/>
              <w:jc w:val="center"/>
            </w:pPr>
            <w:r>
              <w:rPr>
                <w:rFonts w:hint="eastAsia"/>
              </w:rPr>
              <w:t>33.33</w:t>
            </w:r>
          </w:p>
        </w:tc>
      </w:tr>
      <w:tr w:rsidR="00A4117E" w14:paraId="119E9A66" w14:textId="77777777">
        <w:trPr>
          <w:jc w:val="center"/>
        </w:trPr>
        <w:tc>
          <w:tcPr>
            <w:tcW w:w="1838" w:type="dxa"/>
            <w:vAlign w:val="center"/>
          </w:tcPr>
          <w:p w14:paraId="2CDBDB67" w14:textId="77777777" w:rsidR="00A4117E" w:rsidRDefault="00000000">
            <w:pPr>
              <w:ind w:firstLine="0"/>
              <w:jc w:val="center"/>
            </w:pPr>
            <w:r>
              <w:rPr>
                <w:rFonts w:hint="eastAsia"/>
              </w:rPr>
              <w:t>李德瑜</w:t>
            </w:r>
          </w:p>
        </w:tc>
        <w:tc>
          <w:tcPr>
            <w:tcW w:w="2226" w:type="dxa"/>
            <w:vAlign w:val="center"/>
          </w:tcPr>
          <w:p w14:paraId="097CBE56" w14:textId="77777777" w:rsidR="00A4117E" w:rsidRDefault="00000000">
            <w:pPr>
              <w:ind w:firstLine="0"/>
              <w:jc w:val="center"/>
            </w:pPr>
            <w:r>
              <w:rPr>
                <w:rFonts w:hint="eastAsia"/>
              </w:rPr>
              <w:t>33.33</w:t>
            </w:r>
          </w:p>
        </w:tc>
      </w:tr>
    </w:tbl>
    <w:p w14:paraId="0C95F487" w14:textId="77777777" w:rsidR="00A4117E" w:rsidRDefault="00A4117E">
      <w:pPr>
        <w:ind w:firstLine="0"/>
      </w:pPr>
    </w:p>
    <w:p w14:paraId="6FD29EBB" w14:textId="77777777" w:rsidR="00A4117E" w:rsidRDefault="00A4117E">
      <w:pPr>
        <w:widowControl/>
        <w:spacing w:line="240" w:lineRule="auto"/>
        <w:ind w:firstLine="0"/>
        <w:jc w:val="left"/>
      </w:pPr>
    </w:p>
    <w:sectPr w:rsidR="00A411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319A0" w14:textId="77777777" w:rsidR="008338F8" w:rsidRDefault="008338F8">
      <w:pPr>
        <w:spacing w:line="240" w:lineRule="auto"/>
      </w:pPr>
      <w:r>
        <w:separator/>
      </w:r>
    </w:p>
  </w:endnote>
  <w:endnote w:type="continuationSeparator" w:id="0">
    <w:p w14:paraId="1DF28306" w14:textId="77777777" w:rsidR="008338F8" w:rsidRDefault="008338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imHei">
    <w:altName w:val="黑体"/>
    <w:panose1 w:val="0201060003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angSong_GB2312">
    <w:altName w:val="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LiSu">
    <w:altName w:val="隶书"/>
    <w:panose1 w:val="02010509060101010101"/>
    <w:charset w:val="86"/>
    <w:family w:val="modern"/>
    <w:pitch w:val="fixed"/>
    <w:sig w:usb0="00000001" w:usb1="080E0000" w:usb2="00000010" w:usb3="00000000" w:csb0="00040000"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2663785"/>
      <w:docPartObj>
        <w:docPartGallery w:val="AutoText"/>
      </w:docPartObj>
    </w:sdtPr>
    <w:sdtContent>
      <w:p w14:paraId="1D388FB3" w14:textId="77777777" w:rsidR="00A4117E" w:rsidRDefault="00000000">
        <w:pPr>
          <w:pStyle w:val="a3"/>
          <w:ind w:firstLine="0"/>
          <w:jc w:val="center"/>
        </w:pPr>
        <w:r>
          <w:fldChar w:fldCharType="begin"/>
        </w:r>
        <w:r>
          <w:instrText>PAGE   \* MERGEFORMAT</w:instrText>
        </w:r>
        <w:r>
          <w:fldChar w:fldCharType="separate"/>
        </w:r>
        <w:r>
          <w:rPr>
            <w:lang w:val="zh-CN"/>
          </w:rPr>
          <w:t>78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F23ED" w14:textId="77777777" w:rsidR="00A4117E" w:rsidRDefault="00000000">
    <w:pPr>
      <w:pStyle w:val="a3"/>
      <w:jc w:val="center"/>
    </w:pPr>
    <w:r>
      <w:rPr>
        <w:noProof/>
      </w:rPr>
      <mc:AlternateContent>
        <mc:Choice Requires="wps">
          <w:drawing>
            <wp:anchor distT="0" distB="0" distL="114300" distR="114300" simplePos="0" relativeHeight="251659264" behindDoc="0" locked="0" layoutInCell="1" allowOverlap="1" wp14:anchorId="45E128AF" wp14:editId="69E28F33">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39C7843" w14:textId="77777777" w:rsidR="00A4117E" w:rsidRDefault="00000000">
                          <w:pPr>
                            <w:pStyle w:val="a3"/>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r>
                            <w:rPr>
                              <w:rFonts w:hint="eastAsia"/>
                            </w:rPr>
                            <w:t>17</w:t>
                          </w:r>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E128AF"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39C7843" w14:textId="77777777" w:rsidR="00A4117E" w:rsidRDefault="00000000">
                    <w:pPr>
                      <w:pStyle w:val="a3"/>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r>
                      <w:rPr>
                        <w:rFonts w:hint="eastAsia"/>
                      </w:rPr>
                      <w:t>17</w:t>
                    </w:r>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94D63C" w14:textId="77777777" w:rsidR="008338F8" w:rsidRDefault="008338F8">
      <w:pPr>
        <w:spacing w:line="240" w:lineRule="auto"/>
      </w:pPr>
      <w:r>
        <w:separator/>
      </w:r>
    </w:p>
  </w:footnote>
  <w:footnote w:type="continuationSeparator" w:id="0">
    <w:p w14:paraId="5BF5CCA2" w14:textId="77777777" w:rsidR="008338F8" w:rsidRDefault="008338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DB037"/>
    <w:multiLevelType w:val="multilevel"/>
    <w:tmpl w:val="04CDB037"/>
    <w:lvl w:ilvl="0">
      <w:start w:val="1"/>
      <w:numFmt w:val="decimal"/>
      <w:suff w:val="space"/>
      <w:lvlText w:val="%1"/>
      <w:lvlJc w:val="left"/>
      <w:pPr>
        <w:tabs>
          <w:tab w:val="left" w:pos="420"/>
        </w:tabs>
        <w:ind w:left="425" w:hanging="425"/>
      </w:pPr>
      <w:rPr>
        <w:rFonts w:ascii="SimHei" w:eastAsia="SimHei" w:hAnsi="SimHei" w:cs="SimHei" w:hint="default"/>
        <w:b/>
        <w:bCs/>
        <w:sz w:val="30"/>
        <w:szCs w:val="30"/>
      </w:rPr>
    </w:lvl>
    <w:lvl w:ilvl="1">
      <w:start w:val="1"/>
      <w:numFmt w:val="decimal"/>
      <w:suff w:val="space"/>
      <w:lvlText w:val="%1.%2"/>
      <w:lvlJc w:val="left"/>
      <w:pPr>
        <w:tabs>
          <w:tab w:val="left" w:pos="420"/>
        </w:tabs>
        <w:ind w:left="567" w:hanging="567"/>
      </w:pPr>
      <w:rPr>
        <w:rFonts w:ascii="SimHei" w:eastAsia="SimHei" w:hAnsi="SimHei" w:cs="SimHei" w:hint="default"/>
        <w:sz w:val="28"/>
        <w:szCs w:val="28"/>
      </w:rPr>
    </w:lvl>
    <w:lvl w:ilvl="2">
      <w:start w:val="1"/>
      <w:numFmt w:val="decimal"/>
      <w:suff w:val="space"/>
      <w:lvlText w:val="%1.%2.%3"/>
      <w:lvlJc w:val="left"/>
      <w:pPr>
        <w:tabs>
          <w:tab w:val="left" w:pos="420"/>
        </w:tabs>
        <w:ind w:left="709" w:hanging="709"/>
      </w:pPr>
      <w:rPr>
        <w:rFonts w:ascii="SimHei" w:eastAsia="SimHei" w:hAnsi="SimHei" w:cs="SimHei" w:hint="default"/>
        <w:sz w:val="24"/>
        <w:szCs w:val="24"/>
      </w:rPr>
    </w:lvl>
    <w:lvl w:ilvl="3">
      <w:start w:val="1"/>
      <w:numFmt w:val="decimal"/>
      <w:suff w:val="space"/>
      <w:lvlText w:val="%1.%2.%3.%4"/>
      <w:lvlJc w:val="left"/>
      <w:pPr>
        <w:tabs>
          <w:tab w:val="left" w:pos="420"/>
        </w:tabs>
        <w:ind w:left="850" w:hanging="850"/>
      </w:pPr>
      <w:rPr>
        <w:rFonts w:hint="default"/>
      </w:rPr>
    </w:lvl>
    <w:lvl w:ilvl="4">
      <w:start w:val="1"/>
      <w:numFmt w:val="decimal"/>
      <w:suff w:val="space"/>
      <w:lvlText w:val="%1.%2.%3.%4.%5"/>
      <w:lvlJc w:val="left"/>
      <w:pPr>
        <w:tabs>
          <w:tab w:val="left" w:pos="420"/>
        </w:tabs>
        <w:ind w:left="991" w:hanging="991"/>
      </w:pPr>
      <w:rPr>
        <w:rFonts w:hint="default"/>
      </w:rPr>
    </w:lvl>
    <w:lvl w:ilvl="5">
      <w:start w:val="1"/>
      <w:numFmt w:val="decimal"/>
      <w:suff w:val="space"/>
      <w:lvlText w:val="%1.%2.%3.%4.%5.%6"/>
      <w:lvlJc w:val="left"/>
      <w:pPr>
        <w:tabs>
          <w:tab w:val="left" w:pos="420"/>
        </w:tabs>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15:restartNumberingAfterBreak="0">
    <w:nsid w:val="32AC2F15"/>
    <w:multiLevelType w:val="multilevel"/>
    <w:tmpl w:val="32AC2F1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B497FC5"/>
    <w:multiLevelType w:val="multilevel"/>
    <w:tmpl w:val="7B497FC5"/>
    <w:lvl w:ilvl="0">
      <w:start w:val="1"/>
      <w:numFmt w:val="decimal"/>
      <w:pStyle w:val="1"/>
      <w:suff w:val="space"/>
      <w:lvlText w:val="%1"/>
      <w:lvlJc w:val="left"/>
      <w:pPr>
        <w:ind w:left="0" w:firstLine="0"/>
      </w:pPr>
      <w:rPr>
        <w:rFonts w:ascii="Arial" w:eastAsia="SimHei" w:hAnsi="Arial" w:cstheme="minorBidi"/>
      </w:rPr>
    </w:lvl>
    <w:lvl w:ilvl="1">
      <w:start w:val="1"/>
      <w:numFmt w:val="decimal"/>
      <w:pStyle w:val="2"/>
      <w:suff w:val="nothing"/>
      <w:lvlText w:val="%1.%2  "/>
      <w:lvlJc w:val="left"/>
      <w:pPr>
        <w:ind w:left="0" w:firstLine="0"/>
      </w:pPr>
      <w:rPr>
        <w:rFonts w:ascii="SimHei" w:eastAsia="SimHei" w:hAnsi="SimHei" w:cs="SimHei" w:hint="default"/>
        <w:sz w:val="28"/>
        <w:szCs w:val="28"/>
      </w:rPr>
    </w:lvl>
    <w:lvl w:ilvl="2">
      <w:start w:val="1"/>
      <w:numFmt w:val="decimal"/>
      <w:pStyle w:val="3"/>
      <w:suff w:val="nothing"/>
      <w:lvlText w:val="%1.%2.%3  "/>
      <w:lvlJc w:val="left"/>
      <w:pPr>
        <w:ind w:left="0" w:firstLine="0"/>
      </w:pPr>
      <w:rPr>
        <w:rFonts w:ascii="SimHei" w:eastAsia="SimHei" w:hAnsi="SimHei" w:cs="SimHei" w:hint="default"/>
        <w:b w:val="0"/>
        <w:bCs w:val="0"/>
        <w:sz w:val="24"/>
        <w:szCs w:val="24"/>
      </w:rPr>
    </w:lvl>
    <w:lvl w:ilvl="3">
      <w:start w:val="1"/>
      <w:numFmt w:val="decimal"/>
      <w:lvlText w:val="%1.%2.%3.%4"/>
      <w:lvlJc w:val="left"/>
      <w:pPr>
        <w:ind w:left="1984" w:hanging="708"/>
      </w:pPr>
      <w:rPr>
        <w:rFonts w:hint="eastAsia"/>
      </w:rPr>
    </w:lvl>
    <w:lvl w:ilvl="4">
      <w:start w:val="1"/>
      <w:numFmt w:val="decimal"/>
      <w:lvlRestart w:val="1"/>
      <w:pStyle w:val="-"/>
      <w:suff w:val="space"/>
      <w:lvlText w:val="图%1.%5"/>
      <w:lvlJc w:val="left"/>
      <w:pPr>
        <w:ind w:left="0" w:firstLine="0"/>
      </w:pPr>
      <w:rPr>
        <w:rFonts w:ascii="Times New Roman" w:hAnsi="Times New Roman" w:cs="Times New Roman" w:hint="default"/>
        <w:sz w:val="21"/>
        <w:szCs w:val="21"/>
      </w:rPr>
    </w:lvl>
    <w:lvl w:ilvl="5">
      <w:start w:val="1"/>
      <w:numFmt w:val="decimal"/>
      <w:lvlRestart w:val="1"/>
      <w:pStyle w:val="-0"/>
      <w:suff w:val="space"/>
      <w:lvlText w:val="表%1.%6"/>
      <w:lvlJc w:val="center"/>
      <w:pPr>
        <w:ind w:left="8364" w:firstLine="0"/>
      </w:p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099250556">
    <w:abstractNumId w:val="2"/>
  </w:num>
  <w:num w:numId="2" w16cid:durableId="1574242409">
    <w:abstractNumId w:val="0"/>
  </w:num>
  <w:num w:numId="3" w16cid:durableId="9239528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420"/>
  <w:drawingGridVerticalSpacing w:val="156"/>
  <w:noPunctuationKerning/>
  <w:characterSpacingControl w:val="compressPunctuation"/>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c3ODdmZTcxMzk1MTZlMTZhNTMyYjk2Zjg0ZDVhZTYifQ=="/>
  </w:docVars>
  <w:rsids>
    <w:rsidRoot w:val="003A20A6"/>
    <w:rsid w:val="000061D2"/>
    <w:rsid w:val="00013175"/>
    <w:rsid w:val="0001380F"/>
    <w:rsid w:val="00016A65"/>
    <w:rsid w:val="0001759D"/>
    <w:rsid w:val="00017949"/>
    <w:rsid w:val="00021CA5"/>
    <w:rsid w:val="00033DC8"/>
    <w:rsid w:val="00046C48"/>
    <w:rsid w:val="00047735"/>
    <w:rsid w:val="00051B30"/>
    <w:rsid w:val="00077B02"/>
    <w:rsid w:val="000811B7"/>
    <w:rsid w:val="000818C4"/>
    <w:rsid w:val="00085EE2"/>
    <w:rsid w:val="00087568"/>
    <w:rsid w:val="000926F1"/>
    <w:rsid w:val="00093E06"/>
    <w:rsid w:val="000964AA"/>
    <w:rsid w:val="000A1F82"/>
    <w:rsid w:val="000B5F1E"/>
    <w:rsid w:val="000C4C6D"/>
    <w:rsid w:val="000C5C23"/>
    <w:rsid w:val="000C6C30"/>
    <w:rsid w:val="000D0369"/>
    <w:rsid w:val="000D0E27"/>
    <w:rsid w:val="000D1D9A"/>
    <w:rsid w:val="000E5B4C"/>
    <w:rsid w:val="000F220B"/>
    <w:rsid w:val="000F22BF"/>
    <w:rsid w:val="000F5B8B"/>
    <w:rsid w:val="001007C0"/>
    <w:rsid w:val="001023D9"/>
    <w:rsid w:val="00112D50"/>
    <w:rsid w:val="001148B1"/>
    <w:rsid w:val="00116C69"/>
    <w:rsid w:val="001318F5"/>
    <w:rsid w:val="001332AA"/>
    <w:rsid w:val="00133466"/>
    <w:rsid w:val="0014287A"/>
    <w:rsid w:val="00142E55"/>
    <w:rsid w:val="001437D4"/>
    <w:rsid w:val="00146C9C"/>
    <w:rsid w:val="00146F05"/>
    <w:rsid w:val="0014719C"/>
    <w:rsid w:val="00157011"/>
    <w:rsid w:val="001630EA"/>
    <w:rsid w:val="001740E9"/>
    <w:rsid w:val="001828EE"/>
    <w:rsid w:val="00186293"/>
    <w:rsid w:val="00190C5D"/>
    <w:rsid w:val="00193116"/>
    <w:rsid w:val="00194703"/>
    <w:rsid w:val="001957E9"/>
    <w:rsid w:val="001A2731"/>
    <w:rsid w:val="001A6A75"/>
    <w:rsid w:val="001B4FF9"/>
    <w:rsid w:val="001D263C"/>
    <w:rsid w:val="001D2BF3"/>
    <w:rsid w:val="001D5136"/>
    <w:rsid w:val="001F4CC9"/>
    <w:rsid w:val="00204305"/>
    <w:rsid w:val="00204B26"/>
    <w:rsid w:val="00213440"/>
    <w:rsid w:val="00227089"/>
    <w:rsid w:val="00230B1B"/>
    <w:rsid w:val="00236832"/>
    <w:rsid w:val="00241CEF"/>
    <w:rsid w:val="00243717"/>
    <w:rsid w:val="0024507E"/>
    <w:rsid w:val="00245E32"/>
    <w:rsid w:val="002460C2"/>
    <w:rsid w:val="002534DA"/>
    <w:rsid w:val="0025488C"/>
    <w:rsid w:val="00255497"/>
    <w:rsid w:val="00256FD9"/>
    <w:rsid w:val="00257092"/>
    <w:rsid w:val="00265BE7"/>
    <w:rsid w:val="00276D0C"/>
    <w:rsid w:val="00276FC8"/>
    <w:rsid w:val="002953E5"/>
    <w:rsid w:val="00297E86"/>
    <w:rsid w:val="002D79CE"/>
    <w:rsid w:val="002E145E"/>
    <w:rsid w:val="002E4CA0"/>
    <w:rsid w:val="002E540F"/>
    <w:rsid w:val="002E6955"/>
    <w:rsid w:val="002F1EA8"/>
    <w:rsid w:val="00304157"/>
    <w:rsid w:val="00317157"/>
    <w:rsid w:val="00317C3A"/>
    <w:rsid w:val="00317DAB"/>
    <w:rsid w:val="0032161C"/>
    <w:rsid w:val="00322A3A"/>
    <w:rsid w:val="00324FC6"/>
    <w:rsid w:val="00326C03"/>
    <w:rsid w:val="00334901"/>
    <w:rsid w:val="0033578F"/>
    <w:rsid w:val="0033782B"/>
    <w:rsid w:val="00355076"/>
    <w:rsid w:val="00355669"/>
    <w:rsid w:val="00364386"/>
    <w:rsid w:val="003708CC"/>
    <w:rsid w:val="00372C83"/>
    <w:rsid w:val="00372F5E"/>
    <w:rsid w:val="003769AF"/>
    <w:rsid w:val="003777ED"/>
    <w:rsid w:val="003A20A6"/>
    <w:rsid w:val="003B4E0D"/>
    <w:rsid w:val="003C414B"/>
    <w:rsid w:val="003C55C5"/>
    <w:rsid w:val="003D19E9"/>
    <w:rsid w:val="003D730D"/>
    <w:rsid w:val="003E13E9"/>
    <w:rsid w:val="003E594F"/>
    <w:rsid w:val="003F0072"/>
    <w:rsid w:val="003F01E8"/>
    <w:rsid w:val="003F0805"/>
    <w:rsid w:val="003F0A22"/>
    <w:rsid w:val="003F174B"/>
    <w:rsid w:val="004009F5"/>
    <w:rsid w:val="00401371"/>
    <w:rsid w:val="00403493"/>
    <w:rsid w:val="00404739"/>
    <w:rsid w:val="00404EF6"/>
    <w:rsid w:val="00405BCA"/>
    <w:rsid w:val="00405F57"/>
    <w:rsid w:val="00412B6B"/>
    <w:rsid w:val="00413D11"/>
    <w:rsid w:val="00414CEC"/>
    <w:rsid w:val="0041553C"/>
    <w:rsid w:val="004168FB"/>
    <w:rsid w:val="00417552"/>
    <w:rsid w:val="00432117"/>
    <w:rsid w:val="00433EE2"/>
    <w:rsid w:val="00435ECD"/>
    <w:rsid w:val="00441665"/>
    <w:rsid w:val="004554D2"/>
    <w:rsid w:val="00456514"/>
    <w:rsid w:val="004571CD"/>
    <w:rsid w:val="004576B0"/>
    <w:rsid w:val="00457A03"/>
    <w:rsid w:val="00473F26"/>
    <w:rsid w:val="0048286E"/>
    <w:rsid w:val="004829A6"/>
    <w:rsid w:val="00484534"/>
    <w:rsid w:val="00487EAB"/>
    <w:rsid w:val="00495C12"/>
    <w:rsid w:val="004A3689"/>
    <w:rsid w:val="004B1355"/>
    <w:rsid w:val="004B30AA"/>
    <w:rsid w:val="004B73BE"/>
    <w:rsid w:val="004D7159"/>
    <w:rsid w:val="004E569C"/>
    <w:rsid w:val="004F22A9"/>
    <w:rsid w:val="004F4B7A"/>
    <w:rsid w:val="004F749C"/>
    <w:rsid w:val="00514A4E"/>
    <w:rsid w:val="00516B4D"/>
    <w:rsid w:val="00517B26"/>
    <w:rsid w:val="00517BE3"/>
    <w:rsid w:val="00520469"/>
    <w:rsid w:val="00522C31"/>
    <w:rsid w:val="005253BA"/>
    <w:rsid w:val="00531821"/>
    <w:rsid w:val="005355FF"/>
    <w:rsid w:val="00537682"/>
    <w:rsid w:val="0054185A"/>
    <w:rsid w:val="00544F99"/>
    <w:rsid w:val="00551FC2"/>
    <w:rsid w:val="00554971"/>
    <w:rsid w:val="005671FB"/>
    <w:rsid w:val="00567582"/>
    <w:rsid w:val="00576DC4"/>
    <w:rsid w:val="00577705"/>
    <w:rsid w:val="00581152"/>
    <w:rsid w:val="0058706A"/>
    <w:rsid w:val="00587E85"/>
    <w:rsid w:val="00590211"/>
    <w:rsid w:val="005B019A"/>
    <w:rsid w:val="005C00B9"/>
    <w:rsid w:val="005C731B"/>
    <w:rsid w:val="005D41A4"/>
    <w:rsid w:val="005D4F6A"/>
    <w:rsid w:val="005D7EC2"/>
    <w:rsid w:val="005F1368"/>
    <w:rsid w:val="005F7E30"/>
    <w:rsid w:val="006012D0"/>
    <w:rsid w:val="0060443E"/>
    <w:rsid w:val="00610FD9"/>
    <w:rsid w:val="00611193"/>
    <w:rsid w:val="00614EA5"/>
    <w:rsid w:val="00615E46"/>
    <w:rsid w:val="0061759D"/>
    <w:rsid w:val="0062027A"/>
    <w:rsid w:val="00623E95"/>
    <w:rsid w:val="006240EA"/>
    <w:rsid w:val="00626B73"/>
    <w:rsid w:val="006601DF"/>
    <w:rsid w:val="00662EE7"/>
    <w:rsid w:val="00663E36"/>
    <w:rsid w:val="0067377E"/>
    <w:rsid w:val="006740AB"/>
    <w:rsid w:val="00674A45"/>
    <w:rsid w:val="0068407A"/>
    <w:rsid w:val="00686AFF"/>
    <w:rsid w:val="00690597"/>
    <w:rsid w:val="00694012"/>
    <w:rsid w:val="006A25AB"/>
    <w:rsid w:val="006A35B3"/>
    <w:rsid w:val="006A4122"/>
    <w:rsid w:val="006B13CA"/>
    <w:rsid w:val="006C436B"/>
    <w:rsid w:val="006C507E"/>
    <w:rsid w:val="006C6F38"/>
    <w:rsid w:val="006D0C82"/>
    <w:rsid w:val="006D1DB5"/>
    <w:rsid w:val="006D6B8E"/>
    <w:rsid w:val="006E1CF9"/>
    <w:rsid w:val="006E63E6"/>
    <w:rsid w:val="006F233E"/>
    <w:rsid w:val="006F4EE2"/>
    <w:rsid w:val="006F51A2"/>
    <w:rsid w:val="007141C7"/>
    <w:rsid w:val="00722F25"/>
    <w:rsid w:val="007240EA"/>
    <w:rsid w:val="00735A4B"/>
    <w:rsid w:val="0074171C"/>
    <w:rsid w:val="0074271F"/>
    <w:rsid w:val="00746444"/>
    <w:rsid w:val="007469F4"/>
    <w:rsid w:val="00752C84"/>
    <w:rsid w:val="0075521F"/>
    <w:rsid w:val="00760729"/>
    <w:rsid w:val="007645B0"/>
    <w:rsid w:val="00770132"/>
    <w:rsid w:val="007812A7"/>
    <w:rsid w:val="00783597"/>
    <w:rsid w:val="00795431"/>
    <w:rsid w:val="007959D7"/>
    <w:rsid w:val="007978C1"/>
    <w:rsid w:val="007B5358"/>
    <w:rsid w:val="007C3D73"/>
    <w:rsid w:val="007D2E5B"/>
    <w:rsid w:val="007D2E84"/>
    <w:rsid w:val="007D395F"/>
    <w:rsid w:val="007D71AD"/>
    <w:rsid w:val="007E5D96"/>
    <w:rsid w:val="007F1229"/>
    <w:rsid w:val="007F1500"/>
    <w:rsid w:val="007F2C7E"/>
    <w:rsid w:val="007F5BA2"/>
    <w:rsid w:val="00800173"/>
    <w:rsid w:val="0080126C"/>
    <w:rsid w:val="00807A6E"/>
    <w:rsid w:val="008233D7"/>
    <w:rsid w:val="00824585"/>
    <w:rsid w:val="00825C88"/>
    <w:rsid w:val="008338F8"/>
    <w:rsid w:val="008347A2"/>
    <w:rsid w:val="008349A8"/>
    <w:rsid w:val="0083557F"/>
    <w:rsid w:val="008469AB"/>
    <w:rsid w:val="00852C92"/>
    <w:rsid w:val="008555ED"/>
    <w:rsid w:val="00857195"/>
    <w:rsid w:val="00867683"/>
    <w:rsid w:val="0086796E"/>
    <w:rsid w:val="00872E63"/>
    <w:rsid w:val="00875AF3"/>
    <w:rsid w:val="00876089"/>
    <w:rsid w:val="00880311"/>
    <w:rsid w:val="008803D1"/>
    <w:rsid w:val="00881182"/>
    <w:rsid w:val="0088370B"/>
    <w:rsid w:val="00897559"/>
    <w:rsid w:val="008A259F"/>
    <w:rsid w:val="008A6B8B"/>
    <w:rsid w:val="008B38B6"/>
    <w:rsid w:val="008B673F"/>
    <w:rsid w:val="008B7C1D"/>
    <w:rsid w:val="008C0DCD"/>
    <w:rsid w:val="008D42C1"/>
    <w:rsid w:val="008D67E9"/>
    <w:rsid w:val="008D76D9"/>
    <w:rsid w:val="008E100A"/>
    <w:rsid w:val="008E1319"/>
    <w:rsid w:val="008E4195"/>
    <w:rsid w:val="008E64FC"/>
    <w:rsid w:val="008E70AE"/>
    <w:rsid w:val="008F08B3"/>
    <w:rsid w:val="008F2ADF"/>
    <w:rsid w:val="00905DE5"/>
    <w:rsid w:val="00917A5B"/>
    <w:rsid w:val="009307D6"/>
    <w:rsid w:val="00932259"/>
    <w:rsid w:val="00937D00"/>
    <w:rsid w:val="00946066"/>
    <w:rsid w:val="00950693"/>
    <w:rsid w:val="0096100D"/>
    <w:rsid w:val="00970983"/>
    <w:rsid w:val="00972FED"/>
    <w:rsid w:val="009742EA"/>
    <w:rsid w:val="0097764A"/>
    <w:rsid w:val="009804B5"/>
    <w:rsid w:val="00982740"/>
    <w:rsid w:val="00983846"/>
    <w:rsid w:val="00983EB5"/>
    <w:rsid w:val="0099018C"/>
    <w:rsid w:val="009923B1"/>
    <w:rsid w:val="009A06F9"/>
    <w:rsid w:val="009A1401"/>
    <w:rsid w:val="009A4A1E"/>
    <w:rsid w:val="009A771F"/>
    <w:rsid w:val="009B0051"/>
    <w:rsid w:val="009B711D"/>
    <w:rsid w:val="009C1AAE"/>
    <w:rsid w:val="009D416E"/>
    <w:rsid w:val="009D575B"/>
    <w:rsid w:val="009D5C69"/>
    <w:rsid w:val="009E2ECF"/>
    <w:rsid w:val="009E4D58"/>
    <w:rsid w:val="009E78A7"/>
    <w:rsid w:val="009F398D"/>
    <w:rsid w:val="00A05391"/>
    <w:rsid w:val="00A06A74"/>
    <w:rsid w:val="00A075B8"/>
    <w:rsid w:val="00A1335D"/>
    <w:rsid w:val="00A133DA"/>
    <w:rsid w:val="00A266C5"/>
    <w:rsid w:val="00A27834"/>
    <w:rsid w:val="00A30FD2"/>
    <w:rsid w:val="00A324C0"/>
    <w:rsid w:val="00A32DE5"/>
    <w:rsid w:val="00A346A8"/>
    <w:rsid w:val="00A4117E"/>
    <w:rsid w:val="00A418B6"/>
    <w:rsid w:val="00A51434"/>
    <w:rsid w:val="00A54736"/>
    <w:rsid w:val="00A73187"/>
    <w:rsid w:val="00A7414C"/>
    <w:rsid w:val="00A7611E"/>
    <w:rsid w:val="00A91C41"/>
    <w:rsid w:val="00AA0964"/>
    <w:rsid w:val="00AA0A8A"/>
    <w:rsid w:val="00AA4524"/>
    <w:rsid w:val="00AB0E64"/>
    <w:rsid w:val="00AB260C"/>
    <w:rsid w:val="00AC39BA"/>
    <w:rsid w:val="00AC7279"/>
    <w:rsid w:val="00AD0526"/>
    <w:rsid w:val="00AD609D"/>
    <w:rsid w:val="00AE0024"/>
    <w:rsid w:val="00AE669A"/>
    <w:rsid w:val="00AE7712"/>
    <w:rsid w:val="00AF0E75"/>
    <w:rsid w:val="00AF15EB"/>
    <w:rsid w:val="00AF3A9A"/>
    <w:rsid w:val="00AF52D7"/>
    <w:rsid w:val="00AF67DA"/>
    <w:rsid w:val="00AF7BE3"/>
    <w:rsid w:val="00B01CCC"/>
    <w:rsid w:val="00B043DC"/>
    <w:rsid w:val="00B05512"/>
    <w:rsid w:val="00B11375"/>
    <w:rsid w:val="00B24C3E"/>
    <w:rsid w:val="00B53AEF"/>
    <w:rsid w:val="00B57B32"/>
    <w:rsid w:val="00B61503"/>
    <w:rsid w:val="00B7351E"/>
    <w:rsid w:val="00B83BB3"/>
    <w:rsid w:val="00B86266"/>
    <w:rsid w:val="00B937D3"/>
    <w:rsid w:val="00B952DC"/>
    <w:rsid w:val="00BA62F9"/>
    <w:rsid w:val="00BA782F"/>
    <w:rsid w:val="00BB23D3"/>
    <w:rsid w:val="00BB3543"/>
    <w:rsid w:val="00BB48E1"/>
    <w:rsid w:val="00BB524A"/>
    <w:rsid w:val="00BD264C"/>
    <w:rsid w:val="00BD700E"/>
    <w:rsid w:val="00BE0B52"/>
    <w:rsid w:val="00BE4369"/>
    <w:rsid w:val="00BE681B"/>
    <w:rsid w:val="00BE68FD"/>
    <w:rsid w:val="00BF304E"/>
    <w:rsid w:val="00BF536F"/>
    <w:rsid w:val="00BF71C7"/>
    <w:rsid w:val="00C011D7"/>
    <w:rsid w:val="00C11738"/>
    <w:rsid w:val="00C12170"/>
    <w:rsid w:val="00C13C11"/>
    <w:rsid w:val="00C159B2"/>
    <w:rsid w:val="00C22346"/>
    <w:rsid w:val="00C23D8D"/>
    <w:rsid w:val="00C24541"/>
    <w:rsid w:val="00C31FB9"/>
    <w:rsid w:val="00C3454E"/>
    <w:rsid w:val="00C36901"/>
    <w:rsid w:val="00C42594"/>
    <w:rsid w:val="00C4359A"/>
    <w:rsid w:val="00C51B23"/>
    <w:rsid w:val="00C55DA0"/>
    <w:rsid w:val="00C56807"/>
    <w:rsid w:val="00C70A51"/>
    <w:rsid w:val="00C70C05"/>
    <w:rsid w:val="00C74A73"/>
    <w:rsid w:val="00CA0E11"/>
    <w:rsid w:val="00CA6FD5"/>
    <w:rsid w:val="00CA795E"/>
    <w:rsid w:val="00CB09ED"/>
    <w:rsid w:val="00CC036C"/>
    <w:rsid w:val="00CC0E1D"/>
    <w:rsid w:val="00CC1657"/>
    <w:rsid w:val="00CC738A"/>
    <w:rsid w:val="00CD1D21"/>
    <w:rsid w:val="00CD3A8C"/>
    <w:rsid w:val="00CE2953"/>
    <w:rsid w:val="00CF073D"/>
    <w:rsid w:val="00D03222"/>
    <w:rsid w:val="00D048AF"/>
    <w:rsid w:val="00D110FA"/>
    <w:rsid w:val="00D14219"/>
    <w:rsid w:val="00D20CCE"/>
    <w:rsid w:val="00D45D4D"/>
    <w:rsid w:val="00D50D82"/>
    <w:rsid w:val="00D5100F"/>
    <w:rsid w:val="00D511AD"/>
    <w:rsid w:val="00D66180"/>
    <w:rsid w:val="00D7205B"/>
    <w:rsid w:val="00D72FE2"/>
    <w:rsid w:val="00D767E2"/>
    <w:rsid w:val="00D9536B"/>
    <w:rsid w:val="00D97D63"/>
    <w:rsid w:val="00DA5794"/>
    <w:rsid w:val="00DB0C8D"/>
    <w:rsid w:val="00DC3CDF"/>
    <w:rsid w:val="00DC3F50"/>
    <w:rsid w:val="00DC6FB1"/>
    <w:rsid w:val="00DD071E"/>
    <w:rsid w:val="00DE0CD9"/>
    <w:rsid w:val="00DE1BCE"/>
    <w:rsid w:val="00DE6B5B"/>
    <w:rsid w:val="00DE74D6"/>
    <w:rsid w:val="00DF463E"/>
    <w:rsid w:val="00E037E0"/>
    <w:rsid w:val="00E06DAA"/>
    <w:rsid w:val="00E25672"/>
    <w:rsid w:val="00E26738"/>
    <w:rsid w:val="00E33199"/>
    <w:rsid w:val="00E34797"/>
    <w:rsid w:val="00E35F1E"/>
    <w:rsid w:val="00E35FAD"/>
    <w:rsid w:val="00E4263E"/>
    <w:rsid w:val="00E43847"/>
    <w:rsid w:val="00E562B9"/>
    <w:rsid w:val="00E566DE"/>
    <w:rsid w:val="00E57309"/>
    <w:rsid w:val="00E61475"/>
    <w:rsid w:val="00E646C5"/>
    <w:rsid w:val="00E65281"/>
    <w:rsid w:val="00E72F27"/>
    <w:rsid w:val="00E77582"/>
    <w:rsid w:val="00E95821"/>
    <w:rsid w:val="00E961CD"/>
    <w:rsid w:val="00EA1ED4"/>
    <w:rsid w:val="00EB074D"/>
    <w:rsid w:val="00EB2582"/>
    <w:rsid w:val="00ED080D"/>
    <w:rsid w:val="00ED3DFF"/>
    <w:rsid w:val="00EF115A"/>
    <w:rsid w:val="00EF1DFF"/>
    <w:rsid w:val="00EF46A2"/>
    <w:rsid w:val="00EF4709"/>
    <w:rsid w:val="00F011DA"/>
    <w:rsid w:val="00F02411"/>
    <w:rsid w:val="00F05564"/>
    <w:rsid w:val="00F1066C"/>
    <w:rsid w:val="00F1591D"/>
    <w:rsid w:val="00F340A8"/>
    <w:rsid w:val="00F50B19"/>
    <w:rsid w:val="00F55A3F"/>
    <w:rsid w:val="00F6410D"/>
    <w:rsid w:val="00F66358"/>
    <w:rsid w:val="00F71ECD"/>
    <w:rsid w:val="00F72C43"/>
    <w:rsid w:val="00F73A4B"/>
    <w:rsid w:val="00F80E86"/>
    <w:rsid w:val="00F8207B"/>
    <w:rsid w:val="00F822FA"/>
    <w:rsid w:val="00F83F7E"/>
    <w:rsid w:val="00F90736"/>
    <w:rsid w:val="00F96B48"/>
    <w:rsid w:val="00F97043"/>
    <w:rsid w:val="00FA61AC"/>
    <w:rsid w:val="00FA6718"/>
    <w:rsid w:val="00FB12F3"/>
    <w:rsid w:val="00FB1668"/>
    <w:rsid w:val="00FB48B7"/>
    <w:rsid w:val="00FC60D0"/>
    <w:rsid w:val="00FE08CC"/>
    <w:rsid w:val="00FE7393"/>
    <w:rsid w:val="00FE79F7"/>
    <w:rsid w:val="00FF3052"/>
    <w:rsid w:val="00FF3D6F"/>
    <w:rsid w:val="00FF427D"/>
    <w:rsid w:val="014D1F33"/>
    <w:rsid w:val="03044E5C"/>
    <w:rsid w:val="174C7CB3"/>
    <w:rsid w:val="1BA16B82"/>
    <w:rsid w:val="23045086"/>
    <w:rsid w:val="2A540FF0"/>
    <w:rsid w:val="308E2433"/>
    <w:rsid w:val="398E7815"/>
    <w:rsid w:val="3DC65F30"/>
    <w:rsid w:val="3E1D20EB"/>
    <w:rsid w:val="456F5EF3"/>
    <w:rsid w:val="4E8F0262"/>
    <w:rsid w:val="56140155"/>
    <w:rsid w:val="585073B4"/>
    <w:rsid w:val="63DA0F0F"/>
    <w:rsid w:val="6FEA55FC"/>
    <w:rsid w:val="71BC26EA"/>
    <w:rsid w:val="71F039A4"/>
    <w:rsid w:val="74BE7A92"/>
    <w:rsid w:val="7B722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1371463"/>
  <w15:docId w15:val="{97743DC9-2360-4BFE-B861-6122A5C96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454"/>
      <w:jc w:val="both"/>
    </w:pPr>
    <w:rPr>
      <w:rFonts w:cstheme="minorBidi"/>
      <w:kern w:val="2"/>
      <w:sz w:val="24"/>
      <w:szCs w:val="22"/>
      <w:lang w:eastAsia="zh-CN"/>
    </w:rPr>
  </w:style>
  <w:style w:type="paragraph" w:styleId="1">
    <w:name w:val="heading 1"/>
    <w:basedOn w:val="a"/>
    <w:next w:val="a"/>
    <w:link w:val="10"/>
    <w:uiPriority w:val="9"/>
    <w:qFormat/>
    <w:pPr>
      <w:keepNext/>
      <w:keepLines/>
      <w:numPr>
        <w:numId w:val="1"/>
      </w:numPr>
      <w:spacing w:before="600" w:after="400"/>
      <w:jc w:val="center"/>
      <w:outlineLvl w:val="0"/>
    </w:pPr>
    <w:rPr>
      <w:rFonts w:ascii="Arial" w:eastAsia="SimHei" w:hAnsi="Arial"/>
      <w:bCs/>
      <w:kern w:val="44"/>
      <w:sz w:val="30"/>
      <w:szCs w:val="44"/>
    </w:rPr>
  </w:style>
  <w:style w:type="paragraph" w:styleId="2">
    <w:name w:val="heading 2"/>
    <w:basedOn w:val="a"/>
    <w:next w:val="a"/>
    <w:link w:val="20"/>
    <w:uiPriority w:val="9"/>
    <w:unhideWhenUsed/>
    <w:qFormat/>
    <w:pPr>
      <w:keepNext/>
      <w:keepLines/>
      <w:numPr>
        <w:ilvl w:val="1"/>
        <w:numId w:val="1"/>
      </w:numPr>
      <w:spacing w:before="500" w:after="240" w:line="360" w:lineRule="exact"/>
      <w:outlineLvl w:val="1"/>
    </w:pPr>
    <w:rPr>
      <w:rFonts w:ascii="Arial" w:eastAsia="SimHei" w:hAnsi="Arial" w:cstheme="majorBidi"/>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tLeast"/>
      <w:outlineLvl w:val="2"/>
    </w:pPr>
    <w:rPr>
      <w:rFonts w:ascii="Arial" w:eastAsia="SimHei" w:hAnsi="Arial"/>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482" w:firstLine="0"/>
      <w:jc w:val="left"/>
    </w:pPr>
    <w:rPr>
      <w:iCs/>
      <w:szCs w:val="20"/>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link w:val="12"/>
    <w:uiPriority w:val="39"/>
    <w:unhideWhenUsed/>
    <w:qFormat/>
    <w:pPr>
      <w:tabs>
        <w:tab w:val="right" w:leader="dot" w:pos="8494"/>
      </w:tabs>
      <w:spacing w:before="120"/>
      <w:ind w:firstLine="0"/>
      <w:jc w:val="left"/>
    </w:pPr>
    <w:rPr>
      <w:rFonts w:eastAsia="SimHei"/>
      <w:bCs/>
      <w:caps/>
      <w:szCs w:val="20"/>
    </w:rPr>
  </w:style>
  <w:style w:type="paragraph" w:styleId="21">
    <w:name w:val="toc 2"/>
    <w:basedOn w:val="a"/>
    <w:next w:val="a"/>
    <w:uiPriority w:val="39"/>
    <w:unhideWhenUsed/>
    <w:qFormat/>
    <w:pPr>
      <w:tabs>
        <w:tab w:val="right" w:leader="dot" w:pos="8494"/>
      </w:tabs>
      <w:ind w:left="238" w:firstLine="0"/>
      <w:jc w:val="left"/>
    </w:pPr>
    <w:rPr>
      <w:smallCaps/>
      <w:szCs w:val="20"/>
    </w:rPr>
  </w:style>
  <w:style w:type="paragraph" w:styleId="Web">
    <w:name w:val="Normal (Web)"/>
    <w:basedOn w:val="a"/>
    <w:uiPriority w:val="99"/>
    <w:unhideWhenUsed/>
    <w:pPr>
      <w:widowControl/>
      <w:spacing w:before="100" w:beforeAutospacing="1" w:after="100" w:afterAutospacing="1" w:line="240" w:lineRule="auto"/>
      <w:ind w:firstLine="0"/>
      <w:jc w:val="left"/>
    </w:pPr>
    <w:rPr>
      <w:rFonts w:eastAsia="Times New Roman" w:cs="Times New Roman"/>
      <w:kern w:val="0"/>
      <w:szCs w:val="24"/>
      <w:lang w:eastAsia="zh-TW"/>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lassic 1"/>
    <w:basedOn w:val="a1"/>
    <w:uiPriority w:val="99"/>
    <w:semiHidden/>
    <w:unhideWhenUsed/>
    <w:pPr>
      <w:widowControl w:val="0"/>
      <w:spacing w:line="400" w:lineRule="exact"/>
      <w:ind w:firstLine="454"/>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character" w:styleId="a8">
    <w:name w:val="Hyperlink"/>
    <w:basedOn w:val="a0"/>
    <w:uiPriority w:val="99"/>
    <w:unhideWhenUsed/>
    <w:qFormat/>
    <w:rPr>
      <w:color w:val="0563C1" w:themeColor="hyperlink"/>
      <w:u w:val="single"/>
    </w:rPr>
  </w:style>
  <w:style w:type="character" w:customStyle="1" w:styleId="10">
    <w:name w:val="標題 1 字元"/>
    <w:basedOn w:val="a0"/>
    <w:link w:val="1"/>
    <w:uiPriority w:val="9"/>
    <w:qFormat/>
    <w:rPr>
      <w:rFonts w:ascii="Arial" w:eastAsia="SimHei" w:hAnsi="Arial"/>
      <w:bCs/>
      <w:kern w:val="44"/>
      <w:sz w:val="30"/>
      <w:szCs w:val="44"/>
    </w:rPr>
  </w:style>
  <w:style w:type="character" w:customStyle="1" w:styleId="20">
    <w:name w:val="標題 2 字元"/>
    <w:basedOn w:val="a0"/>
    <w:link w:val="2"/>
    <w:uiPriority w:val="9"/>
    <w:qFormat/>
    <w:rPr>
      <w:rFonts w:ascii="Arial" w:eastAsia="SimHei" w:hAnsi="Arial" w:cstheme="majorBidi"/>
      <w:bCs/>
      <w:sz w:val="28"/>
      <w:szCs w:val="32"/>
    </w:rPr>
  </w:style>
  <w:style w:type="character" w:customStyle="1" w:styleId="30">
    <w:name w:val="標題 3 字元"/>
    <w:basedOn w:val="a0"/>
    <w:link w:val="3"/>
    <w:uiPriority w:val="9"/>
    <w:qFormat/>
    <w:rPr>
      <w:rFonts w:ascii="Arial" w:eastAsia="SimHei" w:hAnsi="Arial"/>
      <w:bCs/>
      <w:sz w:val="24"/>
      <w:szCs w:val="32"/>
    </w:rPr>
  </w:style>
  <w:style w:type="character" w:customStyle="1" w:styleId="a4">
    <w:name w:val="頁尾 字元"/>
    <w:basedOn w:val="a0"/>
    <w:link w:val="a3"/>
    <w:uiPriority w:val="99"/>
    <w:qFormat/>
    <w:rPr>
      <w:rFonts w:ascii="Times New Roman" w:eastAsia="SimSun" w:hAnsi="Times New Roman"/>
      <w:sz w:val="18"/>
      <w:szCs w:val="18"/>
    </w:rPr>
  </w:style>
  <w:style w:type="paragraph" w:customStyle="1" w:styleId="-">
    <w:name w:val="图-标题"/>
    <w:next w:val="a"/>
    <w:link w:val="-1"/>
    <w:qFormat/>
    <w:pPr>
      <w:numPr>
        <w:ilvl w:val="4"/>
        <w:numId w:val="1"/>
      </w:numPr>
      <w:spacing w:beforeLines="10" w:before="10" w:afterLines="100" w:after="100"/>
      <w:jc w:val="center"/>
      <w:outlineLvl w:val="4"/>
    </w:pPr>
    <w:rPr>
      <w:rFonts w:cstheme="minorBidi"/>
      <w:kern w:val="2"/>
      <w:sz w:val="21"/>
      <w:szCs w:val="22"/>
      <w:lang w:eastAsia="zh-CN"/>
    </w:rPr>
  </w:style>
  <w:style w:type="paragraph" w:customStyle="1" w:styleId="-0">
    <w:name w:val="表-标题"/>
    <w:next w:val="a"/>
    <w:link w:val="-2"/>
    <w:qFormat/>
    <w:pPr>
      <w:numPr>
        <w:ilvl w:val="5"/>
        <w:numId w:val="1"/>
      </w:numPr>
      <w:spacing w:before="400"/>
      <w:ind w:left="0"/>
      <w:jc w:val="center"/>
      <w:outlineLvl w:val="5"/>
    </w:pPr>
    <w:rPr>
      <w:spacing w:val="2"/>
      <w:kern w:val="2"/>
      <w:sz w:val="21"/>
    </w:rPr>
  </w:style>
  <w:style w:type="character" w:customStyle="1" w:styleId="-1">
    <w:name w:val="图-标题 字符"/>
    <w:basedOn w:val="a0"/>
    <w:link w:val="-"/>
    <w:qFormat/>
    <w:rPr>
      <w:rFonts w:ascii="Times New Roman" w:eastAsia="SimSun" w:hAnsi="Times New Roman"/>
    </w:rPr>
  </w:style>
  <w:style w:type="character" w:customStyle="1" w:styleId="-2">
    <w:name w:val="表-标题 字符"/>
    <w:basedOn w:val="-1"/>
    <w:link w:val="-0"/>
    <w:qFormat/>
    <w:rPr>
      <w:rFonts w:ascii="Times New Roman" w:eastAsia="SimSun" w:hAnsi="Times New Roman" w:cs="Times New Roman"/>
      <w:spacing w:val="2"/>
      <w:szCs w:val="20"/>
      <w:lang w:eastAsia="zh-TW"/>
    </w:rPr>
  </w:style>
  <w:style w:type="paragraph" w:customStyle="1" w:styleId="a9">
    <w:name w:val="参考文献标题"/>
    <w:basedOn w:val="a"/>
    <w:next w:val="a"/>
    <w:link w:val="aa"/>
    <w:qFormat/>
    <w:pPr>
      <w:spacing w:before="800" w:after="400"/>
      <w:ind w:firstLine="0"/>
      <w:jc w:val="center"/>
      <w:outlineLvl w:val="0"/>
    </w:pPr>
    <w:rPr>
      <w:rFonts w:ascii="Arial" w:eastAsia="SimHei" w:hAnsi="Arial"/>
      <w:sz w:val="30"/>
    </w:rPr>
  </w:style>
  <w:style w:type="character" w:customStyle="1" w:styleId="aa">
    <w:name w:val="参考文献标题 字符"/>
    <w:basedOn w:val="a0"/>
    <w:link w:val="a9"/>
    <w:qFormat/>
    <w:rPr>
      <w:rFonts w:ascii="Arial" w:eastAsia="SimHei" w:hAnsi="Arial"/>
      <w:sz w:val="30"/>
    </w:rPr>
  </w:style>
  <w:style w:type="paragraph" w:customStyle="1" w:styleId="-3">
    <w:name w:val="表-内容"/>
    <w:basedOn w:val="a"/>
    <w:next w:val="a"/>
    <w:link w:val="-4"/>
    <w:qFormat/>
    <w:pPr>
      <w:ind w:firstLine="0"/>
      <w:jc w:val="center"/>
    </w:pPr>
    <w:rPr>
      <w:sz w:val="21"/>
    </w:rPr>
  </w:style>
  <w:style w:type="character" w:customStyle="1" w:styleId="-4">
    <w:name w:val="表-内容 字符"/>
    <w:basedOn w:val="a0"/>
    <w:link w:val="-3"/>
    <w:qFormat/>
    <w:rPr>
      <w:rFonts w:ascii="Times New Roman" w:eastAsia="SimSun" w:hAnsi="Times New Roman"/>
    </w:rPr>
  </w:style>
  <w:style w:type="character" w:customStyle="1" w:styleId="12">
    <w:name w:val="目錄 1 字元"/>
    <w:basedOn w:val="a0"/>
    <w:link w:val="11"/>
    <w:uiPriority w:val="39"/>
    <w:qFormat/>
    <w:rPr>
      <w:rFonts w:ascii="Times New Roman" w:eastAsia="SimHei" w:hAnsi="Times New Roman"/>
      <w:bCs/>
      <w:caps/>
      <w:sz w:val="24"/>
      <w:szCs w:val="20"/>
    </w:rPr>
  </w:style>
  <w:style w:type="character" w:customStyle="1" w:styleId="Char">
    <w:name w:val="题目 Char"/>
    <w:basedOn w:val="a0"/>
    <w:link w:val="ab"/>
    <w:qFormat/>
    <w:locked/>
    <w:rPr>
      <w:rFonts w:ascii="SimHei" w:eastAsia="SimHei" w:hAnsi="SimHei" w:cs="Times New Roman"/>
      <w:sz w:val="52"/>
      <w:szCs w:val="24"/>
      <w:u w:val="single"/>
    </w:rPr>
  </w:style>
  <w:style w:type="paragraph" w:customStyle="1" w:styleId="ab">
    <w:name w:val="题目"/>
    <w:basedOn w:val="a"/>
    <w:link w:val="Char"/>
    <w:qFormat/>
    <w:pPr>
      <w:widowControl/>
      <w:adjustRightInd w:val="0"/>
      <w:snapToGrid w:val="0"/>
      <w:spacing w:line="288" w:lineRule="auto"/>
      <w:jc w:val="center"/>
    </w:pPr>
    <w:rPr>
      <w:rFonts w:ascii="SimHei" w:eastAsia="SimHei" w:hAnsi="SimHei" w:cs="Times New Roman"/>
      <w:sz w:val="52"/>
      <w:szCs w:val="24"/>
      <w:u w:val="single"/>
    </w:rPr>
  </w:style>
  <w:style w:type="character" w:customStyle="1" w:styleId="Char0">
    <w:name w:val="封面成文打印的时间 Char"/>
    <w:basedOn w:val="a0"/>
    <w:link w:val="ac"/>
    <w:locked/>
    <w:rPr>
      <w:rFonts w:ascii="SimSun" w:eastAsia="SimSun" w:hAnsi="SimSun" w:cs="Times New Roman"/>
      <w:sz w:val="24"/>
      <w:szCs w:val="24"/>
    </w:rPr>
  </w:style>
  <w:style w:type="paragraph" w:customStyle="1" w:styleId="ac">
    <w:name w:val="封面成文打印的时间"/>
    <w:basedOn w:val="a"/>
    <w:link w:val="Char0"/>
    <w:qFormat/>
    <w:pPr>
      <w:adjustRightInd w:val="0"/>
      <w:snapToGrid w:val="0"/>
      <w:jc w:val="center"/>
    </w:pPr>
    <w:rPr>
      <w:rFonts w:ascii="SimSun" w:hAnsi="SimSun" w:cs="Times New Roman"/>
      <w:szCs w:val="24"/>
    </w:rPr>
  </w:style>
  <w:style w:type="character" w:customStyle="1" w:styleId="Char1">
    <w:name w:val="系别、专业、姓名、指导老师 Char"/>
    <w:basedOn w:val="a0"/>
    <w:link w:val="ad"/>
    <w:qFormat/>
    <w:locked/>
    <w:rPr>
      <w:rFonts w:ascii="SimSun" w:eastAsia="FangSong_GB2312" w:hAnsi="SimSun" w:cs="SimSun"/>
      <w:sz w:val="32"/>
      <w:szCs w:val="20"/>
    </w:rPr>
  </w:style>
  <w:style w:type="paragraph" w:customStyle="1" w:styleId="ad">
    <w:name w:val="系别、专业、姓名、指导老师"/>
    <w:basedOn w:val="a"/>
    <w:link w:val="Char1"/>
    <w:qFormat/>
    <w:pPr>
      <w:widowControl/>
      <w:adjustRightInd w:val="0"/>
      <w:snapToGrid w:val="0"/>
      <w:spacing w:after="120" w:line="360" w:lineRule="auto"/>
      <w:ind w:leftChars="600" w:left="1260"/>
      <w:jc w:val="left"/>
    </w:pPr>
    <w:rPr>
      <w:rFonts w:ascii="SimSun" w:eastAsia="FangSong_GB2312" w:hAnsi="SimSun" w:cs="SimSun"/>
      <w:sz w:val="32"/>
      <w:szCs w:val="20"/>
    </w:rPr>
  </w:style>
  <w:style w:type="table" w:customStyle="1" w:styleId="14">
    <w:name w:val="样式1"/>
    <w:basedOn w:val="13"/>
    <w:uiPriority w:val="99"/>
    <w:pPr>
      <w:spacing w:line="240" w:lineRule="auto"/>
      <w:ind w:firstLine="0"/>
    </w:pPr>
    <w:rPr>
      <w:sz w:val="24"/>
    </w:rPr>
    <w:tblPr>
      <w:tblBorders>
        <w:top w:val="single" w:sz="12" w:space="0" w:color="auto"/>
        <w:bottom w:val="single" w:sz="12" w:space="0" w:color="auto"/>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paragraph" w:styleId="ae">
    <w:name w:val="List Paragraph"/>
    <w:basedOn w:val="a"/>
    <w:link w:val="af"/>
    <w:uiPriority w:val="1"/>
    <w:qFormat/>
  </w:style>
  <w:style w:type="character" w:customStyle="1" w:styleId="af">
    <w:name w:val="清單段落 字元"/>
    <w:basedOn w:val="a0"/>
    <w:link w:val="ae"/>
    <w:uiPriority w:val="1"/>
    <w:locked/>
    <w:rPr>
      <w:rFonts w:ascii="Times New Roman" w:eastAsia="SimSun" w:hAnsi="Times New Roman"/>
      <w:sz w:val="24"/>
    </w:rPr>
  </w:style>
  <w:style w:type="character" w:customStyle="1" w:styleId="a6">
    <w:name w:val="頁首 字元"/>
    <w:basedOn w:val="a0"/>
    <w:link w:val="a5"/>
    <w:uiPriority w:val="99"/>
    <w:rPr>
      <w:rFonts w:ascii="Times New Roman" w:eastAsia="SimSun" w:hAnsi="Times New Roman"/>
      <w:sz w:val="18"/>
      <w:szCs w:val="18"/>
    </w:rPr>
  </w:style>
  <w:style w:type="character" w:styleId="af0">
    <w:name w:val="Placeholder Text"/>
    <w:basedOn w:val="a0"/>
    <w:uiPriority w:val="99"/>
    <w:semiHidden/>
    <w:rPr>
      <w:color w:val="666666"/>
    </w:rPr>
  </w:style>
  <w:style w:type="character" w:customStyle="1" w:styleId="katex-mathml">
    <w:name w:val="katex-mathml"/>
    <w:basedOn w:val="a0"/>
  </w:style>
  <w:style w:type="character" w:customStyle="1" w:styleId="mord">
    <w:name w:val="mord"/>
    <w:basedOn w:val="a0"/>
    <w:qFormat/>
  </w:style>
  <w:style w:type="character" w:customStyle="1" w:styleId="mopen">
    <w:name w:val="mopen"/>
    <w:basedOn w:val="a0"/>
  </w:style>
  <w:style w:type="character" w:customStyle="1" w:styleId="mclose">
    <w:name w:val="mclose"/>
    <w:basedOn w:val="a0"/>
  </w:style>
  <w:style w:type="paragraph" w:customStyle="1" w:styleId="15">
    <w:name w:val="正文1"/>
    <w:pPr>
      <w:widowControl w:val="0"/>
      <w:jc w:val="both"/>
    </w:pPr>
    <w:rPr>
      <w:rFonts w:ascii="Calibri" w:hAnsi="Calibri"/>
      <w:kern w:val="2"/>
      <w:sz w:val="21"/>
      <w:szCs w:val="21"/>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48C244-1541-4811-A42E-AF4A77192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4417</Words>
  <Characters>5036</Characters>
  <Application>Microsoft Office Word</Application>
  <DocSecurity>0</DocSecurity>
  <Lines>251</Lines>
  <Paragraphs>236</Paragraphs>
  <ScaleCrop>false</ScaleCrop>
  <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 沛萱</dc:creator>
  <cp:lastModifiedBy>晨聰 吳</cp:lastModifiedBy>
  <cp:revision>525</cp:revision>
  <dcterms:created xsi:type="dcterms:W3CDTF">2020-04-25T10:51:00Z</dcterms:created>
  <dcterms:modified xsi:type="dcterms:W3CDTF">2024-06-25T06:54:00Z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13d7cc2c0b5b0c73c1e6a41843ee57ba0241f513991462089ae7976c5127e249</vt:lpwstr>
  </property>
  <property fmtid="{D5CDD505-2E9C-101B-9397-08002B2CF9AE}" pid="3" name="KSOProductBuildVer">
    <vt:lpwstr>2052-12.1.0.15712</vt:lpwstr>
  </property>
  <property fmtid="{D5CDD505-2E9C-101B-9397-08002B2CF9AE}" pid="4" name="ICV">
    <vt:lpwstr>F662B6FE8DBF48E59A81CB4DB35E0F31_12</vt:lpwstr>
  </property>
</Properties>
</file>