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97D5C" w14:textId="77777777" w:rsidR="00901264" w:rsidRDefault="00901264" w:rsidP="00901264">
      <w:pPr>
        <w:rPr>
          <w:rFonts w:ascii="Arial" w:hAnsi="Arial" w:cs="Arial"/>
          <w:b/>
          <w:bCs/>
          <w:u w:val="single"/>
        </w:rPr>
      </w:pPr>
      <w:r w:rsidRPr="00655995">
        <w:rPr>
          <w:rFonts w:ascii="Arial" w:hAnsi="Arial" w:cs="Arial"/>
          <w:b/>
          <w:bCs/>
          <w:sz w:val="20"/>
          <w:szCs w:val="20"/>
          <w:highlight w:val="yellow"/>
          <w:u w:val="single"/>
        </w:rPr>
        <w:t>THIS IS</w:t>
      </w:r>
      <w:r>
        <w:rPr>
          <w:rFonts w:ascii="Arial" w:hAnsi="Arial" w:cs="Arial"/>
          <w:b/>
          <w:bCs/>
          <w:sz w:val="20"/>
          <w:szCs w:val="20"/>
          <w:u w:val="single"/>
        </w:rPr>
        <w:t xml:space="preserve">: </w:t>
      </w:r>
      <w:r w:rsidRPr="00901264">
        <w:rPr>
          <w:rFonts w:ascii="Arial" w:hAnsi="Arial" w:cs="Arial"/>
          <w:b/>
          <w:bCs/>
          <w:u w:val="single"/>
        </w:rPr>
        <w:t xml:space="preserve">table = </w:t>
      </w:r>
      <w:proofErr w:type="spellStart"/>
      <w:r w:rsidRPr="00901264">
        <w:rPr>
          <w:rFonts w:ascii="Arial" w:hAnsi="Arial" w:cs="Arial"/>
          <w:b/>
          <w:bCs/>
          <w:u w:val="single"/>
        </w:rPr>
        <w:t>soup.find</w:t>
      </w:r>
      <w:proofErr w:type="spellEnd"/>
      <w:r w:rsidRPr="00901264">
        <w:rPr>
          <w:rFonts w:ascii="Arial" w:hAnsi="Arial" w:cs="Arial"/>
          <w:b/>
          <w:bCs/>
          <w:u w:val="single"/>
        </w:rPr>
        <w:t>("table", {"id": "table_daily_2"})</w:t>
      </w:r>
    </w:p>
    <w:p w14:paraId="301EB399" w14:textId="12BFB5D0" w:rsidR="003109E9" w:rsidRDefault="00655995" w:rsidP="003109E9">
      <w:pPr>
        <w:rPr>
          <w:rFonts w:ascii="Arial" w:hAnsi="Arial" w:cs="Arial"/>
          <w:b/>
          <w:bCs/>
          <w:u w:val="single"/>
        </w:rPr>
      </w:pPr>
      <w:r w:rsidRPr="00655995">
        <w:rPr>
          <w:rFonts w:ascii="Arial" w:hAnsi="Arial" w:cs="Arial"/>
          <w:b/>
          <w:bCs/>
          <w:sz w:val="20"/>
          <w:szCs w:val="20"/>
          <w:highlight w:val="cyan"/>
          <w:u w:val="single"/>
        </w:rPr>
        <w:t>THIS IS</w:t>
      </w:r>
      <w:r>
        <w:rPr>
          <w:rFonts w:ascii="Arial" w:hAnsi="Arial" w:cs="Arial"/>
          <w:b/>
          <w:bCs/>
          <w:sz w:val="20"/>
          <w:szCs w:val="20"/>
          <w:u w:val="single"/>
        </w:rPr>
        <w:t xml:space="preserve">: </w:t>
      </w:r>
      <w:r w:rsidR="003109E9" w:rsidRPr="003109E9">
        <w:rPr>
          <w:rFonts w:ascii="Arial" w:hAnsi="Arial" w:cs="Arial"/>
          <w:b/>
          <w:bCs/>
          <w:u w:val="single"/>
        </w:rPr>
        <w:t xml:space="preserve">headers = </w:t>
      </w:r>
      <w:proofErr w:type="spellStart"/>
      <w:r w:rsidR="003109E9" w:rsidRPr="003109E9">
        <w:rPr>
          <w:rFonts w:ascii="Arial" w:hAnsi="Arial" w:cs="Arial"/>
          <w:b/>
          <w:bCs/>
          <w:u w:val="single"/>
        </w:rPr>
        <w:t>table.find</w:t>
      </w:r>
      <w:proofErr w:type="spellEnd"/>
      <w:r w:rsidR="003109E9" w:rsidRPr="003109E9">
        <w:rPr>
          <w:rFonts w:ascii="Arial" w:hAnsi="Arial" w:cs="Arial"/>
          <w:b/>
          <w:bCs/>
          <w:u w:val="single"/>
        </w:rPr>
        <w:t>("</w:t>
      </w:r>
      <w:proofErr w:type="spellStart"/>
      <w:r w:rsidR="003109E9" w:rsidRPr="003109E9">
        <w:rPr>
          <w:rFonts w:ascii="Arial" w:hAnsi="Arial" w:cs="Arial"/>
          <w:b/>
          <w:bCs/>
          <w:u w:val="single"/>
        </w:rPr>
        <w:t>thead</w:t>
      </w:r>
      <w:proofErr w:type="spellEnd"/>
      <w:r w:rsidR="003109E9" w:rsidRPr="003109E9">
        <w:rPr>
          <w:rFonts w:ascii="Arial" w:hAnsi="Arial" w:cs="Arial"/>
          <w:b/>
          <w:bCs/>
          <w:u w:val="single"/>
        </w:rPr>
        <w:t>").</w:t>
      </w:r>
      <w:proofErr w:type="spellStart"/>
      <w:r w:rsidR="003109E9" w:rsidRPr="003109E9">
        <w:rPr>
          <w:rFonts w:ascii="Arial" w:hAnsi="Arial" w:cs="Arial"/>
          <w:b/>
          <w:bCs/>
          <w:u w:val="single"/>
        </w:rPr>
        <w:t>find_all</w:t>
      </w:r>
      <w:proofErr w:type="spellEnd"/>
      <w:r w:rsidR="003109E9" w:rsidRPr="003109E9">
        <w:rPr>
          <w:rFonts w:ascii="Arial" w:hAnsi="Arial" w:cs="Arial"/>
          <w:b/>
          <w:bCs/>
          <w:u w:val="single"/>
        </w:rPr>
        <w:t>("</w:t>
      </w:r>
      <w:proofErr w:type="spellStart"/>
      <w:r w:rsidR="003109E9" w:rsidRPr="003109E9">
        <w:rPr>
          <w:rFonts w:ascii="Arial" w:hAnsi="Arial" w:cs="Arial"/>
          <w:b/>
          <w:bCs/>
          <w:u w:val="single"/>
        </w:rPr>
        <w:t>th</w:t>
      </w:r>
      <w:proofErr w:type="spellEnd"/>
      <w:r w:rsidR="003109E9" w:rsidRPr="003109E9">
        <w:rPr>
          <w:rFonts w:ascii="Arial" w:hAnsi="Arial" w:cs="Arial"/>
          <w:b/>
          <w:bCs/>
          <w:u w:val="single"/>
        </w:rPr>
        <w:t>")[:]</w:t>
      </w:r>
    </w:p>
    <w:p w14:paraId="26BC3079" w14:textId="77777777" w:rsidR="00D219CB" w:rsidRPr="00D219CB" w:rsidRDefault="00D219CB" w:rsidP="00D219CB">
      <w:pPr>
        <w:rPr>
          <w:rFonts w:ascii="Arial" w:hAnsi="Arial" w:cs="Arial"/>
          <w:b/>
          <w:bCs/>
          <w:u w:val="single"/>
        </w:rPr>
      </w:pPr>
      <w:r w:rsidRPr="00D219CB">
        <w:rPr>
          <w:rFonts w:ascii="Arial" w:hAnsi="Arial" w:cs="Arial"/>
          <w:b/>
          <w:bCs/>
          <w:sz w:val="20"/>
          <w:szCs w:val="20"/>
          <w:highlight w:val="magenta"/>
          <w:u w:val="single"/>
        </w:rPr>
        <w:t>THIS IS</w:t>
      </w:r>
      <w:r>
        <w:rPr>
          <w:rFonts w:ascii="Arial" w:hAnsi="Arial" w:cs="Arial"/>
          <w:b/>
          <w:bCs/>
          <w:sz w:val="20"/>
          <w:szCs w:val="20"/>
          <w:u w:val="single"/>
        </w:rPr>
        <w:t xml:space="preserve">: </w:t>
      </w:r>
      <w:r w:rsidRPr="00D219CB">
        <w:rPr>
          <w:rFonts w:ascii="Arial" w:hAnsi="Arial" w:cs="Arial"/>
          <w:b/>
          <w:bCs/>
          <w:u w:val="single"/>
        </w:rPr>
        <w:t xml:space="preserve">rows = </w:t>
      </w:r>
      <w:proofErr w:type="spellStart"/>
      <w:r w:rsidRPr="00D219CB">
        <w:rPr>
          <w:rFonts w:ascii="Arial" w:hAnsi="Arial" w:cs="Arial"/>
          <w:b/>
          <w:bCs/>
          <w:u w:val="single"/>
        </w:rPr>
        <w:t>table.find</w:t>
      </w:r>
      <w:proofErr w:type="spellEnd"/>
      <w:r w:rsidRPr="00D219CB">
        <w:rPr>
          <w:rFonts w:ascii="Arial" w:hAnsi="Arial" w:cs="Arial"/>
          <w:b/>
          <w:bCs/>
          <w:u w:val="single"/>
        </w:rPr>
        <w:t>("</w:t>
      </w:r>
      <w:proofErr w:type="spellStart"/>
      <w:r w:rsidRPr="00D219CB">
        <w:rPr>
          <w:rFonts w:ascii="Arial" w:hAnsi="Arial" w:cs="Arial"/>
          <w:b/>
          <w:bCs/>
          <w:u w:val="single"/>
        </w:rPr>
        <w:t>tbody</w:t>
      </w:r>
      <w:proofErr w:type="spellEnd"/>
      <w:r w:rsidRPr="00D219CB">
        <w:rPr>
          <w:rFonts w:ascii="Arial" w:hAnsi="Arial" w:cs="Arial"/>
          <w:b/>
          <w:bCs/>
          <w:u w:val="single"/>
        </w:rPr>
        <w:t>").</w:t>
      </w:r>
      <w:proofErr w:type="spellStart"/>
      <w:r w:rsidRPr="00D219CB">
        <w:rPr>
          <w:rFonts w:ascii="Arial" w:hAnsi="Arial" w:cs="Arial"/>
          <w:b/>
          <w:bCs/>
          <w:u w:val="single"/>
        </w:rPr>
        <w:t>find_all</w:t>
      </w:r>
      <w:proofErr w:type="spellEnd"/>
      <w:r w:rsidRPr="00D219CB">
        <w:rPr>
          <w:rFonts w:ascii="Arial" w:hAnsi="Arial" w:cs="Arial"/>
          <w:b/>
          <w:bCs/>
          <w:u w:val="single"/>
        </w:rPr>
        <w:t>("tr")</w:t>
      </w:r>
    </w:p>
    <w:p w14:paraId="4D8D07B8" w14:textId="1C9C6308" w:rsidR="00D219CB" w:rsidRPr="003109E9" w:rsidRDefault="00D219CB" w:rsidP="003109E9">
      <w:pPr>
        <w:rPr>
          <w:rFonts w:ascii="Arial" w:hAnsi="Arial" w:cs="Arial"/>
          <w:b/>
          <w:bCs/>
          <w:u w:val="single"/>
        </w:rPr>
      </w:pPr>
    </w:p>
    <w:p w14:paraId="777C1647" w14:textId="24DCBF96" w:rsidR="00655995" w:rsidRPr="00901264" w:rsidRDefault="00655995" w:rsidP="00901264">
      <w:pPr>
        <w:rPr>
          <w:rFonts w:ascii="Arial" w:hAnsi="Arial" w:cs="Arial"/>
          <w:b/>
          <w:bCs/>
          <w:u w:val="single"/>
        </w:rPr>
      </w:pPr>
    </w:p>
    <w:p w14:paraId="532D5B60" w14:textId="77777777" w:rsidR="008B5CC6" w:rsidRPr="00BA1306" w:rsidRDefault="008B5CC6" w:rsidP="008B5CC6">
      <w:pPr>
        <w:spacing w:after="0" w:line="240" w:lineRule="auto"/>
        <w:rPr>
          <w:rFonts w:ascii="Arial" w:hAnsi="Arial" w:cs="Arial"/>
          <w:sz w:val="20"/>
          <w:szCs w:val="20"/>
          <w:highlight w:val="yellow"/>
        </w:rPr>
      </w:pPr>
      <w:r w:rsidRPr="00FC2214">
        <w:rPr>
          <w:rFonts w:ascii="Arial" w:hAnsi="Arial" w:cs="Arial"/>
          <w:sz w:val="20"/>
          <w:szCs w:val="20"/>
        </w:rPr>
        <w:t xml:space="preserve">           </w:t>
      </w:r>
      <w:r w:rsidRPr="00BA1306">
        <w:rPr>
          <w:rFonts w:ascii="Arial" w:hAnsi="Arial" w:cs="Arial"/>
          <w:sz w:val="20"/>
          <w:szCs w:val="20"/>
          <w:highlight w:val="yellow"/>
        </w:rPr>
        <w:t>&lt;table class="</w:t>
      </w:r>
      <w:proofErr w:type="spellStart"/>
      <w:r w:rsidRPr="00BA1306">
        <w:rPr>
          <w:rFonts w:ascii="Arial" w:hAnsi="Arial" w:cs="Arial"/>
          <w:sz w:val="20"/>
          <w:szCs w:val="20"/>
          <w:highlight w:val="yellow"/>
        </w:rPr>
        <w:t>bocss</w:t>
      </w:r>
      <w:proofErr w:type="spellEnd"/>
      <w:r w:rsidRPr="00BA1306">
        <w:rPr>
          <w:rFonts w:ascii="Arial" w:hAnsi="Arial" w:cs="Arial"/>
          <w:sz w:val="20"/>
          <w:szCs w:val="20"/>
          <w:highlight w:val="yellow"/>
        </w:rPr>
        <w:t>-table table-refresh-2024 data" id="table_daily_2"&gt;</w:t>
      </w:r>
    </w:p>
    <w:p w14:paraId="0E174BA4" w14:textId="2E03569E"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thead</w:t>
      </w:r>
      <w:proofErr w:type="spellEnd"/>
      <w:r w:rsidRPr="00BA1306">
        <w:rPr>
          <w:rFonts w:ascii="Arial" w:hAnsi="Arial" w:cs="Arial"/>
          <w:sz w:val="20"/>
          <w:szCs w:val="20"/>
          <w:highlight w:val="yellow"/>
        </w:rPr>
        <w:t>&gt;</w:t>
      </w:r>
    </w:p>
    <w:p w14:paraId="2EBD9D48"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&lt;tr&gt;</w:t>
      </w:r>
    </w:p>
    <w:p w14:paraId="3B47B0AB" w14:textId="77777777" w:rsidR="008B5CC6" w:rsidRPr="00655995" w:rsidRDefault="008B5CC6" w:rsidP="008B5CC6">
      <w:pPr>
        <w:spacing w:after="0" w:line="240" w:lineRule="auto"/>
        <w:rPr>
          <w:rFonts w:ascii="Arial" w:hAnsi="Arial" w:cs="Arial"/>
          <w:sz w:val="20"/>
          <w:szCs w:val="20"/>
          <w:highlight w:val="cyan"/>
        </w:rPr>
      </w:pPr>
      <w:r w:rsidRPr="00BA1306">
        <w:rPr>
          <w:rFonts w:ascii="Arial" w:hAnsi="Arial" w:cs="Arial"/>
          <w:sz w:val="20"/>
          <w:szCs w:val="20"/>
          <w:highlight w:val="yellow"/>
        </w:rPr>
        <w:t xml:space="preserve">              </w:t>
      </w:r>
      <w:r w:rsidRPr="00655995">
        <w:rPr>
          <w:rFonts w:ascii="Arial" w:hAnsi="Arial" w:cs="Arial"/>
          <w:sz w:val="20"/>
          <w:szCs w:val="20"/>
          <w:highlight w:val="cyan"/>
        </w:rPr>
        <w:t>&lt;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class="text" scope="col"&gt;</w:t>
      </w:r>
    </w:p>
    <w:p w14:paraId="48515DF9"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Series</w:t>
      </w:r>
    </w:p>
    <w:p w14:paraId="748EE8BA"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29832E85"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289C5D0A"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19</w:t>
      </w:r>
    </w:p>
    <w:p w14:paraId="11AA0F5E"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441C4E9B"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0D0078C3"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22</w:t>
      </w:r>
    </w:p>
    <w:p w14:paraId="66258C42"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49829B64"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329015E2"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23</w:t>
      </w:r>
    </w:p>
    <w:p w14:paraId="5CA44EAD"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266B18F1"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75A8A413"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24</w:t>
      </w:r>
    </w:p>
    <w:p w14:paraId="61AB5487"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04D6A0FA"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 xml:space="preserve"> scope="col"&gt;</w:t>
      </w:r>
    </w:p>
    <w:p w14:paraId="38EA59CF"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2025</w:t>
      </w:r>
      <w:r w:rsidRPr="00655995">
        <w:rPr>
          <w:rFonts w:ascii="Cambria Math" w:hAnsi="Cambria Math" w:cs="Cambria Math"/>
          <w:sz w:val="20"/>
          <w:szCs w:val="20"/>
          <w:highlight w:val="cyan"/>
        </w:rPr>
        <w:t>‑</w:t>
      </w:r>
      <w:r w:rsidRPr="00655995">
        <w:rPr>
          <w:rFonts w:ascii="Arial" w:hAnsi="Arial" w:cs="Arial"/>
          <w:sz w:val="20"/>
          <w:szCs w:val="20"/>
          <w:highlight w:val="cyan"/>
        </w:rPr>
        <w:t>09</w:t>
      </w:r>
      <w:r w:rsidRPr="00655995">
        <w:rPr>
          <w:rFonts w:ascii="Cambria Math" w:hAnsi="Cambria Math" w:cs="Cambria Math"/>
          <w:sz w:val="20"/>
          <w:szCs w:val="20"/>
          <w:highlight w:val="cyan"/>
        </w:rPr>
        <w:t>‑</w:t>
      </w:r>
      <w:r w:rsidRPr="00655995">
        <w:rPr>
          <w:rFonts w:ascii="Arial" w:hAnsi="Arial" w:cs="Arial"/>
          <w:sz w:val="20"/>
          <w:szCs w:val="20"/>
          <w:highlight w:val="cyan"/>
        </w:rPr>
        <w:t>25</w:t>
      </w:r>
    </w:p>
    <w:p w14:paraId="11841C84" w14:textId="77777777" w:rsidR="008B5CC6" w:rsidRPr="00655995" w:rsidRDefault="008B5CC6" w:rsidP="008B5CC6">
      <w:pPr>
        <w:spacing w:after="0" w:line="240" w:lineRule="auto"/>
        <w:rPr>
          <w:rFonts w:ascii="Arial" w:hAnsi="Arial" w:cs="Arial"/>
          <w:sz w:val="20"/>
          <w:szCs w:val="20"/>
          <w:highlight w:val="cyan"/>
        </w:rPr>
      </w:pPr>
      <w:r w:rsidRPr="00655995">
        <w:rPr>
          <w:rFonts w:ascii="Arial" w:hAnsi="Arial" w:cs="Arial"/>
          <w:sz w:val="20"/>
          <w:szCs w:val="20"/>
          <w:highlight w:val="cyan"/>
        </w:rPr>
        <w:t xml:space="preserve">              &lt;/</w:t>
      </w:r>
      <w:proofErr w:type="spellStart"/>
      <w:r w:rsidRPr="00655995">
        <w:rPr>
          <w:rFonts w:ascii="Arial" w:hAnsi="Arial" w:cs="Arial"/>
          <w:sz w:val="20"/>
          <w:szCs w:val="20"/>
          <w:highlight w:val="cyan"/>
        </w:rPr>
        <w:t>th</w:t>
      </w:r>
      <w:proofErr w:type="spellEnd"/>
      <w:r w:rsidRPr="00655995">
        <w:rPr>
          <w:rFonts w:ascii="Arial" w:hAnsi="Arial" w:cs="Arial"/>
          <w:sz w:val="20"/>
          <w:szCs w:val="20"/>
          <w:highlight w:val="cyan"/>
        </w:rPr>
        <w:t>&gt;</w:t>
      </w:r>
    </w:p>
    <w:p w14:paraId="14469DEA"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&lt;/tr&gt;</w:t>
      </w:r>
    </w:p>
    <w:p w14:paraId="7424E90E"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thead</w:t>
      </w:r>
      <w:proofErr w:type="spellEnd"/>
      <w:r w:rsidRPr="00BA1306">
        <w:rPr>
          <w:rFonts w:ascii="Arial" w:hAnsi="Arial" w:cs="Arial"/>
          <w:sz w:val="20"/>
          <w:szCs w:val="20"/>
          <w:highlight w:val="yellow"/>
        </w:rPr>
        <w:t>&gt;</w:t>
      </w:r>
    </w:p>
    <w:p w14:paraId="470DB020"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tbody</w:t>
      </w:r>
      <w:proofErr w:type="spellEnd"/>
      <w:r w:rsidRPr="00BA1306">
        <w:rPr>
          <w:rFonts w:ascii="Arial" w:hAnsi="Arial" w:cs="Arial"/>
          <w:sz w:val="20"/>
          <w:szCs w:val="20"/>
          <w:highlight w:val="yellow"/>
        </w:rPr>
        <w:t>&gt;</w:t>
      </w:r>
    </w:p>
    <w:p w14:paraId="732AA725" w14:textId="77777777" w:rsidR="008B5CC6" w:rsidRPr="008E7370" w:rsidRDefault="008B5CC6" w:rsidP="008B5CC6">
      <w:pPr>
        <w:spacing w:after="0" w:line="240" w:lineRule="auto"/>
        <w:rPr>
          <w:rFonts w:ascii="Arial" w:hAnsi="Arial" w:cs="Arial"/>
          <w:sz w:val="20"/>
          <w:szCs w:val="20"/>
          <w:highlight w:val="magenta"/>
        </w:rPr>
      </w:pPr>
      <w:r w:rsidRPr="008E7370">
        <w:rPr>
          <w:rFonts w:ascii="Arial" w:hAnsi="Arial" w:cs="Arial"/>
          <w:sz w:val="20"/>
          <w:szCs w:val="20"/>
          <w:highlight w:val="magenta"/>
        </w:rPr>
        <w:t xml:space="preserve">             &lt;tr&gt;</w:t>
      </w:r>
    </w:p>
    <w:p w14:paraId="465B296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--indent-0" </w:t>
      </w:r>
      <w:proofErr w:type="spellStart"/>
      <w:r w:rsidRPr="00D219CB">
        <w:rPr>
          <w:rFonts w:ascii="Arial" w:hAnsi="Arial" w:cs="Arial"/>
          <w:sz w:val="20"/>
          <w:szCs w:val="20"/>
          <w:highlight w:val="magenta"/>
        </w:rPr>
        <w:t>colspan</w:t>
      </w:r>
      <w:proofErr w:type="spellEnd"/>
      <w:r w:rsidRPr="00D219CB">
        <w:rPr>
          <w:rFonts w:ascii="Arial" w:hAnsi="Arial" w:cs="Arial"/>
          <w:sz w:val="20"/>
          <w:szCs w:val="20"/>
          <w:highlight w:val="magenta"/>
        </w:rPr>
        <w:t>="6" scope="row"&gt;</w:t>
      </w:r>
    </w:p>
    <w:p w14:paraId="324F60A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Government of Canada benchmark bond yields</w:t>
      </w:r>
    </w:p>
    <w:p w14:paraId="2A3BCE8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536E94B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44C067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03A224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7E4E18D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 </w:t>
      </w:r>
      <w:proofErr w:type="gramStart"/>
      <w:r w:rsidRPr="00D219CB">
        <w:rPr>
          <w:rFonts w:ascii="Arial" w:hAnsi="Arial" w:cs="Arial"/>
          <w:sz w:val="20"/>
          <w:szCs w:val="20"/>
          <w:highlight w:val="magenta"/>
        </w:rPr>
        <w:t>year</w:t>
      </w:r>
      <w:proofErr w:type="gramEnd"/>
    </w:p>
    <w:p w14:paraId="151B84D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5BC4D1E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8B5469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2.46</w:t>
      </w:r>
    </w:p>
    <w:p w14:paraId="4D60CC4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589314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B3381A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1202956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829615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68700F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743C174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05711E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756D3C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0908A6E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BF8E68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lastRenderedPageBreak/>
        <w:t xml:space="preserve">              &lt;td&gt;</w:t>
      </w:r>
    </w:p>
    <w:p w14:paraId="06B0C2B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2.49</w:t>
      </w:r>
    </w:p>
    <w:p w14:paraId="462B32C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24915D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48D8203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2657C30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0FE1E27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 </w:t>
      </w:r>
      <w:proofErr w:type="gramStart"/>
      <w:r w:rsidRPr="00D219CB">
        <w:rPr>
          <w:rFonts w:ascii="Arial" w:hAnsi="Arial" w:cs="Arial"/>
          <w:sz w:val="20"/>
          <w:szCs w:val="20"/>
          <w:highlight w:val="magenta"/>
        </w:rPr>
        <w:t>year</w:t>
      </w:r>
      <w:proofErr w:type="gramEnd"/>
    </w:p>
    <w:p w14:paraId="67BA0A4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672858B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1DF92E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2.47</w:t>
      </w:r>
    </w:p>
    <w:p w14:paraId="4912C95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0C39F6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BC7B34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2.46</w:t>
      </w:r>
    </w:p>
    <w:p w14:paraId="5735516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37FE4F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C805CD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2.45</w:t>
      </w:r>
    </w:p>
    <w:p w14:paraId="7377181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AE3549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E2FF30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2.46</w:t>
      </w:r>
    </w:p>
    <w:p w14:paraId="508C124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8A66F2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40430C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2.49</w:t>
      </w:r>
    </w:p>
    <w:p w14:paraId="7FD0C9F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7E0E9F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A7D600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16DAEE6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67F9904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5 </w:t>
      </w:r>
      <w:proofErr w:type="gramStart"/>
      <w:r w:rsidRPr="00D219CB">
        <w:rPr>
          <w:rFonts w:ascii="Arial" w:hAnsi="Arial" w:cs="Arial"/>
          <w:sz w:val="20"/>
          <w:szCs w:val="20"/>
          <w:highlight w:val="magenta"/>
        </w:rPr>
        <w:t>year</w:t>
      </w:r>
      <w:proofErr w:type="gramEnd"/>
    </w:p>
    <w:p w14:paraId="6C21EFD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6CFA7CA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08C9DA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2.74</w:t>
      </w:r>
    </w:p>
    <w:p w14:paraId="0D8A110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4BBF3D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9863EB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2.73</w:t>
      </w:r>
    </w:p>
    <w:p w14:paraId="6E20FAD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244472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06A617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2.73</w:t>
      </w:r>
    </w:p>
    <w:p w14:paraId="5C28B6F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1010CA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0506A5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2.73</w:t>
      </w:r>
    </w:p>
    <w:p w14:paraId="680B8FF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1E9F288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AE2EAE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2.77</w:t>
      </w:r>
    </w:p>
    <w:p w14:paraId="4E59B52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2872C7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76C2FF1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31C1185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57CF3BD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7 </w:t>
      </w:r>
      <w:proofErr w:type="gramStart"/>
      <w:r w:rsidRPr="00D219CB">
        <w:rPr>
          <w:rFonts w:ascii="Arial" w:hAnsi="Arial" w:cs="Arial"/>
          <w:sz w:val="20"/>
          <w:szCs w:val="20"/>
          <w:highlight w:val="magenta"/>
        </w:rPr>
        <w:t>year</w:t>
      </w:r>
      <w:proofErr w:type="gramEnd"/>
    </w:p>
    <w:p w14:paraId="44375B1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1AAEF6E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542921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2.89</w:t>
      </w:r>
    </w:p>
    <w:p w14:paraId="25EB99E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A7D18E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C32114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2.88</w:t>
      </w:r>
    </w:p>
    <w:p w14:paraId="77CE31E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C5C511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C9FBCC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2.87</w:t>
      </w:r>
    </w:p>
    <w:p w14:paraId="571A7EA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lastRenderedPageBreak/>
        <w:t xml:space="preserve">              &lt;/td&gt;</w:t>
      </w:r>
    </w:p>
    <w:p w14:paraId="2E78B9E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87FF34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2.88</w:t>
      </w:r>
    </w:p>
    <w:p w14:paraId="0FA6003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E63ABCD"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0C2C58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2.91</w:t>
      </w:r>
    </w:p>
    <w:p w14:paraId="4B2138E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490630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42343E4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6945830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2AC18D7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10 </w:t>
      </w:r>
      <w:proofErr w:type="gramStart"/>
      <w:r w:rsidRPr="00D219CB">
        <w:rPr>
          <w:rFonts w:ascii="Arial" w:hAnsi="Arial" w:cs="Arial"/>
          <w:sz w:val="20"/>
          <w:szCs w:val="20"/>
          <w:highlight w:val="magenta"/>
        </w:rPr>
        <w:t>year</w:t>
      </w:r>
      <w:proofErr w:type="gramEnd"/>
    </w:p>
    <w:p w14:paraId="5E5C34B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125E41D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50FCEC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3.20</w:t>
      </w:r>
    </w:p>
    <w:p w14:paraId="0A7BCE8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AAEFA0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5BA57A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3.19</w:t>
      </w:r>
    </w:p>
    <w:p w14:paraId="48C1603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D95AAF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1CCEFB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3.19</w:t>
      </w:r>
    </w:p>
    <w:p w14:paraId="1E162B5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389378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223A26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3.20</w:t>
      </w:r>
    </w:p>
    <w:p w14:paraId="3C1A7FB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5FA28D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A0A62C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3.22</w:t>
      </w:r>
    </w:p>
    <w:p w14:paraId="7B7C161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268CB1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6943537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6E60BF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5265053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Long-term</w:t>
      </w:r>
    </w:p>
    <w:p w14:paraId="0886526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2413BBB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41633B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3.64</w:t>
      </w:r>
    </w:p>
    <w:p w14:paraId="02CA456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4D53F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3E0F69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3.66</w:t>
      </w:r>
    </w:p>
    <w:p w14:paraId="08611564"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F7E4D9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B73261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3.66</w:t>
      </w:r>
    </w:p>
    <w:p w14:paraId="0B884B5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06BE470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CB8BBC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3.67</w:t>
      </w:r>
    </w:p>
    <w:p w14:paraId="6607A28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DF2A620"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70DC0359"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3.67</w:t>
      </w:r>
    </w:p>
    <w:p w14:paraId="4379527C"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05E4148"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5AFB1FA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6EFA21D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--indent-0" </w:t>
      </w:r>
      <w:proofErr w:type="spellStart"/>
      <w:r w:rsidRPr="00D219CB">
        <w:rPr>
          <w:rFonts w:ascii="Arial" w:hAnsi="Arial" w:cs="Arial"/>
          <w:sz w:val="20"/>
          <w:szCs w:val="20"/>
          <w:highlight w:val="magenta"/>
        </w:rPr>
        <w:t>colspan</w:t>
      </w:r>
      <w:proofErr w:type="spellEnd"/>
      <w:r w:rsidRPr="00D219CB">
        <w:rPr>
          <w:rFonts w:ascii="Arial" w:hAnsi="Arial" w:cs="Arial"/>
          <w:sz w:val="20"/>
          <w:szCs w:val="20"/>
          <w:highlight w:val="magenta"/>
        </w:rPr>
        <w:t>="6" scope="row"&gt;</w:t>
      </w:r>
    </w:p>
    <w:p w14:paraId="0CF1C6B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Real return bond</w:t>
      </w:r>
    </w:p>
    <w:p w14:paraId="32624E5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006498A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2E4217B7"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38948C6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 xml:space="preserve"> class="</w:t>
      </w:r>
      <w:proofErr w:type="spellStart"/>
      <w:r w:rsidRPr="00D219CB">
        <w:rPr>
          <w:rFonts w:ascii="Arial" w:hAnsi="Arial" w:cs="Arial"/>
          <w:sz w:val="20"/>
          <w:szCs w:val="20"/>
          <w:highlight w:val="magenta"/>
        </w:rPr>
        <w:t>bocss</w:t>
      </w:r>
      <w:proofErr w:type="spellEnd"/>
      <w:r w:rsidRPr="00D219CB">
        <w:rPr>
          <w:rFonts w:ascii="Arial" w:hAnsi="Arial" w:cs="Arial"/>
          <w:sz w:val="20"/>
          <w:szCs w:val="20"/>
          <w:highlight w:val="magenta"/>
        </w:rPr>
        <w:t>-table__</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--indent-1" scope="row"&gt;</w:t>
      </w:r>
    </w:p>
    <w:p w14:paraId="35DBAAE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Long-term</w:t>
      </w:r>
    </w:p>
    <w:p w14:paraId="47393FE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lastRenderedPageBreak/>
        <w:t xml:space="preserve">              &lt;/</w:t>
      </w:r>
      <w:proofErr w:type="spellStart"/>
      <w:r w:rsidRPr="00D219CB">
        <w:rPr>
          <w:rFonts w:ascii="Arial" w:hAnsi="Arial" w:cs="Arial"/>
          <w:sz w:val="20"/>
          <w:szCs w:val="20"/>
          <w:highlight w:val="magenta"/>
        </w:rPr>
        <w:t>th</w:t>
      </w:r>
      <w:proofErr w:type="spellEnd"/>
      <w:r w:rsidRPr="00D219CB">
        <w:rPr>
          <w:rFonts w:ascii="Arial" w:hAnsi="Arial" w:cs="Arial"/>
          <w:sz w:val="20"/>
          <w:szCs w:val="20"/>
          <w:highlight w:val="magenta"/>
        </w:rPr>
        <w:t>&gt;</w:t>
      </w:r>
    </w:p>
    <w:p w14:paraId="7A5674A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1C56F9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1.68</w:t>
      </w:r>
    </w:p>
    <w:p w14:paraId="6E5821D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6182C32"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8645F65"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1.69</w:t>
      </w:r>
    </w:p>
    <w:p w14:paraId="2DAC686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A2D1E0A"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3FE6467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1.70</w:t>
      </w:r>
    </w:p>
    <w:p w14:paraId="00292A9B"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6542FB6"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26B723D3"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1.71</w:t>
      </w:r>
    </w:p>
    <w:p w14:paraId="5AE61B2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8ADC97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4E17C46F"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1.71</w:t>
      </w:r>
    </w:p>
    <w:p w14:paraId="00D7B21E"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&lt;/td&gt;</w:t>
      </w:r>
    </w:p>
    <w:p w14:paraId="6DD8C991" w14:textId="77777777" w:rsidR="008B5CC6" w:rsidRPr="00D219CB" w:rsidRDefault="008B5CC6" w:rsidP="008B5CC6">
      <w:pPr>
        <w:spacing w:after="0" w:line="240" w:lineRule="auto"/>
        <w:rPr>
          <w:rFonts w:ascii="Arial" w:hAnsi="Arial" w:cs="Arial"/>
          <w:sz w:val="20"/>
          <w:szCs w:val="20"/>
          <w:highlight w:val="magenta"/>
        </w:rPr>
      </w:pPr>
      <w:r w:rsidRPr="00D219CB">
        <w:rPr>
          <w:rFonts w:ascii="Arial" w:hAnsi="Arial" w:cs="Arial"/>
          <w:sz w:val="20"/>
          <w:szCs w:val="20"/>
          <w:highlight w:val="magenta"/>
        </w:rPr>
        <w:t xml:space="preserve">             &lt;/tr&gt;</w:t>
      </w:r>
    </w:p>
    <w:p w14:paraId="30B9A103" w14:textId="77777777" w:rsidR="008B5CC6" w:rsidRPr="00BA1306" w:rsidRDefault="008B5CC6" w:rsidP="008B5CC6">
      <w:pPr>
        <w:spacing w:after="0" w:line="240" w:lineRule="auto"/>
        <w:rPr>
          <w:rFonts w:ascii="Arial" w:hAnsi="Arial" w:cs="Arial"/>
          <w:sz w:val="20"/>
          <w:szCs w:val="20"/>
          <w:highlight w:val="yellow"/>
        </w:rPr>
      </w:pPr>
      <w:r w:rsidRPr="00BA1306">
        <w:rPr>
          <w:rFonts w:ascii="Arial" w:hAnsi="Arial" w:cs="Arial"/>
          <w:sz w:val="20"/>
          <w:szCs w:val="20"/>
          <w:highlight w:val="yellow"/>
        </w:rPr>
        <w:t xml:space="preserve">            &lt;/</w:t>
      </w:r>
      <w:proofErr w:type="spellStart"/>
      <w:r w:rsidRPr="00BA1306">
        <w:rPr>
          <w:rFonts w:ascii="Arial" w:hAnsi="Arial" w:cs="Arial"/>
          <w:sz w:val="20"/>
          <w:szCs w:val="20"/>
          <w:highlight w:val="yellow"/>
        </w:rPr>
        <w:t>tbody</w:t>
      </w:r>
      <w:proofErr w:type="spellEnd"/>
      <w:r w:rsidRPr="00BA1306">
        <w:rPr>
          <w:rFonts w:ascii="Arial" w:hAnsi="Arial" w:cs="Arial"/>
          <w:sz w:val="20"/>
          <w:szCs w:val="20"/>
          <w:highlight w:val="yellow"/>
        </w:rPr>
        <w:t>&gt;</w:t>
      </w:r>
    </w:p>
    <w:p w14:paraId="5C62AD4E" w14:textId="77777777" w:rsidR="008B5CC6" w:rsidRDefault="008B5CC6" w:rsidP="008B5CC6">
      <w:pPr>
        <w:spacing w:after="0" w:line="240" w:lineRule="auto"/>
        <w:rPr>
          <w:rFonts w:ascii="Arial" w:hAnsi="Arial" w:cs="Arial"/>
          <w:sz w:val="20"/>
          <w:szCs w:val="20"/>
        </w:rPr>
      </w:pPr>
      <w:r w:rsidRPr="00BA1306">
        <w:rPr>
          <w:rFonts w:ascii="Arial" w:hAnsi="Arial" w:cs="Arial"/>
          <w:sz w:val="20"/>
          <w:szCs w:val="20"/>
          <w:highlight w:val="yellow"/>
        </w:rPr>
        <w:t xml:space="preserve">           &lt;/table&gt;</w:t>
      </w:r>
    </w:p>
    <w:p w14:paraId="1B578C0A" w14:textId="77777777" w:rsidR="00BA1306" w:rsidRPr="00FC2214" w:rsidRDefault="00BA1306" w:rsidP="008B5CC6">
      <w:pPr>
        <w:spacing w:after="0" w:line="240" w:lineRule="auto"/>
        <w:rPr>
          <w:rFonts w:ascii="Arial" w:hAnsi="Arial" w:cs="Arial"/>
          <w:sz w:val="20"/>
          <w:szCs w:val="20"/>
        </w:rPr>
      </w:pPr>
    </w:p>
    <w:p w14:paraId="3E2C9EFF"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 KOHANA LOOKUP CONTENT --&gt;</w:t>
      </w:r>
    </w:p>
    <w:p w14:paraId="50DC83F6"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&lt;p&gt;</w:t>
      </w:r>
    </w:p>
    <w:p w14:paraId="36BF60B7"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Selected benchmark bond yields are based on mid-market closing yields of selected Government of Canada bond issues that mature approximately in the indicated terms. The bond issues used are not necessarily the ones with the remaining time to maturity that is the closest to the indicated term and may differ from other sources. The selected 2-, 5-, 10-, or 30-year issues are generally changed when a building benchmark bond is adopted by financial markets as a benchmark, typically after the last auction for that bond. The selected 3-year issue is usually updated at approximately the same time as changes are made to the 2-year, and sometimes with the 5-year. The selected 7-year issue is typically updated at approximately the same time as the 5- or 10-year benchmarks are changed. The current benchmark bond issues and their effective dates, shown in brackets, are as follows.</w:t>
      </w:r>
    </w:p>
    <w:p w14:paraId="66EE18F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&lt;/p&gt;</w:t>
      </w:r>
    </w:p>
    <w:p w14:paraId="5741407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&lt;ul&gt;</w:t>
      </w:r>
    </w:p>
    <w:p w14:paraId="7D538CB7"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94A471D"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2 year - 2027.08.01, 2.50% (2025.07.24</w:t>
      </w:r>
      <w:proofErr w:type="gramStart"/>
      <w:r w:rsidRPr="00FC2214">
        <w:rPr>
          <w:rFonts w:ascii="Arial" w:hAnsi="Arial" w:cs="Arial"/>
          <w:sz w:val="20"/>
          <w:szCs w:val="20"/>
        </w:rPr>
        <w:t>);</w:t>
      </w:r>
      <w:proofErr w:type="gramEnd"/>
    </w:p>
    <w:p w14:paraId="0196D61E"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12A0E151"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40F09E8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3 year - 2027.09.01, 2.75% (2025.01.16</w:t>
      </w:r>
      <w:proofErr w:type="gramStart"/>
      <w:r w:rsidRPr="00FC2214">
        <w:rPr>
          <w:rFonts w:ascii="Arial" w:hAnsi="Arial" w:cs="Arial"/>
          <w:sz w:val="20"/>
          <w:szCs w:val="20"/>
        </w:rPr>
        <w:t>);</w:t>
      </w:r>
      <w:proofErr w:type="gramEnd"/>
    </w:p>
    <w:p w14:paraId="69FF0FBA"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790B30D4"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3D5D2230"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5 year - 2030.09.01, 2.75% (2025.09.04</w:t>
      </w:r>
      <w:proofErr w:type="gramStart"/>
      <w:r w:rsidRPr="00FC2214">
        <w:rPr>
          <w:rFonts w:ascii="Arial" w:hAnsi="Arial" w:cs="Arial"/>
          <w:sz w:val="20"/>
          <w:szCs w:val="20"/>
        </w:rPr>
        <w:t>);</w:t>
      </w:r>
      <w:proofErr w:type="gramEnd"/>
    </w:p>
    <w:p w14:paraId="38F557F1"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373B7D7C"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049DC16"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7 year - 2031.12.01, 1.50% (2025.01.16</w:t>
      </w:r>
      <w:proofErr w:type="gramStart"/>
      <w:r w:rsidRPr="00FC2214">
        <w:rPr>
          <w:rFonts w:ascii="Arial" w:hAnsi="Arial" w:cs="Arial"/>
          <w:sz w:val="20"/>
          <w:szCs w:val="20"/>
        </w:rPr>
        <w:t>);</w:t>
      </w:r>
      <w:proofErr w:type="gramEnd"/>
    </w:p>
    <w:p w14:paraId="2C8CE9E5"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34F5CEFC"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551264C6"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10 year - 2035.06.01, 3.25% (2025.06.26</w:t>
      </w:r>
      <w:proofErr w:type="gramStart"/>
      <w:r w:rsidRPr="00FC2214">
        <w:rPr>
          <w:rFonts w:ascii="Arial" w:hAnsi="Arial" w:cs="Arial"/>
          <w:sz w:val="20"/>
          <w:szCs w:val="20"/>
        </w:rPr>
        <w:t>);</w:t>
      </w:r>
      <w:proofErr w:type="gramEnd"/>
    </w:p>
    <w:p w14:paraId="3DB0E7DB"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46BB93ED"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2526BCFF"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Long - 2055.12.01, 2.75% (2024.05.30</w:t>
      </w:r>
      <w:proofErr w:type="gramStart"/>
      <w:r w:rsidRPr="00FC2214">
        <w:rPr>
          <w:rFonts w:ascii="Arial" w:hAnsi="Arial" w:cs="Arial"/>
          <w:sz w:val="20"/>
          <w:szCs w:val="20"/>
        </w:rPr>
        <w:t>);</w:t>
      </w:r>
      <w:proofErr w:type="gramEnd"/>
    </w:p>
    <w:p w14:paraId="5A2D4A91"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169284E7"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E015ECC"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RRB - 2050.12.01, 0.50% (2020.06.01)</w:t>
      </w:r>
    </w:p>
    <w:p w14:paraId="659E7985"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&lt;/li&gt;</w:t>
      </w:r>
    </w:p>
    <w:p w14:paraId="0BA8D31D" w14:textId="77777777" w:rsidR="008B5CC6" w:rsidRPr="00FC2214"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&lt;/ul&gt;</w:t>
      </w:r>
    </w:p>
    <w:p w14:paraId="66B7B34F" w14:textId="58FFCB42" w:rsidR="00304FCD" w:rsidRDefault="008B5CC6" w:rsidP="008B5CC6">
      <w:pPr>
        <w:spacing w:after="0" w:line="240" w:lineRule="auto"/>
        <w:rPr>
          <w:rFonts w:ascii="Arial" w:hAnsi="Arial" w:cs="Arial"/>
          <w:sz w:val="20"/>
          <w:szCs w:val="20"/>
        </w:rPr>
      </w:pPr>
      <w:r w:rsidRPr="00FC2214">
        <w:rPr>
          <w:rFonts w:ascii="Arial" w:hAnsi="Arial" w:cs="Arial"/>
          <w:sz w:val="20"/>
          <w:szCs w:val="20"/>
        </w:rPr>
        <w:t xml:space="preserve">           &lt;!-- END KOHANA LOOKUP CONTENT --&gt;</w:t>
      </w:r>
    </w:p>
    <w:p w14:paraId="454A3CC4" w14:textId="77777777" w:rsidR="00304FCD" w:rsidRPr="00304FCD" w:rsidRDefault="00304FCD" w:rsidP="00304FCD">
      <w:pPr>
        <w:rPr>
          <w:rFonts w:ascii="Arial" w:hAnsi="Arial" w:cs="Arial"/>
          <w:sz w:val="20"/>
          <w:szCs w:val="20"/>
        </w:rPr>
      </w:pPr>
      <w:r w:rsidRPr="00304FCD">
        <w:rPr>
          <w:rFonts w:ascii="Arial" w:hAnsi="Arial" w:cs="Arial"/>
          <w:sz w:val="20"/>
          <w:szCs w:val="20"/>
        </w:rPr>
        <w:lastRenderedPageBreak/>
        <w:t>Current benchmark bond yields</w:t>
      </w:r>
      <w:r w:rsidRPr="00304FCD">
        <w:rPr>
          <w:rFonts w:ascii="Arial" w:hAnsi="Arial" w:cs="Arial"/>
          <w:sz w:val="20"/>
          <w:szCs w:val="20"/>
        </w:rPr>
        <w:br/>
        <w:t>&lt;/h3&gt;</w:t>
      </w:r>
      <w:r w:rsidRPr="00304FCD">
        <w:rPr>
          <w:rFonts w:ascii="Arial" w:hAnsi="Arial" w:cs="Arial"/>
          <w:sz w:val="20"/>
          <w:szCs w:val="20"/>
        </w:rPr>
        <w:br/>
        <w:t>&lt;/div&gt;</w:t>
      </w:r>
      <w:r w:rsidRPr="00304FCD">
        <w:rPr>
          <w:rFonts w:ascii="Arial" w:hAnsi="Arial" w:cs="Arial"/>
          <w:sz w:val="20"/>
          <w:szCs w:val="20"/>
        </w:rPr>
        <w:br/>
        <w:t>&lt;/div&gt;</w:t>
      </w:r>
      <w:r w:rsidRPr="00304FCD">
        <w:rPr>
          <w:rFonts w:ascii="Arial" w:hAnsi="Arial" w:cs="Arial"/>
          <w:sz w:val="20"/>
          <w:szCs w:val="20"/>
        </w:rPr>
        <w:br/>
        <w:t>&lt;div class="</w:t>
      </w:r>
      <w:proofErr w:type="spellStart"/>
      <w:r w:rsidRPr="00304FCD">
        <w:rPr>
          <w:rFonts w:ascii="Arial" w:hAnsi="Arial" w:cs="Arial"/>
          <w:sz w:val="20"/>
          <w:szCs w:val="20"/>
        </w:rPr>
        <w:t>cfct</w:t>
      </w:r>
      <w:proofErr w:type="spellEnd"/>
      <w:r w:rsidRPr="00304FCD">
        <w:rPr>
          <w:rFonts w:ascii="Arial" w:hAnsi="Arial" w:cs="Arial"/>
          <w:sz w:val="20"/>
          <w:szCs w:val="20"/>
        </w:rPr>
        <w:t xml:space="preserve">-module </w:t>
      </w:r>
      <w:proofErr w:type="spellStart"/>
      <w:r w:rsidRPr="00304FCD">
        <w:rPr>
          <w:rFonts w:ascii="Arial" w:hAnsi="Arial" w:cs="Arial"/>
          <w:sz w:val="20"/>
          <w:szCs w:val="20"/>
        </w:rPr>
        <w:t>cfct</w:t>
      </w:r>
      <w:proofErr w:type="spellEnd"/>
      <w:r w:rsidRPr="00304FCD">
        <w:rPr>
          <w:rFonts w:ascii="Arial" w:hAnsi="Arial" w:cs="Arial"/>
          <w:sz w:val="20"/>
          <w:szCs w:val="20"/>
        </w:rPr>
        <w:t>-widget-module-</w:t>
      </w:r>
      <w:proofErr w:type="spellStart"/>
      <w:r w:rsidRPr="00304FCD">
        <w:rPr>
          <w:rFonts w:ascii="Arial" w:hAnsi="Arial" w:cs="Arial"/>
          <w:sz w:val="20"/>
          <w:szCs w:val="20"/>
        </w:rPr>
        <w:t>kohanawidget</w:t>
      </w:r>
      <w:proofErr w:type="spellEnd"/>
      <w:r w:rsidRPr="00304FCD">
        <w:rPr>
          <w:rFonts w:ascii="Arial" w:hAnsi="Arial" w:cs="Arial"/>
          <w:sz w:val="20"/>
          <w:szCs w:val="20"/>
        </w:rPr>
        <w:t>"&gt;</w:t>
      </w:r>
      <w:r w:rsidRPr="00304FCD">
        <w:rPr>
          <w:rFonts w:ascii="Arial" w:hAnsi="Arial" w:cs="Arial"/>
          <w:sz w:val="20"/>
          <w:szCs w:val="20"/>
        </w:rPr>
        <w:br/>
        <w:t>&lt;div class="</w:t>
      </w:r>
      <w:proofErr w:type="spellStart"/>
      <w:r w:rsidRPr="00304FCD">
        <w:rPr>
          <w:rFonts w:ascii="Arial" w:hAnsi="Arial" w:cs="Arial"/>
          <w:sz w:val="20"/>
          <w:szCs w:val="20"/>
        </w:rPr>
        <w:t>cfct</w:t>
      </w:r>
      <w:proofErr w:type="spellEnd"/>
      <w:r w:rsidRPr="00304FCD">
        <w:rPr>
          <w:rFonts w:ascii="Arial" w:hAnsi="Arial" w:cs="Arial"/>
          <w:sz w:val="20"/>
          <w:szCs w:val="20"/>
        </w:rPr>
        <w:t>-mod-content"&gt;&lt;!-- KOHANA LOOKUP CONTENT --&gt;&lt;p&gt;Selected benchmark bond yields are based on mid-market closing yields of selected Government of Canada bond issues that mature approximately in the indicated terms. The bond issues used are not necessarily the ones with the remaining time to maturity that is the closest to the indicated term and may differ from other sources. The selected 2-, 5-, 10-, or 30-year issues are generally changed when a building benchmark bond is adopted by financial markets as a benchmark, typically after the last auction for that bond. The selected 3-year issue is usually updated at approximately the same time as changes are made to the 2-year, and sometimes with the 5-year. The selected 7-year issue is typically updated at approximately the same time as the 5- or 10-year benchmarks are changed. The current benchmark bond issues and their effective dates, shown in brackets, are as follows.&lt;/p&gt;</w:t>
      </w:r>
      <w:r w:rsidRPr="00304FCD">
        <w:rPr>
          <w:rFonts w:ascii="Arial" w:hAnsi="Arial" w:cs="Arial"/>
          <w:sz w:val="20"/>
          <w:szCs w:val="20"/>
        </w:rPr>
        <w:br/>
        <w:t>&lt;ul&gt;</w:t>
      </w:r>
      <w:r w:rsidRPr="00304FCD">
        <w:rPr>
          <w:rFonts w:ascii="Arial" w:hAnsi="Arial" w:cs="Arial"/>
          <w:sz w:val="20"/>
          <w:szCs w:val="20"/>
        </w:rPr>
        <w:br/>
        <w:t>&lt;li&gt;2 year - 2027.08.01, 2.50% (2025.07.24);&lt;/li&gt;</w:t>
      </w:r>
      <w:r w:rsidRPr="00304FCD">
        <w:rPr>
          <w:rFonts w:ascii="Arial" w:hAnsi="Arial" w:cs="Arial"/>
          <w:sz w:val="20"/>
          <w:szCs w:val="20"/>
        </w:rPr>
        <w:br/>
        <w:t>&lt;li&gt;3 year - 2027.09.01, 2.75% (2025.01.16);&lt;/li&gt;</w:t>
      </w:r>
      <w:r w:rsidRPr="00304FCD">
        <w:rPr>
          <w:rFonts w:ascii="Arial" w:hAnsi="Arial" w:cs="Arial"/>
          <w:sz w:val="20"/>
          <w:szCs w:val="20"/>
        </w:rPr>
        <w:br/>
        <w:t>&lt;li&gt;5 year - 2030.09.01, 2.75% (2025.09.04);&lt;/li&gt;</w:t>
      </w:r>
      <w:r w:rsidRPr="00304FCD">
        <w:rPr>
          <w:rFonts w:ascii="Arial" w:hAnsi="Arial" w:cs="Arial"/>
          <w:sz w:val="20"/>
          <w:szCs w:val="20"/>
        </w:rPr>
        <w:br/>
        <w:t>&lt;li&gt;7 year - 2031.12.01, 1.50% (2025.01.16);&lt;/li&gt;</w:t>
      </w:r>
      <w:r w:rsidRPr="00304FCD">
        <w:rPr>
          <w:rFonts w:ascii="Arial" w:hAnsi="Arial" w:cs="Arial"/>
          <w:sz w:val="20"/>
          <w:szCs w:val="20"/>
        </w:rPr>
        <w:br/>
        <w:t>&lt;li&gt;10 year - 2035.06.01, 3.25% (2025.06.26);&lt;/li&gt;</w:t>
      </w:r>
      <w:r w:rsidRPr="00304FCD">
        <w:rPr>
          <w:rFonts w:ascii="Arial" w:hAnsi="Arial" w:cs="Arial"/>
          <w:sz w:val="20"/>
          <w:szCs w:val="20"/>
        </w:rPr>
        <w:br/>
        <w:t>&lt;li&gt;Long - 2055.12.01, 2.75% (2024.05.30);&lt;/li&gt;</w:t>
      </w:r>
      <w:r w:rsidRPr="00304FCD">
        <w:rPr>
          <w:rFonts w:ascii="Arial" w:hAnsi="Arial" w:cs="Arial"/>
          <w:sz w:val="20"/>
          <w:szCs w:val="20"/>
        </w:rPr>
        <w:br/>
        <w:t>&lt;li&gt;RRB - 2050.12.01, 0.50% (2020.06.01)&lt;/li&gt;</w:t>
      </w:r>
      <w:r w:rsidRPr="00304FCD">
        <w:rPr>
          <w:rFonts w:ascii="Arial" w:hAnsi="Arial" w:cs="Arial"/>
          <w:sz w:val="20"/>
          <w:szCs w:val="20"/>
        </w:rPr>
        <w:br/>
        <w:t>&lt;/ul&gt;&lt;!-- END KOHANA LOOKUP CONTENT --&gt;&lt;/div&gt;</w:t>
      </w:r>
      <w:r w:rsidRPr="00304FCD">
        <w:rPr>
          <w:rFonts w:ascii="Arial" w:hAnsi="Arial" w:cs="Arial"/>
          <w:sz w:val="20"/>
          <w:szCs w:val="20"/>
        </w:rPr>
        <w:br/>
        <w:t>&lt;/div&gt;&lt;/div&gt;</w:t>
      </w:r>
    </w:p>
    <w:p w14:paraId="6E713D65" w14:textId="77777777" w:rsidR="00304FCD" w:rsidRPr="00FC2214" w:rsidRDefault="00304FCD" w:rsidP="00304FCD">
      <w:pPr>
        <w:rPr>
          <w:rFonts w:ascii="Arial" w:hAnsi="Arial" w:cs="Arial"/>
          <w:sz w:val="20"/>
          <w:szCs w:val="20"/>
        </w:rPr>
      </w:pPr>
    </w:p>
    <w:p w14:paraId="606046E0" w14:textId="30066671" w:rsidR="000A2DF2" w:rsidRPr="00FC2214" w:rsidRDefault="008B5CC6" w:rsidP="00BA1306">
      <w:pPr>
        <w:spacing w:after="0" w:line="240" w:lineRule="auto"/>
        <w:rPr>
          <w:rFonts w:ascii="Arial" w:hAnsi="Arial" w:cs="Arial"/>
          <w:sz w:val="20"/>
          <w:szCs w:val="20"/>
        </w:rPr>
      </w:pPr>
      <w:r w:rsidRPr="00FC2214">
        <w:rPr>
          <w:rFonts w:ascii="Arial" w:hAnsi="Arial" w:cs="Arial"/>
          <w:sz w:val="20"/>
          <w:szCs w:val="20"/>
        </w:rPr>
        <w:t xml:space="preserve">          </w:t>
      </w:r>
    </w:p>
    <w:sectPr w:rsidR="000A2DF2" w:rsidRPr="00FC2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F2"/>
    <w:rsid w:val="000A2DF2"/>
    <w:rsid w:val="002941EF"/>
    <w:rsid w:val="00304FCD"/>
    <w:rsid w:val="003109E9"/>
    <w:rsid w:val="004B4C37"/>
    <w:rsid w:val="005C37EB"/>
    <w:rsid w:val="00655995"/>
    <w:rsid w:val="00677280"/>
    <w:rsid w:val="006F174D"/>
    <w:rsid w:val="008B5CC6"/>
    <w:rsid w:val="008E7370"/>
    <w:rsid w:val="00901264"/>
    <w:rsid w:val="00BA1306"/>
    <w:rsid w:val="00BC0810"/>
    <w:rsid w:val="00CF4F74"/>
    <w:rsid w:val="00D219CB"/>
    <w:rsid w:val="00E6070C"/>
    <w:rsid w:val="00FC2214"/>
    <w:rsid w:val="00FD5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9E86"/>
  <w15:chartTrackingRefBased/>
  <w15:docId w15:val="{6E5C9C45-DDCD-40E6-BCEB-3731262B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F2"/>
    <w:rPr>
      <w:rFonts w:eastAsiaTheme="majorEastAsia" w:cstheme="majorBidi"/>
      <w:color w:val="272727" w:themeColor="text1" w:themeTint="D8"/>
    </w:rPr>
  </w:style>
  <w:style w:type="paragraph" w:styleId="Title">
    <w:name w:val="Title"/>
    <w:basedOn w:val="Normal"/>
    <w:next w:val="Normal"/>
    <w:link w:val="TitleChar"/>
    <w:uiPriority w:val="10"/>
    <w:qFormat/>
    <w:rsid w:val="000A2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F2"/>
    <w:pPr>
      <w:spacing w:before="160"/>
      <w:jc w:val="center"/>
    </w:pPr>
    <w:rPr>
      <w:i/>
      <w:iCs/>
      <w:color w:val="404040" w:themeColor="text1" w:themeTint="BF"/>
    </w:rPr>
  </w:style>
  <w:style w:type="character" w:customStyle="1" w:styleId="QuoteChar">
    <w:name w:val="Quote Char"/>
    <w:basedOn w:val="DefaultParagraphFont"/>
    <w:link w:val="Quote"/>
    <w:uiPriority w:val="29"/>
    <w:rsid w:val="000A2DF2"/>
    <w:rPr>
      <w:i/>
      <w:iCs/>
      <w:color w:val="404040" w:themeColor="text1" w:themeTint="BF"/>
    </w:rPr>
  </w:style>
  <w:style w:type="paragraph" w:styleId="ListParagraph">
    <w:name w:val="List Paragraph"/>
    <w:basedOn w:val="Normal"/>
    <w:uiPriority w:val="34"/>
    <w:qFormat/>
    <w:rsid w:val="000A2DF2"/>
    <w:pPr>
      <w:ind w:left="720"/>
      <w:contextualSpacing/>
    </w:pPr>
  </w:style>
  <w:style w:type="character" w:styleId="IntenseEmphasis">
    <w:name w:val="Intense Emphasis"/>
    <w:basedOn w:val="DefaultParagraphFont"/>
    <w:uiPriority w:val="21"/>
    <w:qFormat/>
    <w:rsid w:val="000A2DF2"/>
    <w:rPr>
      <w:i/>
      <w:iCs/>
      <w:color w:val="0F4761" w:themeColor="accent1" w:themeShade="BF"/>
    </w:rPr>
  </w:style>
  <w:style w:type="paragraph" w:styleId="IntenseQuote">
    <w:name w:val="Intense Quote"/>
    <w:basedOn w:val="Normal"/>
    <w:next w:val="Normal"/>
    <w:link w:val="IntenseQuoteChar"/>
    <w:uiPriority w:val="30"/>
    <w:qFormat/>
    <w:rsid w:val="000A2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DF2"/>
    <w:rPr>
      <w:i/>
      <w:iCs/>
      <w:color w:val="0F4761" w:themeColor="accent1" w:themeShade="BF"/>
    </w:rPr>
  </w:style>
  <w:style w:type="character" w:styleId="IntenseReference">
    <w:name w:val="Intense Reference"/>
    <w:basedOn w:val="DefaultParagraphFont"/>
    <w:uiPriority w:val="32"/>
    <w:qFormat/>
    <w:rsid w:val="000A2D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012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126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Fooq Yiu</dc:creator>
  <cp:keywords/>
  <dc:description/>
  <cp:lastModifiedBy>Fooq Yiu</cp:lastModifiedBy>
  <cp:revision>10</cp:revision>
  <dcterms:created xsi:type="dcterms:W3CDTF">2025-09-29T00:16:00Z</dcterms:created>
  <dcterms:modified xsi:type="dcterms:W3CDTF">2025-10-02T03:32:00Z</dcterms:modified>
</cp:coreProperties>
</file>