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66A8" w14:textId="77777777" w:rsidR="00961461" w:rsidRDefault="00961461" w:rsidP="00961461">
      <w:r>
        <w:t xml:space="preserve">PART 1: Thorough Analysis of the Three Pillars1. The </w:t>
      </w:r>
      <w:proofErr w:type="spellStart"/>
      <w:r>
        <w:t>AngaWatch</w:t>
      </w:r>
      <w:proofErr w:type="spellEnd"/>
      <w:r>
        <w:t xml:space="preserve"> Eco-Community (The Master </w:t>
      </w:r>
      <w:proofErr w:type="gramStart"/>
      <w:r>
        <w:t>Plan)The</w:t>
      </w:r>
      <w:proofErr w:type="gramEnd"/>
      <w:r>
        <w:t xml:space="preserve"> Angawatch_Complete_FIXED.docx document outlines a highly engineered, 2,000-family settlement on the Yatta Plateau in Machakos County. The community is grounded in economic realism, utilizing a grid-interactive microgrid powered by 3.36 MWp of solar, a 3,600 kWh CATL battery system (BESS), and a commercial dairy biogas plant. It addresses core human needs—housing (CSEB blocks), water (harvesting + boreholes), and transport (Roam EVs).2. The Competitive Landscape (The Judging </w:t>
      </w:r>
      <w:proofErr w:type="gramStart"/>
      <w:r>
        <w:t>Criteria)According</w:t>
      </w:r>
      <w:proofErr w:type="gramEnd"/>
      <w:r>
        <w:t xml:space="preserve"> to the AngaWatch_Competitive_Analysis.docx, past winners of the Power the Community competition won by demonstrating "Disaster/climate resilience" and explicit mitigation of regional climate hazards. The analysis notes a critical gap in your current submission: "</w:t>
      </w:r>
      <w:r>
        <w:rPr>
          <w:rFonts w:ascii="Segoe UI Symbol" w:hAnsi="Segoe UI Symbol" w:cs="Segoe UI Symbol"/>
        </w:rPr>
        <w:t>⚠</w:t>
      </w:r>
      <w:r>
        <w:t xml:space="preserve"> [HIGH] No clear disaster/climate resilience narrative" and recommends framing the microgrid around drought and flash flood resilience.3. The Original </w:t>
      </w:r>
      <w:proofErr w:type="spellStart"/>
      <w:r>
        <w:t>AngaWatch</w:t>
      </w:r>
      <w:proofErr w:type="spellEnd"/>
      <w:r>
        <w:t xml:space="preserve"> System (The Missing Link)Your original Red Bull Basement project—the offline-first IoT flood early warning system using ESP32 edge nodes, AJ-SR04M velocity sensors, an LSTM predictive AI model, and an SMS/Siren gateway—is currently missing from the Eco-Community </w:t>
      </w:r>
      <w:proofErr w:type="spellStart"/>
      <w:r>
        <w:t>document.The</w:t>
      </w:r>
      <w:proofErr w:type="spellEnd"/>
      <w:r>
        <w:t xml:space="preserve"> Insight: The Eco-Community is named "</w:t>
      </w:r>
      <w:proofErr w:type="spellStart"/>
      <w:r>
        <w:t>AngaWatch</w:t>
      </w:r>
      <w:proofErr w:type="spellEnd"/>
      <w:r>
        <w:t xml:space="preserve">" (Sky Guardian), but it currently lacks its namesake technology. Machakos County experiences severe flash floods during the long rains (March–May), generating massive stormwater runoff (e.g., a 50mm storm on the 90ha site generates 31,500m³ of water). Integrating your Red Bull AI/IoT system into this community instantly solves the "Climate Resilience" gap identified in the competitive </w:t>
      </w:r>
      <w:proofErr w:type="spellStart"/>
      <w:r>
        <w:t>analysis.PART</w:t>
      </w:r>
      <w:proofErr w:type="spellEnd"/>
      <w:r>
        <w:t xml:space="preserve"> 2: How to Integrate the Flood System into the Eco-</w:t>
      </w:r>
      <w:proofErr w:type="spellStart"/>
      <w:r>
        <w:t>CommunityYou</w:t>
      </w:r>
      <w:proofErr w:type="spellEnd"/>
      <w:r>
        <w:t xml:space="preserve"> will reposition the </w:t>
      </w:r>
      <w:proofErr w:type="spellStart"/>
      <w:r>
        <w:t>AngaWatch</w:t>
      </w:r>
      <w:proofErr w:type="spellEnd"/>
      <w:r>
        <w:t xml:space="preserve"> IoT system from being just a "river flood monitor" to being the "Central Nervous System of the Yatta Eco-Hub." Here is how you physically and digitally integrate it:1. Hardware Integration: The Water Management Network</w:t>
      </w:r>
    </w:p>
    <w:p w14:paraId="3E522C53" w14:textId="77777777" w:rsidR="00961461" w:rsidRDefault="00961461" w:rsidP="00961461">
      <w:r>
        <w:t xml:space="preserve">Currently, the community uses passive swales and a 7,500m³ retention pond for stormwater, plus a 15,000m³ pan for agricultural </w:t>
      </w:r>
      <w:proofErr w:type="spellStart"/>
      <w:proofErr w:type="gramStart"/>
      <w:r>
        <w:t>irrigation.The</w:t>
      </w:r>
      <w:proofErr w:type="spellEnd"/>
      <w:proofErr w:type="gramEnd"/>
      <w:r>
        <w:t xml:space="preserve"> Integration: Deploy your ESP32 + ultrasonic sensor mesh network around the community's water infrastructure. Place nodes at the Yatta Canal off-take, inside the 15,000m³ upslope water pan, in the 7,500m³ community retention pond, and along the bioswale drainage </w:t>
      </w:r>
      <w:proofErr w:type="spellStart"/>
      <w:r>
        <w:t>channels.The</w:t>
      </w:r>
      <w:proofErr w:type="spellEnd"/>
      <w:r>
        <w:t xml:space="preserve"> Power Synergy: Because the community has a 99.6% uptime solar microgrid, your Gateway Nodes no longer need to rely purely on small solar panels; they can be hardwired into the community grid, ensuring the telemetry system never dies during a severe storm.2. Software Integration: The Eco-Hub Command </w:t>
      </w:r>
      <w:proofErr w:type="spellStart"/>
      <w:r>
        <w:t>Center</w:t>
      </w:r>
      <w:proofErr w:type="spellEnd"/>
    </w:p>
    <w:p w14:paraId="717B3834" w14:textId="77777777" w:rsidR="00961461" w:rsidRDefault="00961461" w:rsidP="00961461">
      <w:r>
        <w:t xml:space="preserve">The community design features an "Eco-Hub Centre" containing an energy monitoring and control </w:t>
      </w:r>
      <w:proofErr w:type="spellStart"/>
      <w:proofErr w:type="gramStart"/>
      <w:r>
        <w:t>room.The</w:t>
      </w:r>
      <w:proofErr w:type="spellEnd"/>
      <w:proofErr w:type="gramEnd"/>
      <w:r>
        <w:t xml:space="preserve"> Integration: Your sleek, dark-mode Next.js </w:t>
      </w:r>
      <w:proofErr w:type="spellStart"/>
      <w:r>
        <w:t>AngaWatch</w:t>
      </w:r>
      <w:proofErr w:type="spellEnd"/>
      <w:r>
        <w:t xml:space="preserve"> dashboard becomes the central UI for the entire community. Mount large displays in the Eco-Hub. The dashboard will monitor not only the AI Predictive Discharge Model for the local Athi River/Yatta Canal watershed but also the live status of the community's BESS charge levels, solar output, and biogas pressure.3. Last-Mile Integration: The SMS Gateway </w:t>
      </w:r>
      <w:proofErr w:type="spellStart"/>
      <w:r>
        <w:t>ExpansionYour</w:t>
      </w:r>
      <w:proofErr w:type="spellEnd"/>
      <w:r>
        <w:t xml:space="preserve"> flood system already uses a cellular MQTT bypass to send Swahili SMS alerts to basic phones without </w:t>
      </w:r>
      <w:proofErr w:type="spellStart"/>
      <w:proofErr w:type="gramStart"/>
      <w:r>
        <w:t>internet.The</w:t>
      </w:r>
      <w:proofErr w:type="spellEnd"/>
      <w:proofErr w:type="gramEnd"/>
      <w:r>
        <w:t xml:space="preserve"> Integration: Expand the Community Alert Gateway to serve as the official emergency broadcast system for the 2,000 families. The AI can automatically dispatch SMS alerts </w:t>
      </w:r>
      <w:proofErr w:type="spellStart"/>
      <w:proofErr w:type="gramStart"/>
      <w:r>
        <w:t>for:Flash</w:t>
      </w:r>
      <w:proofErr w:type="spellEnd"/>
      <w:proofErr w:type="gramEnd"/>
      <w:r>
        <w:t xml:space="preserve"> Flood Warnings: "Heavy rains detected upstream. Lower swale gates </w:t>
      </w:r>
      <w:proofErr w:type="spellStart"/>
      <w:r>
        <w:t>closing."Energy</w:t>
      </w:r>
      <w:proofErr w:type="spellEnd"/>
      <w:r>
        <w:t xml:space="preserve"> Alerts: "April rains limiting solar. BESS at 40%. Non-essential loads will be </w:t>
      </w:r>
      <w:proofErr w:type="spellStart"/>
      <w:r>
        <w:t>curtailed."Water</w:t>
      </w:r>
      <w:proofErr w:type="spellEnd"/>
      <w:r>
        <w:t xml:space="preserve"> Security: "15,000m³ agricultural pan is full. Canal pump shutting </w:t>
      </w:r>
      <w:proofErr w:type="spellStart"/>
      <w:r>
        <w:t>down."PART</w:t>
      </w:r>
      <w:proofErr w:type="spellEnd"/>
      <w:r>
        <w:t xml:space="preserve"> 3: Making it a "Key Feature" of your Innovation (The </w:t>
      </w:r>
      <w:proofErr w:type="gramStart"/>
      <w:r>
        <w:t>Pitch)To</w:t>
      </w:r>
      <w:proofErr w:type="gramEnd"/>
      <w:r>
        <w:t xml:space="preserve"> win the Energy Mentors Grand Prize, you must present this integration as a paradigm shift. Do not just present a housing estate; present a "Cognitive </w:t>
      </w:r>
      <w:proofErr w:type="spellStart"/>
      <w:r>
        <w:t>Community."In</w:t>
      </w:r>
      <w:proofErr w:type="spellEnd"/>
      <w:r>
        <w:t xml:space="preserve"> your video and slide deck, update your "Climate </w:t>
      </w:r>
      <w:r>
        <w:lastRenderedPageBreak/>
        <w:t xml:space="preserve">Resilience" section with this </w:t>
      </w:r>
      <w:proofErr w:type="spellStart"/>
      <w:r>
        <w:t>narrative:"Passive</w:t>
      </w:r>
      <w:proofErr w:type="spellEnd"/>
      <w:r>
        <w:t xml:space="preserve"> infrastructure is not enough to survive climate change. </w:t>
      </w:r>
      <w:proofErr w:type="spellStart"/>
      <w:r>
        <w:t>AngaWatch</w:t>
      </w:r>
      <w:proofErr w:type="spellEnd"/>
      <w:r>
        <w:t xml:space="preserve"> is Kenya's first Cognitive Community. We have integrated an offline-first IoT mesh network and an LSTM predictive AI directly into the community's hydrology and energy grid. Our sensors monitor the Yatta Canal and local micro-catchments in real-time. Days before a flash flood hits, our AI predicts the surge, automatically triggering Swahili SMS alerts to all 2,000 families and allowing the community to safely route stormwater into our 7,500m³ retention pond. We don't just survive the climate; we predict </w:t>
      </w:r>
      <w:proofErr w:type="spellStart"/>
      <w:r>
        <w:t>it."Why</w:t>
      </w:r>
      <w:proofErr w:type="spellEnd"/>
      <w:r>
        <w:t xml:space="preserve"> Judges Will Love This: It proves you are not just civil/electrical engineers, but elite software and systems architects. It directly answers the competition's need for disaster resilience  and uses highly advanced, provable tech (your Red Bull prototype).PART 4: What Can Be Added (New Innovations)To make the integration even more powerful, add these three features to your final submission document:1. Automated IoT Sluice Gates (Actuation, not just Monitoring)Right now, your IoT system only reads data. Add a feature where the ESP32 Gateway can trigger physical relays to open or close automated sluice gates. When the AI predicts a massive rain event, the system automatically opens the 7,500m³ community retention pond's overflow valves before the storm hits, emptying it into the farm to ensure maximum capacity to absorb the incoming flash flood, preventing any street flooding.2. Agri-IoT Extension for YattaFarm</w:t>
      </w:r>
    </w:p>
    <w:p w14:paraId="1F280ABE" w14:textId="77777777" w:rsidR="00961461" w:rsidRDefault="00961461" w:rsidP="00961461">
      <w:r>
        <w:t xml:space="preserve">You already have the mesh network established. Add simple capacitive soil moisture sensors to the 20-hectare YattaFarm. Tie this into the LSTM AI to optimize the solar-powered drip irrigation. The system will only pump water from the 15,000m³ </w:t>
      </w:r>
      <w:proofErr w:type="gramStart"/>
      <w:r>
        <w:t>pan  when</w:t>
      </w:r>
      <w:proofErr w:type="gramEnd"/>
      <w:r>
        <w:t xml:space="preserve"> the soil </w:t>
      </w:r>
      <w:proofErr w:type="gramStart"/>
      <w:r>
        <w:t>actually needs</w:t>
      </w:r>
      <w:proofErr w:type="gramEnd"/>
      <w:r>
        <w:t xml:space="preserve"> it, saving immense amounts of stored water during the dry season.3. Data Monetization (A New Revenue Stream)</w:t>
      </w:r>
    </w:p>
    <w:p w14:paraId="78755781" w14:textId="5E30EB92" w:rsidR="001149CF" w:rsidRDefault="00961461" w:rsidP="00961461">
      <w:r>
        <w:t xml:space="preserve">In the financial model, you currently list grid export, commercial leases, and farm produce as revenue. Add "Climate Telemetry Sales." The highly granular, localized weather, soil, and flood data collected by the </w:t>
      </w:r>
      <w:proofErr w:type="spellStart"/>
      <w:r>
        <w:t>AngaWatch</w:t>
      </w:r>
      <w:proofErr w:type="spellEnd"/>
      <w:r>
        <w:t xml:space="preserve"> IoT network can be anonymized and sold via API to agricultural insurance companies (like Pula or Acre Africa) for their parametric crop insurance models. This turns your disaster-prevention system into a profit </w:t>
      </w:r>
      <w:proofErr w:type="spellStart"/>
      <w:r>
        <w:t>center</w:t>
      </w:r>
      <w:proofErr w:type="spellEnd"/>
      <w:r>
        <w:t xml:space="preserve"> for the community cooperative.</w:t>
      </w:r>
    </w:p>
    <w:sectPr w:rsidR="00114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461"/>
    <w:rsid w:val="00060860"/>
    <w:rsid w:val="001149CF"/>
    <w:rsid w:val="005C374F"/>
    <w:rsid w:val="00961461"/>
    <w:rsid w:val="00B92E90"/>
    <w:rsid w:val="00C23081"/>
    <w:rsid w:val="00C719BA"/>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09AC5"/>
  <w15:chartTrackingRefBased/>
  <w15:docId w15:val="{86EFED53-9097-4F98-B2A9-AF073BEEE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461"/>
    <w:rPr>
      <w:rFonts w:eastAsiaTheme="majorEastAsia" w:cstheme="majorBidi"/>
      <w:color w:val="272727" w:themeColor="text1" w:themeTint="D8"/>
    </w:rPr>
  </w:style>
  <w:style w:type="paragraph" w:styleId="Title">
    <w:name w:val="Title"/>
    <w:basedOn w:val="Normal"/>
    <w:next w:val="Normal"/>
    <w:link w:val="TitleChar"/>
    <w:uiPriority w:val="10"/>
    <w:qFormat/>
    <w:rsid w:val="00961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461"/>
    <w:pPr>
      <w:spacing w:before="160"/>
      <w:jc w:val="center"/>
    </w:pPr>
    <w:rPr>
      <w:i/>
      <w:iCs/>
      <w:color w:val="404040" w:themeColor="text1" w:themeTint="BF"/>
    </w:rPr>
  </w:style>
  <w:style w:type="character" w:customStyle="1" w:styleId="QuoteChar">
    <w:name w:val="Quote Char"/>
    <w:basedOn w:val="DefaultParagraphFont"/>
    <w:link w:val="Quote"/>
    <w:uiPriority w:val="29"/>
    <w:rsid w:val="00961461"/>
    <w:rPr>
      <w:i/>
      <w:iCs/>
      <w:color w:val="404040" w:themeColor="text1" w:themeTint="BF"/>
    </w:rPr>
  </w:style>
  <w:style w:type="paragraph" w:styleId="ListParagraph">
    <w:name w:val="List Paragraph"/>
    <w:basedOn w:val="Normal"/>
    <w:uiPriority w:val="34"/>
    <w:qFormat/>
    <w:rsid w:val="00961461"/>
    <w:pPr>
      <w:ind w:left="720"/>
      <w:contextualSpacing/>
    </w:pPr>
  </w:style>
  <w:style w:type="character" w:styleId="IntenseEmphasis">
    <w:name w:val="Intense Emphasis"/>
    <w:basedOn w:val="DefaultParagraphFont"/>
    <w:uiPriority w:val="21"/>
    <w:qFormat/>
    <w:rsid w:val="00961461"/>
    <w:rPr>
      <w:i/>
      <w:iCs/>
      <w:color w:val="0F4761" w:themeColor="accent1" w:themeShade="BF"/>
    </w:rPr>
  </w:style>
  <w:style w:type="paragraph" w:styleId="IntenseQuote">
    <w:name w:val="Intense Quote"/>
    <w:basedOn w:val="Normal"/>
    <w:next w:val="Normal"/>
    <w:link w:val="IntenseQuoteChar"/>
    <w:uiPriority w:val="30"/>
    <w:qFormat/>
    <w:rsid w:val="00961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461"/>
    <w:rPr>
      <w:i/>
      <w:iCs/>
      <w:color w:val="0F4761" w:themeColor="accent1" w:themeShade="BF"/>
    </w:rPr>
  </w:style>
  <w:style w:type="character" w:styleId="IntenseReference">
    <w:name w:val="Intense Reference"/>
    <w:basedOn w:val="DefaultParagraphFont"/>
    <w:uiPriority w:val="32"/>
    <w:qFormat/>
    <w:rsid w:val="009614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975</Words>
  <Characters>5562</Characters>
  <Application>Microsoft Office Word</Application>
  <DocSecurity>0</DocSecurity>
  <Lines>46</Lines>
  <Paragraphs>13</Paragraphs>
  <ScaleCrop>false</ScaleCrop>
  <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Nguitui Kamau</dc:creator>
  <cp:keywords/>
  <dc:description/>
  <cp:lastModifiedBy>Ryan Nguitui Kamau</cp:lastModifiedBy>
  <cp:revision>1</cp:revision>
  <dcterms:created xsi:type="dcterms:W3CDTF">2026-04-10T16:26:00Z</dcterms:created>
  <dcterms:modified xsi:type="dcterms:W3CDTF">2026-04-10T16:29:00Z</dcterms:modified>
</cp:coreProperties>
</file>