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DOCUMENT - fictional company, people and figures, made for the Risk Forge demo (Kenya Re AI Hackathon).</w:t>
      </w:r>
    </w:p>
    <w:p>
      <w:pPr>
        <w:pStyle w:val="Heading1"/>
      </w:pPr>
      <w:r>
        <w:t>FACULTATIVE REINSURANCE OFFER - PROPERTY (FLOOD)</w:t>
      </w:r>
    </w:p>
    <w:p>
      <w:pPr>
        <w:pStyle w:val="Heading2"/>
      </w:pPr>
      <w:r>
        <w:t>Offer</w:t>
      </w:r>
    </w:p>
    <w:p>
      <w:r>
        <w:t>Reference: RF-SAMPLE-B-2027</w:t>
      </w:r>
    </w:p>
    <w:p>
      <w:r>
        <w:t>Cedant: Lakeside General Insurance Ltd (fictional)</w:t>
      </w:r>
    </w:p>
    <w:p>
      <w:r>
        <w:t>Broker: Nzoia Risk Brokers Ltd (fictional)</w:t>
      </w:r>
    </w:p>
    <w:p>
      <w:r>
        <w:t>Reinsurer approached: Kenya Re</w:t>
      </w:r>
    </w:p>
    <w:p>
      <w:r>
        <w:t>Period: 1 January 2027 to 31 December 2027</w:t>
      </w:r>
    </w:p>
    <w:p>
      <w:pPr>
        <w:pStyle w:val="Heading2"/>
      </w:pPr>
      <w:r>
        <w:t>The insured</w:t>
      </w:r>
    </w:p>
    <w:p>
      <w:r>
        <w:t>Insured: Bunyala Riverside Rice Millers Ltd (fictional)</w:t>
      </w:r>
    </w:p>
    <w:p>
      <w:r>
        <w:t>Occupancy: paddy storage and rice milling</w:t>
      </w:r>
    </w:p>
    <w:p>
      <w:r>
        <w:t>Location: Rugunga village, Bunyala, Busia County</w:t>
      </w:r>
    </w:p>
    <w:p>
      <w:r>
        <w:t>GPS: 0.0786 N, 34.0010 E</w:t>
      </w:r>
    </w:p>
    <w:p>
      <w:r>
        <w:t>The mill sits on low ground in the Nzoia flood plain, about 600 m from the river bank, below the dyke line.</w:t>
      </w:r>
    </w:p>
    <w:p>
      <w:pPr>
        <w:pStyle w:val="Heading2"/>
      </w:pPr>
      <w:r>
        <w:t>Buildings</w:t>
      </w:r>
    </w:p>
    <w:p>
      <w:r>
        <w:t>Building 1 - Rice mill shed. Construction: steel frame with corrugated iron sheet walls and roof. Floor area: 900 m². Floor level: at ground level. Sum insured: KES 18,000,000. Condition: fair.</w:t>
      </w:r>
    </w:p>
    <w:p>
      <w:r>
        <w:t>Building 2 - Paddy store. Construction: mixed iron sheet and concrete block walls. Floor area: 1,400 m². Floor level: at ground level. Sum insured: KES 21,000,000. Condition: fair.</w:t>
      </w:r>
    </w:p>
    <w:p>
      <w:r>
        <w:t>Building 3 - Office. Construction: timber frame with mud block walls. Floor area: 120 m². Floor level: at ground level. Sum insured: KES 2,400,000. Condition: poor (cracked walls after the 2024 flood, not yet repaired).</w:t>
      </w:r>
    </w:p>
    <w:p>
      <w:r>
        <w:t>Building 4 - Drying yard shed. Construction: open corrugated iron sheet shed on steel posts. Floor area: 600 m². Floor level: at ground level. Sum insured: KES 3,600,000. Condition: fair.</w:t>
      </w:r>
    </w:p>
    <w:p>
      <w:pPr>
        <w:pStyle w:val="Heading2"/>
      </w:pPr>
      <w:r>
        <w:t>Contents</w:t>
      </w:r>
    </w:p>
    <w:p>
      <w:r>
        <w:t>Stock - paddy and milled rice, in the paddy store: KES 45,000,000</w:t>
      </w:r>
    </w:p>
    <w:p>
      <w:r>
        <w:t>Machinery - hulling and polishing line, in the rice mill shed: KES 28,000,000</w:t>
      </w:r>
    </w:p>
    <w:p>
      <w:r>
        <w:t>Total sum insured (buildings and contents): KES 118,000,000</w:t>
      </w:r>
    </w:p>
    <w:p>
      <w:pPr>
        <w:pStyle w:val="Heading2"/>
      </w:pPr>
      <w:r>
        <w:t>Flood history (8 years of records, 2017 to 2024)</w:t>
      </w:r>
    </w:p>
    <w:p>
      <w:r>
        <w:t>2018: water 1.4 m deep inside the paddy store; settled loss KES 19,400,000.</w:t>
      </w:r>
    </w:p>
    <w:p>
      <w:r>
        <w:t>2020: water 2.1 m deep at the mill after the dyke breach; settled loss KES 27,900,000.</w:t>
      </w:r>
    </w:p>
    <w:p>
      <w:r>
        <w:t>2024: water 1.8 m deep at the mill; settled loss KES 23,600,000.</w:t>
      </w:r>
    </w:p>
    <w:p>
      <w:pPr>
        <w:pStyle w:val="Heading2"/>
      </w:pPr>
      <w:r>
        <w:t>Risk management</w:t>
      </w:r>
    </w:p>
    <w:p>
      <w:r>
        <w:t>Sandbags kept on site; no raised storage; no flood warning plan in place.</w:t>
      </w:r>
    </w:p>
    <w:p>
      <w:pPr>
        <w:pStyle w:val="Heading2"/>
      </w:pPr>
      <w:r>
        <w:t>Terms offered</w:t>
      </w:r>
    </w:p>
    <w:p>
      <w:r>
        <w:t>Flood deductible: KES 250,000 each and every flood event</w:t>
      </w:r>
    </w:p>
    <w:p>
      <w:r>
        <w:t>Flood limit: KES 80,000,000 any one event</w:t>
      </w:r>
    </w:p>
    <w:p>
      <w:r>
        <w:t>Share offered to Kenya Re: 60%</w:t>
      </w:r>
    </w:p>
    <w:p>
      <w:r>
        <w:t>Flood premium (100%): KES 1,900,000</w:t>
      </w:r>
    </w:p>
    <w:p>
      <w:pPr>
        <w:pStyle w:val="Heading2"/>
      </w:pPr>
      <w:r>
        <w:t>Broker's recommendation</w:t>
      </w:r>
    </w:p>
    <w:p>
      <w:r>
        <w:t>The client is a long-standing account and asks for renewal on the expiring terms.</w:t>
      </w:r>
    </w:p>
    <w:p>
      <w:pPr>
        <w:pStyle w:val="Heading2"/>
      </w:pPr>
      <w:r>
        <w:t>Contacts</w:t>
      </w:r>
    </w:p>
    <w:p>
      <w:r>
        <w:t>Prepared by: Mr. Kevin Mutua, Account Executive, Nzoia Risk Brokers Ltd</w:t>
      </w:r>
    </w:p>
    <w:p>
      <w:r>
        <w:t>Tel: +254 700 000 201 | Email: k.mutua@example.com</w:t>
      </w:r>
    </w:p>
    <w:p>
      <w:r>
        <w:t>Insured's contact person: Mrs. Esther Nekesa, Managing Director, +254 700 000 202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Risk Forge sample (fictional)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