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1A7A6B"/>
          <w:sz w:val="72"/>
          <w:szCs w:val="72"/>
        </w:rPr>
        <w:t xml:space="preserve">CHANUKA</w:t>
      </w:r>
    </w:p>
    <w:p>
      <w:pPr>
        <w:spacing w:before="0" w:after="80"/>
        <w:jc w:val="center"/>
      </w:pPr>
      <w:r>
        <w:rPr>
          <w:rFonts w:ascii="Arial" w:cs="Arial" w:eastAsia="Arial" w:hAnsi="Arial"/>
          <w:color w:val="0D1117"/>
          <w:sz w:val="36"/>
          <w:szCs w:val="36"/>
        </w:rPr>
        <w:t xml:space="preserve">A Manifesto</w:t>
      </w:r>
    </w:p>
    <w:p>
      <w:pPr>
        <w:spacing w:before="160" w:after="0"/>
      </w:pPr>
    </w:p>
    <w:p>
      <w:pPr>
        <w:pBdr>
          <w:top w:val="single" w:color="C8C4BC" w:sz="2" w:space="8"/>
          <w:bottom w:val="single" w:color="C8C4BC" w:sz="2" w:space="8"/>
          <w:left w:val="none" w:color="auto" w:sz="0" w:space="0"/>
          <w:right w:val="none" w:color="auto" w:sz="0" w:space="0"/>
        </w:pBdr>
        <w:spacing w:before="0" w:after="60"/>
        <w:ind w:left="1440" w:right="1440"/>
        <w:jc w:val="center"/>
      </w:pPr>
      <w:r>
        <w:rPr>
          <w:rFonts w:ascii="Georgia" w:cs="Georgia" w:eastAsia="Georgia" w:hAnsi="Georgia"/>
          <w:i/>
          <w:iCs/>
          <w:color w:val="3A4055"/>
          <w:sz w:val="24"/>
          <w:szCs w:val="24"/>
        </w:rPr>
        <w:t xml:space="preserve">The goal is not to win the argument.
The goal is to change what requires an argument.</w:t>
      </w:r>
    </w:p>
    <w:p>
      <w:pPr>
        <w:spacing w:before="280" w:after="0"/>
      </w:pPr>
    </w:p>
    <w:p>
      <w:pPr>
        <w:spacing w:before="0" w:after="80"/>
        <w:jc w:val="center"/>
      </w:pPr>
      <w:r>
        <w:rPr>
          <w:rFonts w:ascii="Arial" w:cs="Arial" w:eastAsia="Arial" w:hAnsi="Arial"/>
          <w:b w:val="false"/>
          <w:bCs w:val="false"/>
          <w:color w:val="6A6E80"/>
          <w:sz w:val="20"/>
          <w:szCs w:val="20"/>
        </w:rPr>
        <w:t xml:space="preserve">Nairobi, Kenya  ·  March 2026</w:t>
      </w:r>
    </w:p>
    <w:p>
      <w:pPr>
        <w:spacing w:before="80" w:after="0"/>
      </w:pPr>
    </w:p>
    <w:p>
      <w:pPr>
        <w:spacing w:before="0" w:after="80"/>
        <w:jc w:val="center"/>
      </w:pPr>
      <w:r>
        <w:rPr>
          <w:rFonts w:ascii="Arial" w:cs="Arial" w:eastAsia="Arial" w:hAnsi="Arial"/>
          <w:b w:val="false"/>
          <w:bCs w:val="false"/>
          <w:color w:val="1A7A6B"/>
          <w:sz w:val="20"/>
          <w:szCs w:val="20"/>
        </w:rPr>
        <w:t xml:space="preserve">chanuka.co.ke</w:t>
      </w:r>
    </w:p>
    <w:p>
      <w:r>
        <w:br w:type="page"/>
      </w:r>
    </w:p>
    <w:p>
      <w:pPr>
        <w:spacing w:before="120" w:after="0"/>
      </w:pPr>
    </w:p>
    <w:p>
      <w:pPr>
        <w:spacing w:before="0" w:after="120"/>
      </w:pPr>
      <w:r>
        <w:rPr>
          <w:rFonts w:ascii="Arial" w:cs="Arial" w:eastAsia="Arial" w:hAnsi="Arial"/>
          <w:b/>
          <w:bCs/>
          <w:color w:val="1A7A6B"/>
          <w:spacing w:val="60"/>
          <w:sz w:val="17"/>
          <w:szCs w:val="17"/>
        </w:rPr>
        <w:t xml:space="preserve">PREAMBLE</w:t>
      </w:r>
    </w:p>
    <w:p>
      <w:pPr>
        <w:spacing w:before="0" w:after="200"/>
      </w:pPr>
      <w:r>
        <w:rPr>
          <w:rFonts w:ascii="Georgia" w:cs="Georgia" w:eastAsia="Georgia" w:hAnsi="Georgia"/>
          <w:color w:val="1C1C1C"/>
          <w:sz w:val="23"/>
          <w:szCs w:val="23"/>
        </w:rPr>
        <w:t xml:space="preserve">Kenya's parliament is formally transparent. Every bill is published in the Kenya Gazette. Every vote is recorded in Hansard. Every MP's name is listed on the National Assembly website. None of this information is accessible in a form that allows a constituent in Kibra to know how their representative voted on the Finance Bill, understand what that vote cost their household, and carry that knowledge into the August 2027 election.</w:t>
      </w:r>
    </w:p>
    <w:p>
      <w:pPr>
        <w:spacing w:before="0" w:after="200"/>
      </w:pPr>
      <w:r>
        <w:rPr>
          <w:rFonts w:ascii="Georgia" w:cs="Georgia" w:eastAsia="Georgia" w:hAnsi="Georgia"/>
          <w:color w:val="1C1C1C"/>
          <w:sz w:val="23"/>
          <w:szCs w:val="23"/>
        </w:rPr>
        <w:t xml:space="preserve">The data is public in a technical sense. It functions as private.</w:t>
      </w:r>
    </w:p>
    <w:p>
      <w:pPr>
        <w:spacing w:before="0" w:after="200"/>
      </w:pPr>
      <w:r>
        <w:rPr>
          <w:rFonts w:ascii="Georgia" w:cs="Georgia" w:eastAsia="Georgia" w:hAnsi="Georgia"/>
          <w:color w:val="1C1C1C"/>
          <w:sz w:val="23"/>
          <w:szCs w:val="23"/>
        </w:rPr>
        <w:t xml:space="preserve">This is not an accident. The inaccessibility is itself a design feature of a political system in which vagueness transfers power to those who control interpretation — and in which the accountability loop has never been completed. Protests have proved that civic energy exists in extraordinary abundance. Elections have proved that civic energy, without institutional memory and electoral integration, disperses without structural consequence.</w:t>
      </w:r>
    </w:p>
    <w:p>
      <w:pPr>
        <w:spacing w:before="0" w:after="200"/>
      </w:pPr>
      <w:r>
        <w:rPr>
          <w:rFonts w:ascii="Georgia" w:cs="Georgia" w:eastAsia="Georgia" w:hAnsi="Georgia"/>
          <w:color w:val="1C1C1C"/>
          <w:sz w:val="23"/>
          <w:szCs w:val="23"/>
        </w:rPr>
        <w:t xml:space="preserve">Chanuka is the infrastructure that closes the loop.</w:t>
      </w:r>
    </w:p>
    <w:p>
      <w:pPr>
        <w:spacing w:before="0" w:after="200"/>
      </w:pPr>
      <w:r>
        <w:rPr>
          <w:rFonts w:ascii="Georgia" w:cs="Georgia" w:eastAsia="Georgia" w:hAnsi="Georgia"/>
          <w:color w:val="1C1C1C"/>
          <w:sz w:val="23"/>
          <w:szCs w:val="23"/>
        </w:rPr>
        <w:t xml:space="preserve">But Chanuka is not only a platform. It is a theory of how structural change actually happens — grounded in the specific history of the movements that have changed structures before, honest about timelines, and precise about what is required at each phase. This manifesto states that theory explicitly. It is the document that explains not only what Chanuka does but why it is built the way it is, who it is built for, and what it is ultimately trying to produce.</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We are not building a transparency portal. We are building the architecture of consequence — and consequence is what changes the calculus of power.</w:t>
      </w:r>
    </w:p>
    <w:p>
      <w:r>
        <w:br w:type="page"/>
      </w:r>
    </w:p>
    <w:p>
      <w:pPr>
        <w:spacing w:before="560" w:after="0"/>
      </w:pPr>
      <w:r>
        <w:rPr>
          <w:rFonts w:ascii="Arial" w:cs="Arial" w:eastAsia="Arial" w:hAnsi="Arial"/>
          <w:b/>
          <w:bCs/>
          <w:color w:val="1A7A6B"/>
          <w:sz w:val="30"/>
          <w:szCs w:val="30"/>
        </w:rPr>
        <w:t xml:space="preserve">I.  </w:t>
      </w:r>
      <w:r>
        <w:rPr>
          <w:rFonts w:ascii="Arial" w:cs="Arial" w:eastAsia="Arial" w:hAnsi="Arial"/>
          <w:b/>
          <w:bCs/>
          <w:color w:val="0D1117"/>
          <w:sz w:val="30"/>
          <w:szCs w:val="30"/>
        </w:rPr>
        <w:t xml:space="preserve">The Problem We Are Actually Solving</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The standard diagnosis of Kenya's democratic accountability failure is information deficit: citizens do not know what their representatives are doing. The standard solution is a transparency portal: publish the data and accountability will follow.</w:t>
      </w:r>
    </w:p>
    <w:p>
      <w:pPr>
        <w:spacing w:before="0" w:after="200"/>
      </w:pPr>
      <w:r>
        <w:rPr>
          <w:rFonts w:ascii="Georgia" w:cs="Georgia" w:eastAsia="Georgia" w:hAnsi="Georgia"/>
          <w:color w:val="1C1C1C"/>
          <w:sz w:val="23"/>
          <w:szCs w:val="23"/>
        </w:rPr>
        <w:t xml:space="preserve">Both are wrong.</w:t>
      </w:r>
    </w:p>
    <w:p>
      <w:pPr>
        <w:spacing w:before="0" w:after="200"/>
      </w:pPr>
      <w:r>
        <w:rPr>
          <w:rFonts w:ascii="Georgia" w:cs="Georgia" w:eastAsia="Georgia" w:hAnsi="Georgia"/>
          <w:color w:val="1C1C1C"/>
          <w:sz w:val="23"/>
          <w:szCs w:val="23"/>
        </w:rPr>
        <w:t xml:space="preserve">Information access has improved dramatically across Kenya's democratic landscape over the past decade. The accountability gap has not closed. The information gap was never the binding constraint. The binding constraint is consequence — the absence of a mechanism that converts documented representative behaviour into electoral cost.</w:t>
      </w:r>
    </w:p>
    <w:p>
      <w:pPr>
        <w:pBdr>
          <w:top w:val="none" w:color="auto" w:sz="0" w:space="0"/>
          <w:bottom w:val="none" w:color="auto" w:sz="0" w:space="0"/>
          <w:left w:val="single" w:color="1A7A6B" w:sz="12" w:space="12"/>
          <w:right w:val="none" w:color="auto" w:sz="0" w:space="0"/>
        </w:pBdr>
        <w:spacing w:before="240" w:after="240"/>
        <w:ind w:left="360" w:right="360"/>
      </w:pPr>
      <w:r>
        <w:rPr>
          <w:rFonts w:ascii="Georgia" w:cs="Georgia" w:eastAsia="Georgia" w:hAnsi="Georgia"/>
          <w:i/>
          <w:iCs/>
          <w:color w:val="3A4055"/>
          <w:sz w:val="23"/>
          <w:szCs w:val="23"/>
        </w:rPr>
        <w:t xml:space="preserve">Transparency without consequence is better-documented impunity. Every year of inaction is a year the advantage compounds, the distance grows, and the remedy becomes more politically impossible. That is not a failure of the system. It is the system working precisely as its beneficiaries designed it.</w:t>
      </w:r>
    </w:p>
    <w:p>
      <w:pPr>
        <w:spacing w:before="0" w:after="200"/>
      </w:pPr>
      <w:r>
        <w:rPr>
          <w:rFonts w:ascii="Georgia" w:cs="Georgia" w:eastAsia="Georgia" w:hAnsi="Georgia"/>
          <w:color w:val="1C1C1C"/>
          <w:sz w:val="23"/>
          <w:szCs w:val="23"/>
        </w:rPr>
        <w:t xml:space="preserve">Kenya's accountability gap has a structural context that any honest theory of change must name. The accumulated advantages of the post-independence state — land allocation, civil service composition, infrastructure investment, procurement access — were not distributed to Kenya broadly. They were inherited by those closest to the first government's political networks, compounded through twenty-four years of a second administration's directed accumulation, and consolidated in subsequent alliance politics into a unified architecture of protection. The broad-based government language — 'national unity,' 'building bridges,' 'all Kenyans' — is the mechanism by which that architecture defends itself from accountability demands without ever having to name itself.</w:t>
      </w:r>
    </w:p>
    <w:p>
      <w:pPr>
        <w:spacing w:before="0" w:after="200"/>
      </w:pPr>
      <w:r>
        <w:rPr>
          <w:rFonts w:ascii="Georgia" w:cs="Georgia" w:eastAsia="Georgia" w:hAnsi="Georgia"/>
          <w:color w:val="1C1C1C"/>
          <w:sz w:val="23"/>
          <w:szCs w:val="23"/>
        </w:rPr>
        <w:t xml:space="preserve">The result is a specific and measurable structure. Constituencies where the accountability gap is widest are not random. They are the constituencies that have been systematically included individually — Cabinet positions, parastatal appointments — while being excluded structurally — infrastructure investment below per-capita equity, civil service composition unreformed, land redistribution never addressed. The gap between a representative's voting record and their constituency's documented interest is highest precisely where the structural exclusion is deepest.</w:t>
      </w:r>
    </w:p>
    <w:p>
      <w:pPr>
        <w:spacing w:before="0" w:after="200"/>
      </w:pPr>
      <w:r>
        <w:rPr>
          <w:rFonts w:ascii="Georgia" w:cs="Georgia" w:eastAsia="Georgia" w:hAnsi="Georgia"/>
          <w:color w:val="1C1C1C"/>
          <w:sz w:val="23"/>
          <w:szCs w:val="23"/>
        </w:rPr>
        <w:t xml:space="preserve">Chanuka names this structure — not through accusation, but through arithmetic. The MP accountability scorecard does not say 'your community has been wronged.' It says: 'your MP voted for this provision, on this date, when this impact analysis was available, and here is what it cost your constituency measured in shillings.' That is not a grievance. It is a document. Documents survive the spin cycle. Maps do not lie about where roads were built.</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We are not asking anyone to feel guilty about the past. We are presenting the arithmetic of the present — and asking what a representative who voted to maintain it owes their constituency in 2027.</w:t>
      </w:r>
    </w:p>
    <w:p>
      <w:r>
        <w:br w:type="page"/>
      </w:r>
    </w:p>
    <w:p>
      <w:pPr>
        <w:spacing w:before="560" w:after="0"/>
      </w:pPr>
      <w:r>
        <w:rPr>
          <w:rFonts w:ascii="Arial" w:cs="Arial" w:eastAsia="Arial" w:hAnsi="Arial"/>
          <w:b/>
          <w:bCs/>
          <w:color w:val="1A7A6B"/>
          <w:sz w:val="30"/>
          <w:szCs w:val="30"/>
        </w:rPr>
        <w:t xml:space="preserve">II.  </w:t>
      </w:r>
      <w:r>
        <w:rPr>
          <w:rFonts w:ascii="Arial" w:cs="Arial" w:eastAsia="Arial" w:hAnsi="Arial"/>
          <w:b/>
          <w:bCs/>
          <w:color w:val="0D1117"/>
          <w:sz w:val="30"/>
          <w:szCs w:val="30"/>
        </w:rPr>
        <w:t xml:space="preserve">The Movement We Are Building Within</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The most misapplied instinct in accountability work is leading with the structurally comfortable — trying to persuade those who benefit from the arrangement to voluntarily dismantle it. The historical record on this is consistent: groups do not surrender structural privilege voluntarily. Individual members of privileged groups can and do move — in private, in relationship, when the discomfort they already carry has been given a coherent framework. But individual movement does not translate into collective political behaviour. And no accountability movement has succeeded by making elite persuasion its primary theory of change.</w:t>
      </w:r>
    </w:p>
    <w:p>
      <w:pPr>
        <w:spacing w:before="0" w:after="200"/>
      </w:pPr>
      <w:r>
        <w:rPr>
          <w:rFonts w:ascii="Georgia" w:cs="Georgia" w:eastAsia="Georgia" w:hAnsi="Georgia"/>
          <w:color w:val="1C1C1C"/>
          <w:sz w:val="23"/>
          <w:szCs w:val="23"/>
        </w:rPr>
        <w:t xml:space="preserve">The movements that have produced structural change share a different architecture. They organised the excluded first — building a community among those with the most acute, most specific, most documented stake in change. They built a visible alternative whose existence was itself the argument — not a persuasion campaign but a demonstration that a different arrangement was both possible and already operational. They made themselves available to the individuals within privileged structures already troubled enough to seek them out, without making those individuals' conversion the theory of change. And they worked the existing institutional infrastructure — constitutional provisions, legislative channels, civil society networks — while building the capacity to make those institutions function as designed.</w:t>
      </w:r>
    </w:p>
    <w:p>
      <w:pPr>
        <w:pBdr>
          <w:top w:val="none" w:color="auto" w:sz="0" w:space="0"/>
          <w:bottom w:val="none" w:color="auto" w:sz="0" w:space="0"/>
          <w:left w:val="single" w:color="1A7A6B" w:sz="12" w:space="12"/>
          <w:right w:val="none" w:color="auto" w:sz="0" w:space="0"/>
        </w:pBdr>
        <w:spacing w:before="240" w:after="240"/>
        <w:ind w:left="360" w:right="360"/>
      </w:pPr>
      <w:r>
        <w:rPr>
          <w:rFonts w:ascii="Georgia" w:cs="Georgia" w:eastAsia="Georgia" w:hAnsi="Georgia"/>
          <w:i/>
          <w:iCs/>
          <w:color w:val="3A4055"/>
          <w:sz w:val="23"/>
          <w:szCs w:val="23"/>
        </w:rPr>
        <w:t xml:space="preserve">Jesus did not build his movement by making the Pharisees confront their comfort. He built it by organising the excluded, setting a table that crossed every boundary the existing order said must not be crossed, and making himself available to the Nicodemus who came at night. The Pharisees watched. Some eventually crossed.</w:t>
      </w:r>
    </w:p>
    <w:p>
      <w:pPr>
        <w:spacing w:before="0" w:after="200"/>
      </w:pPr>
      <w:r>
        <w:rPr>
          <w:rFonts w:ascii="Georgia" w:cs="Georgia" w:eastAsia="Georgia" w:hAnsi="Georgia"/>
          <w:color w:val="1C1C1C"/>
          <w:sz w:val="23"/>
          <w:szCs w:val="23"/>
        </w:rPr>
        <w:t xml:space="preserve">Chanuka's coalition is built in sequence. The first wave is the constituencies and communities where the accountability gap is widest — the coastal voter whose infrastructure investment per capita has been a fraction of the national average for six decades, the northeastern Kenya constituent whose MP's voting record has never been held to account in any publicly accessible form, the Luo or Luhya community organiser who has been offered individual inclusion and structural exclusion simultaneously for three administrations. For these communities, the constituency scorecard is not a civic education tool. It is the first verifiable document of what their specific exclusion has specifically cost — in votes, in bills, in shillings, traceable to named decisions by named representatives on named dates.</w:t>
      </w:r>
    </w:p>
    <w:p>
      <w:pPr>
        <w:spacing w:before="0" w:after="200"/>
      </w:pPr>
      <w:r>
        <w:rPr>
          <w:rFonts w:ascii="Georgia" w:cs="Georgia" w:eastAsia="Georgia" w:hAnsi="Georgia"/>
          <w:color w:val="1C1C1C"/>
          <w:sz w:val="23"/>
          <w:szCs w:val="23"/>
        </w:rPr>
        <w:t xml:space="preserve">The second wave is the civic infrastructure that extends the platform's reach without owning its agenda — Mzalendo Trust, Katiba Institute, Africa Check, PesaCheck, the Westminster Foundation, the civil society organisations whose networks reach into the communities the platform's data must reach before August 2027. They come to a prepared table. The specificity anchor — what Chanuka measures, how it scores, what it publishes — is set before any partnership conversation begins.</w:t>
      </w:r>
    </w:p>
    <w:p>
      <w:pPr>
        <w:spacing w:before="0" w:after="200"/>
      </w:pPr>
      <w:r>
        <w:rPr>
          <w:rFonts w:ascii="Georgia" w:cs="Georgia" w:eastAsia="Georgia" w:hAnsi="Georgia"/>
          <w:color w:val="1C1C1C"/>
          <w:sz w:val="23"/>
          <w:szCs w:val="23"/>
        </w:rPr>
        <w:t xml:space="preserve">The third wave is what the Jesus model calls the Zacchaeus class: individuals within structurally advantaged communities who already sense that the narrative they have inherited is incomplete, who have enough security that they do not need the structure's protection, and who need not a guilt demand but a specific, non-accusatory framework and a precise policy ask. The constituency scorecard serves this function universally. It does not require any user to identify with a political grievance. It asks one question that is identical across every community in Kenya: does your MP's voting record serve your constituency's documented interest? That question has no ethnic content. It has only an answer.</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We build with the excluded first — not because the others do not matter, but because the excluded have the sharpest stake, the most specific grievances, and the most to gain from an infrastructure that finally makes their exclusion visible and their accountability demands irrefutable.</w:t>
      </w:r>
    </w:p>
    <w:p>
      <w:r>
        <w:br w:type="page"/>
      </w:r>
    </w:p>
    <w:p>
      <w:pPr>
        <w:spacing w:before="560" w:after="0"/>
      </w:pPr>
      <w:r>
        <w:rPr>
          <w:rFonts w:ascii="Arial" w:cs="Arial" w:eastAsia="Arial" w:hAnsi="Arial"/>
          <w:b/>
          <w:bCs/>
          <w:color w:val="1A7A6B"/>
          <w:sz w:val="30"/>
          <w:szCs w:val="30"/>
        </w:rPr>
        <w:t xml:space="preserve">III.  </w:t>
      </w:r>
      <w:r>
        <w:rPr>
          <w:rFonts w:ascii="Arial" w:cs="Arial" w:eastAsia="Arial" w:hAnsi="Arial"/>
          <w:b/>
          <w:bCs/>
          <w:color w:val="0D1117"/>
          <w:sz w:val="30"/>
          <w:szCs w:val="30"/>
        </w:rPr>
        <w:t xml:space="preserve">The Three Pillars: Data, Behaviour, Discipleship</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Every lasting structural transformation in democratic history has operated through three simultaneous and mutually dependent functions. Strip any one of them away and the movement peaks without producing durable change. The civil rights movement at its most effective had all three. The Finance Bill protests had extraordinary energy and the first pillar's precision — but the second and third pillars were insufficient to hold the ground the energy won. Chanuka is built around all three.</w:t>
      </w:r>
    </w:p>
    <w:p>
      <w:pPr>
        <w:spacing w:before="120" w:after="0"/>
      </w:pPr>
    </w:p>
    <w:p>
      <w:pPr>
        <w:pBdr>
          <w:top w:val="single" w:color="1A7A6B" w:sz="4" w:space="6"/>
          <w:bottom w:val="single" w:color="1A7A6B" w:sz="4" w:space="6"/>
          <w:left w:val="single" w:color="1A7A6B" w:sz="18" w:space="10"/>
          <w:right w:val="none" w:color="auto" w:sz="0" w:space="0"/>
        </w:pBdr>
        <w:shd w:fill="EBF5F2" w:val="clear"/>
        <w:spacing w:before="240" w:after="240"/>
        <w:ind w:left="280" w:right="280"/>
      </w:pPr>
      <w:r>
        <w:rPr>
          <w:rFonts w:ascii="Arial" w:cs="Arial" w:eastAsia="Arial" w:hAnsi="Arial"/>
          <w:b/>
          <w:bCs/>
          <w:color w:val="1A7A6B"/>
          <w:sz w:val="22"/>
          <w:szCs w:val="22"/>
        </w:rPr>
        <w:t xml:space="preserve">DATA IS SCRIPTURE.  </w:t>
      </w:r>
      <w:r>
        <w:rPr>
          <w:rFonts w:ascii="Georgia" w:cs="Georgia" w:eastAsia="Georgia" w:hAnsi="Georgia"/>
          <w:i/>
          <w:iCs/>
          <w:color w:val="0D1117"/>
          <w:sz w:val="22"/>
          <w:szCs w:val="22"/>
        </w:rPr>
        <w:t xml:space="preserve">It names reality in a way that makes the previously invisible permanently visible. Once seen, it cannot be unseen.</w:t>
      </w:r>
    </w:p>
    <w:p>
      <w:pPr>
        <w:spacing w:before="120" w:after="0"/>
      </w:pPr>
    </w:p>
    <w:p>
      <w:pPr>
        <w:spacing w:before="0" w:after="200"/>
      </w:pPr>
      <w:r>
        <w:rPr>
          <w:rFonts w:ascii="Georgia" w:cs="Georgia" w:eastAsia="Georgia" w:hAnsi="Georgia"/>
          <w:color w:val="1C1C1C"/>
          <w:sz w:val="23"/>
          <w:szCs w:val="23"/>
        </w:rPr>
        <w:t xml:space="preserve">Data does not merely inform. It names. And naming does something irreversible to perception. Once you have seen the infrastructure investment per-capita distribution across Kenya's constituencies over sixty years mapped against the ethnic composition of the governments that made those decisions, you cannot look at a political rally's unity language the same way again. The map has done to you what scripture does — it has given you a lens you cannot put down.</w:t>
      </w:r>
    </w:p>
    <w:p>
      <w:pPr>
        <w:spacing w:before="0" w:after="200"/>
      </w:pPr>
      <w:r>
        <w:rPr>
          <w:rFonts w:ascii="Georgia" w:cs="Georgia" w:eastAsia="Georgia" w:hAnsi="Georgia"/>
          <w:color w:val="1C1C1C"/>
          <w:sz w:val="23"/>
          <w:szCs w:val="23"/>
        </w:rPr>
        <w:t xml:space="preserve">Chanuka's data architecture operates at four levels, each more powerful than the last. The inventory — what actually happened: land allocations, civil service composition, infrastructure investment, procurement beneficiaries — is the raw scripture. Its mere existence in organised, publicly accessible form is disruptive, because its absence has not been accidental. The compounding calculation converts historical injustice into present arithmetic: the Kenyatta-era plot in Nairobi's periphery is worth how much in 2024, after sixty years of appreciation, rental income, and collateral leverage? The opportunity cost asks what was not built in the excluded communities because the resources went elsewhere — and converts the argument from 'you took from us' into 'we are all poorer because of this misallocation.' The prospective case presents the specific redistribution that produces the specific return: what would proportional infrastructure investment do to GDP distribution, domestic consumption, and overall economic growth?</w:t>
      </w:r>
    </w:p>
    <w:p>
      <w:pPr>
        <w:spacing w:before="0" w:after="200"/>
      </w:pPr>
      <w:r>
        <w:rPr>
          <w:rFonts w:ascii="Georgia" w:cs="Georgia" w:eastAsia="Georgia" w:hAnsi="Georgia"/>
          <w:color w:val="1C1C1C"/>
          <w:sz w:val="23"/>
          <w:szCs w:val="23"/>
        </w:rPr>
        <w:t xml:space="preserve">The MP accountability scorecard sits at the intersection of all four levels. It is the instrument that makes the data actionable at the electoral moment — transforming sixty years of structural pattern into a specific, dated, named, verifiable gap between what one representative did and what their constituency needed. It is the document that cannot be spun, the arithmetic that does not lie, the map that shows exactly where roads were built and were not built — in the specific constituency, by the specific vote, by the specific person who will be asking for your vote again in August 2027.</w:t>
      </w:r>
    </w:p>
    <w:p>
      <w:pPr>
        <w:spacing w:before="120" w:after="0"/>
      </w:pPr>
    </w:p>
    <w:p>
      <w:pPr>
        <w:pBdr>
          <w:top w:val="single" w:color="1A7A6B" w:sz="4" w:space="6"/>
          <w:bottom w:val="single" w:color="1A7A6B" w:sz="4" w:space="6"/>
          <w:left w:val="single" w:color="1A7A6B" w:sz="18" w:space="10"/>
          <w:right w:val="none" w:color="auto" w:sz="0" w:space="0"/>
        </w:pBdr>
        <w:shd w:fill="EBF5F2" w:val="clear"/>
        <w:spacing w:before="240" w:after="240"/>
        <w:ind w:left="280" w:right="280"/>
      </w:pPr>
      <w:r>
        <w:rPr>
          <w:rFonts w:ascii="Arial" w:cs="Arial" w:eastAsia="Arial" w:hAnsi="Arial"/>
          <w:b/>
          <w:bCs/>
          <w:color w:val="1A7A6B"/>
          <w:sz w:val="22"/>
          <w:szCs w:val="22"/>
        </w:rPr>
        <w:t xml:space="preserve">BEHAVIOUR IS THE SERMON.  </w:t>
      </w:r>
      <w:r>
        <w:rPr>
          <w:rFonts w:ascii="Georgia" w:cs="Georgia" w:eastAsia="Georgia" w:hAnsi="Georgia"/>
          <w:i/>
          <w:iCs/>
          <w:color w:val="0D1117"/>
          <w:sz w:val="22"/>
          <w:szCs w:val="22"/>
        </w:rPr>
        <w:t xml:space="preserve">The alternative community must live the values it advocates — visibly, specifically, legibly — before it demands them of institutions.</w:t>
      </w:r>
    </w:p>
    <w:p>
      <w:pPr>
        <w:spacing w:before="120" w:after="0"/>
      </w:pPr>
    </w:p>
    <w:p>
      <w:pPr>
        <w:spacing w:before="0" w:after="200"/>
      </w:pPr>
      <w:r>
        <w:rPr>
          <w:rFonts w:ascii="Georgia" w:cs="Georgia" w:eastAsia="Georgia" w:hAnsi="Georgia"/>
          <w:color w:val="1C1C1C"/>
          <w:sz w:val="23"/>
          <w:szCs w:val="23"/>
        </w:rPr>
        <w:t xml:space="preserve">The early church's power in Roman cities was not primarily its theology. It was its behaviour. In cities where the sick were left to die in the streets, Christians cared for their sick and for other people's sick. In a world of radical social stratification, Christian communities practiced equality at the table. The behaviour was the argument — not performed for an audience, but legible. Romans could watch it and compare it to what their own system produced.</w:t>
      </w:r>
    </w:p>
    <w:p>
      <w:pPr>
        <w:spacing w:before="0" w:after="200"/>
      </w:pPr>
      <w:r>
        <w:rPr>
          <w:rFonts w:ascii="Georgia" w:cs="Georgia" w:eastAsia="Georgia" w:hAnsi="Georgia"/>
          <w:color w:val="1C1C1C"/>
          <w:sz w:val="23"/>
          <w:szCs w:val="23"/>
        </w:rPr>
        <w:t xml:space="preserve">The movement that asks the state to redistribute while its own leadership is ethnically homogeneous has a credibility deficit it cannot argue its way out of. The civil society organisation that advocates for cross-community accountability while hiring only from its own community has answered its critics before they have spoken. Chanuka's internal practices — who is in the room when decisions are made, whose constituencies are weighted in the pilot design, how resources are allocated, how conflict is resolved — are not separate from the platform's advocacy. They are the platform's first argument.</w:t>
      </w:r>
    </w:p>
    <w:p>
      <w:pPr>
        <w:spacing w:before="0" w:after="200"/>
      </w:pPr>
      <w:r>
        <w:rPr>
          <w:rFonts w:ascii="Georgia" w:cs="Georgia" w:eastAsia="Georgia" w:hAnsi="Georgia"/>
          <w:color w:val="1C1C1C"/>
          <w:sz w:val="23"/>
          <w:szCs w:val="23"/>
        </w:rPr>
        <w:t xml:space="preserve">At the community level, behaviour means building the cross-community relationships and shared practices that demonstrate the alternative social imagination is operationally viable before it is institutionally embedded. Every constituency score published for a marginalised community that has never had its MP's record documented in accessible form is a behaviour — an act of recognition that precedes and enables the political act. Every partnership with a civil society organisation whose network reaches the communities the data must reach is a behaviour — a demonstration that the platform serves the excluded first, and that this is not rhetoric.</w:t>
      </w:r>
    </w:p>
    <w:p>
      <w:pPr>
        <w:spacing w:before="0" w:after="200"/>
      </w:pPr>
      <w:r>
        <w:rPr>
          <w:rFonts w:ascii="Georgia" w:cs="Georgia" w:eastAsia="Georgia" w:hAnsi="Georgia"/>
          <w:color w:val="1C1C1C"/>
          <w:sz w:val="23"/>
          <w:szCs w:val="23"/>
        </w:rPr>
        <w:t xml:space="preserve">At the institutional level, behaviour means leaving a structural trace. Not a statement of values. A changed methodology. A published specification. A revised data standard. Something that persists after the individuals who created it have moved on — because institutional habits outlast individuals, and the new normal that the next generation inherits as baseline is built from the accumulated structural traces of the current generation's behaviour.</w:t>
      </w:r>
    </w:p>
    <w:p>
      <w:pPr>
        <w:spacing w:before="120" w:after="0"/>
      </w:pPr>
    </w:p>
    <w:p>
      <w:pPr>
        <w:pBdr>
          <w:top w:val="single" w:color="1A7A6B" w:sz="4" w:space="6"/>
          <w:bottom w:val="single" w:color="1A7A6B" w:sz="4" w:space="6"/>
          <w:left w:val="single" w:color="1A7A6B" w:sz="18" w:space="10"/>
          <w:right w:val="none" w:color="auto" w:sz="0" w:space="0"/>
        </w:pBdr>
        <w:shd w:fill="EBF5F2" w:val="clear"/>
        <w:spacing w:before="240" w:after="240"/>
        <w:ind w:left="280" w:right="280"/>
      </w:pPr>
      <w:r>
        <w:rPr>
          <w:rFonts w:ascii="Arial" w:cs="Arial" w:eastAsia="Arial" w:hAnsi="Arial"/>
          <w:b/>
          <w:bCs/>
          <w:color w:val="1A7A6B"/>
          <w:sz w:val="22"/>
          <w:szCs w:val="22"/>
        </w:rPr>
        <w:t xml:space="preserve">DISCIPLESHIP IS THE MOVEMENT.  </w:t>
      </w:r>
      <w:r>
        <w:rPr>
          <w:rFonts w:ascii="Georgia" w:cs="Georgia" w:eastAsia="Georgia" w:hAnsi="Georgia"/>
          <w:i/>
          <w:iCs/>
          <w:color w:val="0D1117"/>
          <w:sz w:val="22"/>
          <w:szCs w:val="22"/>
        </w:rPr>
        <w:t xml:space="preserve">Three deeply developed people who carry the full framework are worth more than three thousand passive supporters. The movement needs people who can hold the argument under pressure — without you.</w:t>
      </w:r>
    </w:p>
    <w:p>
      <w:pPr>
        <w:spacing w:before="120" w:after="0"/>
      </w:pPr>
    </w:p>
    <w:p>
      <w:pPr>
        <w:spacing w:before="0" w:after="200"/>
      </w:pPr>
      <w:r>
        <w:rPr>
          <w:rFonts w:ascii="Georgia" w:cs="Georgia" w:eastAsia="Georgia" w:hAnsi="Georgia"/>
          <w:color w:val="1C1C1C"/>
          <w:sz w:val="23"/>
          <w:szCs w:val="23"/>
        </w:rPr>
        <w:t xml:space="preserve">This is the pillar most consistently underdeveloped in civic technology and most responsible for platforms that peak and recede without producing lasting structural change. It is tempting to build an audience — many users, many followers, many citations. The audience feels like a movement. It is not. An audience disperses when the leader is absent, the funding ends, or the political wind shifts. A discipleship — a network of people who have internalised the full framework deeply enough to generate new arguments independently, hold complexity without collapsing, move across community lines without losing their grounding — that network survives all three.</w:t>
      </w:r>
    </w:p>
    <w:p>
      <w:pPr>
        <w:spacing w:before="0" w:after="200"/>
      </w:pPr>
      <w:r>
        <w:rPr>
          <w:rFonts w:ascii="Georgia" w:cs="Georgia" w:eastAsia="Georgia" w:hAnsi="Georgia"/>
          <w:color w:val="1C1C1C"/>
          <w:sz w:val="23"/>
          <w:szCs w:val="23"/>
        </w:rPr>
        <w:t xml:space="preserve">Jesus spent three years in daily proximity with twelve people. Not workshops. Not inspirational speeches. Daily life — traveling, eating, handling conflict, processing failure together. Formation at that depth produces people who can do what Paul did: carry a framework to Rome, Corinth, Ephesus, and Philippi — places Jesus never went — and build communities with enough capacity to function independently, correspond with each other, and resolve their own disputes. The movement accelerated when the founder left because the founder had been systematically working themselves out of indispensability.</w:t>
      </w:r>
    </w:p>
    <w:p>
      <w:pPr>
        <w:spacing w:before="0" w:after="200"/>
      </w:pPr>
      <w:r>
        <w:rPr>
          <w:rFonts w:ascii="Georgia" w:cs="Georgia" w:eastAsia="Georgia" w:hAnsi="Georgia"/>
          <w:color w:val="1C1C1C"/>
          <w:sz w:val="23"/>
          <w:szCs w:val="23"/>
        </w:rPr>
        <w:t xml:space="preserve">Chanuka's discipleship function operates through three distinct and non-negotiable commitments. Formation: intensive, proximity-based development of the people who carry the full framework — not users of the platform but architects of the argument. Multiplication: developing those people to the point where they can carry and extend and if necessary correct the framework in contexts the founding organisation will never reach. Succession: writing down, ritualising, and encoding in governance structures the accumulated wisdom of the first generation — so that it persists not as memory but as institutional habit, available to the generation that inherits it as baseline rather than achievement.</w:t>
      </w:r>
    </w:p>
    <w:p>
      <w:pPr>
        <w:spacing w:before="0" w:after="200"/>
      </w:pPr>
      <w:r>
        <w:rPr>
          <w:rFonts w:ascii="Georgia" w:cs="Georgia" w:eastAsia="Georgia" w:hAnsi="Georgia"/>
          <w:color w:val="1C1C1C"/>
          <w:sz w:val="23"/>
          <w:szCs w:val="23"/>
        </w:rPr>
        <w:t xml:space="preserve">The specificity anchor — the four non-negotiable platform deliverables that no coalition partner can modify or redirect — is itself a discipleship instrument. It is the written codification of the framework that allows anyone who understands it to defend it, extend it, and apply it to new situations without requiring the founding organisation's presence or permission.</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The goal is not a platform that many people use once. The goal is a framework that enough people carry deeply enough that it becomes the water — the assumed baseline of what democratic accountability looks like in Kenya, and eventually across every parliamentary democracy in East Africa where the same solvable failure exists.</w:t>
      </w:r>
    </w:p>
    <w:p>
      <w:r>
        <w:br w:type="page"/>
      </w:r>
    </w:p>
    <w:p>
      <w:pPr>
        <w:spacing w:before="560" w:after="0"/>
      </w:pPr>
      <w:r>
        <w:rPr>
          <w:rFonts w:ascii="Arial" w:cs="Arial" w:eastAsia="Arial" w:hAnsi="Arial"/>
          <w:b/>
          <w:bCs/>
          <w:color w:val="1A7A6B"/>
          <w:sz w:val="30"/>
          <w:szCs w:val="30"/>
        </w:rPr>
        <w:t xml:space="preserve">IV.  </w:t>
      </w:r>
      <w:r>
        <w:rPr>
          <w:rFonts w:ascii="Arial" w:cs="Arial" w:eastAsia="Arial" w:hAnsi="Arial"/>
          <w:b/>
          <w:bCs/>
          <w:color w:val="0D1117"/>
          <w:sz w:val="30"/>
          <w:szCs w:val="30"/>
        </w:rPr>
        <w:t xml:space="preserve">The Timeline: What We Are Planting For</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The question of timeline is the one most likely to produce either false urgency or false patience. False urgency builds for the next news cycle. False patience defers indefinitely behind the complexity of structural change. The honest answer requires distinguishing between what can move now, what will move in years, and what is being planted for decades — and working all three simultaneously without confusing them.</w:t>
      </w:r>
    </w:p>
    <w:p>
      <w:pPr>
        <w:spacing w:before="0" w:after="200"/>
      </w:pPr>
      <w:r>
        <w:rPr>
          <w:rFonts w:ascii="Georgia" w:cs="Georgia" w:eastAsia="Georgia" w:hAnsi="Georgia"/>
          <w:color w:val="1C1C1C"/>
          <w:sz w:val="23"/>
          <w:szCs w:val="23"/>
        </w:rPr>
        <w:t xml:space="preserve">The short arc is 2027. The constituency scorecards must reach 500,000 Nairobi voters before the August campaign opens. The USSD interface must be live before that. The constitutional violation detection layer must be operational before the next Finance Bill cycle. The civil society distribution partnerships must be embedded before the pre-election period. These are not aspirations. They are the minimum required for Chanuka's first electoral consequence — the demonstration that accountability infrastructure produces political cost for unaccountable representatives. One documented electoral consequence, in one constituency, is worth more than any number of platform demonstrations or fellowship presentations. It proves the alternative works. That proof is the argument.</w:t>
      </w:r>
    </w:p>
    <w:p>
      <w:pPr>
        <w:pBdr>
          <w:top w:val="none" w:color="auto" w:sz="0" w:space="0"/>
          <w:bottom w:val="none" w:color="auto" w:sz="0" w:space="0"/>
          <w:left w:val="single" w:color="1A7A6B" w:sz="12" w:space="12"/>
          <w:right w:val="none" w:color="auto" w:sz="0" w:space="0"/>
        </w:pBdr>
        <w:spacing w:before="240" w:after="240"/>
        <w:ind w:left="360" w:right="360"/>
      </w:pPr>
      <w:r>
        <w:rPr>
          <w:rFonts w:ascii="Georgia" w:cs="Georgia" w:eastAsia="Georgia" w:hAnsi="Georgia"/>
          <w:i/>
          <w:iCs/>
          <w:color w:val="3A4055"/>
          <w:sz w:val="23"/>
          <w:szCs w:val="23"/>
        </w:rPr>
        <w:t xml:space="preserve">The American civil rights movement's legislative peak ran from the Montgomery Bus Boycott in 1955 to the Voting Rights Act in 1965. Ten years of focused, specific, disciplined organising produced the most significant structural legal transformation in American history. The variable that determines timeline is not time itself. It is clarity of specific agenda, quality of organisational infrastructure, and strategic discipline about what you are actually trying to change.</w:t>
      </w:r>
    </w:p>
    <w:p>
      <w:pPr>
        <w:spacing w:before="0" w:after="200"/>
      </w:pPr>
      <w:r>
        <w:rPr>
          <w:rFonts w:ascii="Georgia" w:cs="Georgia" w:eastAsia="Georgia" w:hAnsi="Georgia"/>
          <w:color w:val="1C1C1C"/>
          <w:sz w:val="23"/>
          <w:szCs w:val="23"/>
        </w:rPr>
        <w:t xml:space="preserve">The medium arc is the structural audit — the document Kenya does not have and desperately needs: infrastructure investment per capita across sixty years, civil service composition over time, land allocation outcomes, procurement beneficiary breakdown. This document does not exist in publicly accessible, politically usable form. Its absence is not bureaucratic oversight. It is structural self-defence. Assembling it, through civil society, journalism, and academic collaboration, and making it permanently accessible in the public domain, is the act that converts specific legislative accountability into structural accountability — that makes the invisible visible not just at the constituency level but at the civilisational level. This work is years, not months.</w:t>
      </w:r>
    </w:p>
    <w:p>
      <w:pPr>
        <w:spacing w:before="0" w:after="200"/>
      </w:pPr>
      <w:r>
        <w:rPr>
          <w:rFonts w:ascii="Georgia" w:cs="Georgia" w:eastAsia="Georgia" w:hAnsi="Georgia"/>
          <w:color w:val="1C1C1C"/>
          <w:sz w:val="23"/>
          <w:szCs w:val="23"/>
        </w:rPr>
        <w:t xml:space="preserve">The long arc is cultural. The movements that have produced lasting structural change did not win permanently by winning the argument. They changed what requires an argument. Christianity did not convince Rome through debate — it became the water Rome swam in. The civil rights movement did not persuade America through moral appeals alone — it made racial exclusion politically unbearable, then legally impossible, then socially unthinkable in sequence. Chanuka's long arc is the normalisation of constituency-level accountability as an assumed feature of democratic participation — the condition in which a Kenyan voter who does not know their MP's voting record before they vote feels they are missing something essential, not something obscure.</w:t>
      </w:r>
    </w:p>
    <w:p>
      <w:pPr>
        <w:spacing w:before="0" w:after="200"/>
      </w:pPr>
      <w:r>
        <w:rPr>
          <w:rFonts w:ascii="Georgia" w:cs="Georgia" w:eastAsia="Georgia" w:hAnsi="Georgia"/>
          <w:color w:val="1C1C1C"/>
          <w:sz w:val="23"/>
          <w:szCs w:val="23"/>
        </w:rPr>
        <w:t xml:space="preserve">We probably will not see that arc complete. Neither did Moses. Neither did the first three generations of Christians. Neither did the generation that organised through the 1940s and 50s and made the 1960s possible without living to see it fully. The question is not whether we will see the conclusion. The question is whether the work we do now is faithful enough to make the conclusion possible.</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We work urgently on 2027. We work steadily on the structural audit. We plant for the cultural arc we will not personally harvest. These are not competing timelines. They are the same work at three different scales.</w:t>
      </w:r>
    </w:p>
    <w:p>
      <w:r>
        <w:br w:type="page"/>
      </w:r>
    </w:p>
    <w:p>
      <w:pPr>
        <w:spacing w:before="560" w:after="0"/>
      </w:pPr>
      <w:r>
        <w:rPr>
          <w:rFonts w:ascii="Arial" w:cs="Arial" w:eastAsia="Arial" w:hAnsi="Arial"/>
          <w:b/>
          <w:bCs/>
          <w:color w:val="1A7A6B"/>
          <w:sz w:val="30"/>
          <w:szCs w:val="30"/>
        </w:rPr>
        <w:t xml:space="preserve">V.  </w:t>
      </w:r>
      <w:r>
        <w:rPr>
          <w:rFonts w:ascii="Arial" w:cs="Arial" w:eastAsia="Arial" w:hAnsi="Arial"/>
          <w:b/>
          <w:bCs/>
          <w:color w:val="0D1117"/>
          <w:sz w:val="30"/>
          <w:szCs w:val="30"/>
        </w:rPr>
        <w:t xml:space="preserve">The Architecture of Chanuka</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Every design choice in Chanuka is derived from the analysis above. Nothing is incidental. Each architectural decision answers a specific failure mode that prior accountability efforts encountered and did not survive. The following is the complete account of why Chanuka is built the way it is.</w:t>
      </w:r>
    </w:p>
    <w:p>
      <w:pPr>
        <w:spacing w:before="120" w:after="0"/>
      </w:pPr>
    </w:p>
    <w:p>
      <w:pPr>
        <w:pStyle w:val="Heading2"/>
      </w:pPr>
      <w:r>
        <w:t xml:space="preserve">Constituency-level, not national-level</w:t>
      </w:r>
    </w:p>
    <w:p>
      <w:pPr>
        <w:spacing w:before="0" w:after="200"/>
      </w:pPr>
      <w:r>
        <w:rPr>
          <w:rFonts w:ascii="Georgia" w:cs="Georgia" w:eastAsia="Georgia" w:hAnsi="Georgia"/>
          <w:color w:val="1C1C1C"/>
          <w:sz w:val="23"/>
          <w:szCs w:val="23"/>
        </w:rPr>
        <w:t xml:space="preserve">Kenya's broad-based alliance system operates its manufactured vagueness at the presidential and gubernatorial level, where coalition management requires policy ambiguity. At the MCA and MP level, political relationships are already personal and specific. Voters in Kibra already think in specific terms about their specific representative's specific failures. The constituency is the level at which accountability claims can be made without triggering the ethnic coalition defensiveness that national-level accountability politics reliably produces. Chanuka operates at the level where accountability already exists in citizen experience and simply lacks institutional form.</w:t>
      </w:r>
    </w:p>
    <w:p>
      <w:pPr>
        <w:pStyle w:val="Heading2"/>
      </w:pPr>
      <w:r>
        <w:t xml:space="preserve">Voting record as primary unit, not outcome</w:t>
      </w:r>
    </w:p>
    <w:p>
      <w:pPr>
        <w:spacing w:before="0" w:after="200"/>
      </w:pPr>
      <w:r>
        <w:rPr>
          <w:rFonts w:ascii="Georgia" w:cs="Georgia" w:eastAsia="Georgia" w:hAnsi="Georgia"/>
          <w:color w:val="1C1C1C"/>
          <w:sz w:val="23"/>
          <w:szCs w:val="23"/>
        </w:rPr>
        <w:t xml:space="preserve">A vote is a direct personal decision. It is not inheritable, not attributable to global conditions, not attributable to the previous government. It was made by a named person at a documented time with available information when alternatives existed. Every deflection strategy that works against outcome-based accountability — global conditions, inherited constraints, institutional complexity — fails against a voting record. The vote is the cleanest accountability unit available in a democratic system. Chanuka's methodology is built on it entirely.</w:t>
      </w:r>
    </w:p>
    <w:p>
      <w:pPr>
        <w:pStyle w:val="Heading2"/>
      </w:pPr>
      <w:r>
        <w:t xml:space="preserve">Non-partisan positioning</w:t>
      </w:r>
    </w:p>
    <w:p>
      <w:pPr>
        <w:spacing w:before="0" w:after="200"/>
      </w:pPr>
      <w:r>
        <w:rPr>
          <w:rFonts w:ascii="Georgia" w:cs="Georgia" w:eastAsia="Georgia" w:hAnsi="Georgia"/>
          <w:color w:val="1C1C1C"/>
          <w:sz w:val="23"/>
          <w:szCs w:val="23"/>
        </w:rPr>
        <w:t xml:space="preserve">The civil society organisations that perform accountability functions in Kenya — Mzalendo Trust, Katiba Institute, Africa Check, PesaCheck — are Chanuka's equivalent of the church in the civil rights movement: the distribution infrastructure, the trust network, the legitimacy validators. A Chanuka that took partisan positions would lose precisely these relationships at the moment they matter most. Non-partisan positioning is not political caution. It is the preservation of the infrastructure the platform's effectiveness depends on.</w:t>
      </w:r>
    </w:p>
    <w:p>
      <w:pPr>
        <w:pStyle w:val="Heading2"/>
      </w:pPr>
      <w:r>
        <w:t xml:space="preserve">Open-source, distributed architecture</w:t>
      </w:r>
    </w:p>
    <w:p>
      <w:pPr>
        <w:spacing w:before="0" w:after="200"/>
      </w:pPr>
      <w:r>
        <w:rPr>
          <w:rFonts w:ascii="Georgia" w:cs="Georgia" w:eastAsia="Georgia" w:hAnsi="Georgia"/>
          <w:color w:val="1C1C1C"/>
          <w:sz w:val="23"/>
          <w:szCs w:val="23"/>
        </w:rPr>
        <w:t xml:space="preserve">The historical pattern of movement co-optation is consistent: visible leaders become targets; once captured, the movement's direction shifts. The architectural counter is distribution beyond the point of capture. The methodology is a published specification. The data exists in the public domain. The scoring framework can be independently implemented. There is no central system to purchase and no single organisation whose defunding ends the work. Open-source is not an ethics statement. It is a survival strategy.</w:t>
      </w:r>
    </w:p>
    <w:p>
      <w:pPr>
        <w:pStyle w:val="Heading2"/>
      </w:pPr>
      <w:r>
        <w:t xml:space="preserve">Election-cycle integration</w:t>
      </w:r>
    </w:p>
    <w:p>
      <w:pPr>
        <w:spacing w:before="0" w:after="200"/>
      </w:pPr>
      <w:r>
        <w:rPr>
          <w:rFonts w:ascii="Georgia" w:cs="Georgia" w:eastAsia="Georgia" w:hAnsi="Georgia"/>
          <w:color w:val="1C1C1C"/>
          <w:sz w:val="23"/>
          <w:szCs w:val="23"/>
        </w:rPr>
        <w:t xml:space="preserve">The Finance Bill protests of 2023 and 2024 demonstrated that civic energy can be extraordinarily precise. They also demonstrated that precision without electoral integration disperses. The protest energy of June 2024 produced no lasting accountability consequence because the MPs who voted for the provisions that brought people into the streets are running for re-election in 2027 on different platforms. The accountability loop was not closed. Chanuka's pre-election voter education materials — one page per MP, shareable, readable in two minutes, distributed before the campaign opens — are the closing mechanism. They are what converts the protest's declaration into the ballot's consequence.</w:t>
      </w:r>
    </w:p>
    <w:p>
      <w:pPr>
        <w:pStyle w:val="Heading2"/>
      </w:pPr>
      <w:r>
        <w:t xml:space="preserve">No single institutional dependency</w:t>
      </w:r>
    </w:p>
    <w:p>
      <w:pPr>
        <w:spacing w:before="0" w:after="200"/>
      </w:pPr>
      <w:r>
        <w:rPr>
          <w:rFonts w:ascii="Georgia" w:cs="Georgia" w:eastAsia="Georgia" w:hAnsi="Georgia"/>
          <w:color w:val="1C1C1C"/>
          <w:sz w:val="23"/>
          <w:szCs w:val="23"/>
        </w:rPr>
        <w:t xml:space="preserve">Any platform whose survival depends on the loyalty of a single funder, a single partner, or a single political arrangement has accepted the terms of its own eventual abandonment. The 1869 suffrage conflict is the precise historical illustration: the movement that looked like an ally revealed, when its own goal was achieved, that it had no further incentive to protect those it had used. Chanuka's multi-funder strategy, distributed deployment, and public-domain data are not risk management. They are the architectural commitment that no single actor's withdrawal can end the work.</w:t>
      </w:r>
    </w:p>
    <w:p>
      <w:pPr>
        <w:spacing w:before="120" w:after="0"/>
      </w:pPr>
    </w:p>
    <w:p>
      <w:pPr>
        <w:pBdr>
          <w:top w:val="single" w:color="1A7A6B" w:sz="6" w:space="8"/>
          <w:bottom w:val="single" w:color="1A7A6B" w:sz="6" w:space="8"/>
          <w:left w:val="none" w:color="auto" w:sz="0" w:space="0"/>
          <w:right w:val="none" w:color="auto" w:sz="0" w:space="0"/>
        </w:pBdr>
        <w:shd w:fill="EBF5F2" w:val="clear"/>
        <w:spacing w:before="280" w:after="280"/>
        <w:ind w:left="400" w:right="400"/>
      </w:pPr>
      <w:r>
        <w:rPr>
          <w:rFonts w:ascii="Arial" w:cs="Arial" w:eastAsia="Arial" w:hAnsi="Arial"/>
          <w:b/>
          <w:bCs/>
          <w:color w:val="1A7A6B"/>
          <w:sz w:val="22"/>
          <w:szCs w:val="22"/>
        </w:rPr>
        <w:t xml:space="preserve">DATA IS SCRIPTURE.  </w:t>
      </w:r>
      <w:r>
        <w:rPr>
          <w:rFonts w:ascii="Georgia" w:cs="Georgia" w:eastAsia="Georgia" w:hAnsi="Georgia"/>
          <w:color w:val="0D1117"/>
          <w:sz w:val="22"/>
          <w:szCs w:val="22"/>
        </w:rPr>
        <w:t xml:space="preserve">Tell the true story with evidence so specific it cannot be dismissed.
</w:t>
      </w:r>
      <w:r>
        <w:rPr>
          <w:rFonts w:ascii="Arial" w:cs="Arial" w:eastAsia="Arial" w:hAnsi="Arial"/>
          <w:b/>
          <w:bCs/>
          <w:color w:val="1A7A6B"/>
          <w:sz w:val="22"/>
          <w:szCs w:val="22"/>
        </w:rPr>
        <w:t xml:space="preserve">BEHAVIOUR IS THE SERMON.  </w:t>
      </w:r>
      <w:r>
        <w:rPr>
          <w:rFonts w:ascii="Georgia" w:cs="Georgia" w:eastAsia="Georgia" w:hAnsi="Georgia"/>
          <w:color w:val="0D1117"/>
          <w:sz w:val="22"/>
          <w:szCs w:val="22"/>
        </w:rPr>
        <w:t xml:space="preserve">Live the alternative so visibly it cannot be ignored.
</w:t>
      </w:r>
      <w:r>
        <w:rPr>
          <w:rFonts w:ascii="Arial" w:cs="Arial" w:eastAsia="Arial" w:hAnsi="Arial"/>
          <w:b/>
          <w:bCs/>
          <w:color w:val="1A7A6B"/>
          <w:sz w:val="22"/>
          <w:szCs w:val="22"/>
        </w:rPr>
        <w:t xml:space="preserve">DISCIPLESHIP IS THE MOVEMENT.  </w:t>
      </w:r>
      <w:r>
        <w:rPr>
          <w:rFonts w:ascii="Georgia" w:cs="Georgia" w:eastAsia="Georgia" w:hAnsi="Georgia"/>
          <w:color w:val="0D1117"/>
          <w:sz w:val="22"/>
          <w:szCs w:val="22"/>
        </w:rPr>
        <w:t xml:space="preserve">Develop people so deeply they can carry and extend the work without you.</w:t>
      </w:r>
    </w:p>
    <w:p>
      <w:r>
        <w:br w:type="page"/>
      </w:r>
    </w:p>
    <w:p>
      <w:pPr>
        <w:spacing w:before="560" w:after="0"/>
      </w:pPr>
      <w:r>
        <w:rPr>
          <w:rFonts w:ascii="Arial" w:cs="Arial" w:eastAsia="Arial" w:hAnsi="Arial"/>
          <w:b/>
          <w:bCs/>
          <w:color w:val="1A7A6B"/>
          <w:sz w:val="30"/>
          <w:szCs w:val="30"/>
        </w:rPr>
        <w:t xml:space="preserve">VI.  </w:t>
      </w:r>
      <w:r>
        <w:rPr>
          <w:rFonts w:ascii="Arial" w:cs="Arial" w:eastAsia="Arial" w:hAnsi="Arial"/>
          <w:b/>
          <w:bCs/>
          <w:color w:val="0D1117"/>
          <w:sz w:val="30"/>
          <w:szCs w:val="30"/>
        </w:rPr>
        <w:t xml:space="preserve">What We Are Ultimately Building</w:t>
      </w:r>
    </w:p>
    <w:p>
      <w:pPr>
        <w:pBdr>
          <w:bottom w:val="single" w:color="C8C4BC" w:sz="4" w:space="1"/>
        </w:pBdr>
        <w:spacing w:before="80" w:after="280"/>
      </w:pPr>
    </w:p>
    <w:p>
      <w:pPr>
        <w:spacing w:before="40" w:after="0"/>
      </w:pPr>
    </w:p>
    <w:p>
      <w:pPr>
        <w:spacing w:before="0" w:after="200"/>
      </w:pPr>
      <w:r>
        <w:rPr>
          <w:rFonts w:ascii="Georgia" w:cs="Georgia" w:eastAsia="Georgia" w:hAnsi="Georgia"/>
          <w:color w:val="1C1C1C"/>
          <w:sz w:val="23"/>
          <w:szCs w:val="23"/>
        </w:rPr>
        <w:t xml:space="preserve">Chanuka is, in its immediate form, an open-source parliamentary accountability engine for Kenya's National Assembly. It tracks how MPs vote. It scores the gap between voting record and constituency interest. It translates legislation into plain language. It flags constitutional violations before they pass. It distributes that information to the people whose votes will determine whether accountability has electoral consequence in August 2027.</w:t>
      </w:r>
    </w:p>
    <w:p>
      <w:pPr>
        <w:spacing w:before="0" w:after="200"/>
      </w:pPr>
      <w:r>
        <w:rPr>
          <w:rFonts w:ascii="Georgia" w:cs="Georgia" w:eastAsia="Georgia" w:hAnsi="Georgia"/>
          <w:color w:val="1C1C1C"/>
          <w:sz w:val="23"/>
          <w:szCs w:val="23"/>
        </w:rPr>
        <w:t xml:space="preserve">But Chanuka is, in its deeper form, an argument. It argues that democratic accountability is an infrastructure problem, not a culture problem — and that infrastructure can be built. It argues that the accountability loop has a specific gap, at a specific point in the chain between legislative record and electoral decision, and that closing that gap changes the calculus of every representative who currently votes against constituency interest with confidence that no one is watching and no one will remember. It argues that the excluded communities of Kenya deserve, for the first time, a verifiable document of what their exclusion has specifically cost — not as grievance but as arithmetic — and that arithmetic cannot be dismissed as ethnic resentment because it is sourceable to Hansard, to budget line items, to dated votes by named people.</w:t>
      </w:r>
    </w:p>
    <w:p>
      <w:pPr>
        <w:spacing w:before="0" w:after="200"/>
      </w:pPr>
      <w:r>
        <w:rPr>
          <w:rFonts w:ascii="Georgia" w:cs="Georgia" w:eastAsia="Georgia" w:hAnsi="Georgia"/>
          <w:color w:val="1C1C1C"/>
          <w:sz w:val="23"/>
          <w:szCs w:val="23"/>
        </w:rPr>
        <w:t xml:space="preserve">And Chanuka is, in its longest form, a table. The alternative community. The cross-constituency, cross-community space where citizens can find each other through the shared specific question — does my representative's record serve my interest? — rather than through the ethnic and patronage bonds that the current system has made the only available basis for political solidarity. The table does not require anyone to abandon their community. It requires only that they come to it with the same question everyone else is bringing, and that they leave with the verified answer.</w:t>
      </w:r>
    </w:p>
    <w:p>
      <w:pPr>
        <w:pBdr>
          <w:top w:val="single" w:color="1A7A6B" w:sz="6" w:space="8"/>
          <w:bottom w:val="single" w:color="1A7A6B" w:sz="6" w:space="8"/>
          <w:left w:val="none" w:color="auto" w:sz="0" w:space="0"/>
          <w:right w:val="none" w:color="auto" w:sz="0" w:space="0"/>
        </w:pBdr>
        <w:spacing w:before="360" w:after="360"/>
        <w:ind w:left="560" w:right="560"/>
      </w:pPr>
      <w:r>
        <w:rPr>
          <w:rFonts w:ascii="Georgia" w:cs="Georgia" w:eastAsia="Georgia" w:hAnsi="Georgia"/>
          <w:i/>
          <w:iCs/>
          <w:color w:val="0D1117"/>
          <w:sz w:val="27"/>
          <w:szCs w:val="27"/>
        </w:rPr>
        <w:t xml:space="preserve">The table is set. The data is public. The methodology is open. The 2027 election is the test. What comes after is what we are building for — and what comes after is not ours to harvest. It is ours to plant.</w:t>
      </w:r>
    </w:p>
    <w:p>
      <w:pPr>
        <w:spacing w:before="400" w:after="0"/>
      </w:pPr>
    </w:p>
    <w:p>
      <w:pPr>
        <w:pBdr>
          <w:bottom w:val="single" w:color="C8C4BC" w:sz="4" w:space="1"/>
        </w:pBdr>
        <w:spacing w:before="80" w:after="280"/>
      </w:pPr>
    </w:p>
    <w:p>
      <w:pPr>
        <w:spacing w:before="160" w:after="0"/>
        <w:jc w:val="center"/>
      </w:pPr>
      <w:r>
        <w:rPr>
          <w:rFonts w:ascii="Arial" w:cs="Arial" w:eastAsia="Arial" w:hAnsi="Arial"/>
          <w:b/>
          <w:bCs/>
          <w:color w:val="1A7A6B"/>
          <w:spacing w:val="80"/>
          <w:sz w:val="20"/>
          <w:szCs w:val="20"/>
        </w:rPr>
        <w:t xml:space="preserve">CHANUKA</w:t>
      </w:r>
    </w:p>
    <w:p>
      <w:pPr>
        <w:spacing w:before="40" w:after="0"/>
        <w:jc w:val="center"/>
      </w:pPr>
      <w:r>
        <w:rPr>
          <w:rFonts w:ascii="Arial" w:cs="Arial" w:eastAsia="Arial" w:hAnsi="Arial"/>
          <w:color w:val="6A6E80"/>
          <w:sz w:val="18"/>
          <w:szCs w:val="18"/>
        </w:rPr>
        <w:t xml:space="preserve">Nairobi, Kenya  ·  March 2026  ·  chanuka.co.ke</w:t>
      </w:r>
    </w:p>
    <w:p>
      <w:pPr>
        <w:spacing w:before="80" w:after="0"/>
      </w:pPr>
    </w:p>
    <w:p>
      <w:pPr>
        <w:spacing w:before="0" w:after="0"/>
        <w:jc w:val="center"/>
      </w:pPr>
      <w:r>
        <w:rPr>
          <w:rFonts w:ascii="Georgia" w:cs="Georgia" w:eastAsia="Georgia" w:hAnsi="Georgia"/>
          <w:i/>
          <w:iCs/>
          <w:color w:val="3A4055"/>
          <w:sz w:val="19"/>
          <w:szCs w:val="19"/>
        </w:rPr>
        <w:t xml:space="preserve">Standing in the gap — with infrastructure.</w:t>
      </w:r>
    </w:p>
    <w:sectPr>
      <w:pgSz w:w="12240" w:h="15840" w:orient="portrait"/>
      <w:pgMar w:top="1620" w:right="1440" w:bottom="16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117"/>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3A4055"/>
      <w:sz w:val="24"/>
      <w:szCs w:val="24"/>
    </w:rPr>
  </w:style>
  <w:style w:type="paragraph" w:styleId="Heading3">
    <w:name w:val="Heading 3"/>
    <w:basedOn w:val="Normal"/>
    <w:next w:val="Normal"/>
    <w:qFormat/>
    <w:pPr>
      <w:spacing w:before="240" w:after="8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2026-03-22T13:11:05.472Z</dcterms:created>
  <dcterms:modified xsi:type="dcterms:W3CDTF">2026-03-22T13:11:05.473Z</dcterms:modified>
</cp:coreProperties>
</file>

<file path=docProps/custom.xml><?xml version="1.0" encoding="utf-8"?>
<Properties xmlns="http://schemas.openxmlformats.org/officeDocument/2006/custom-properties" xmlns:vt="http://schemas.openxmlformats.org/officeDocument/2006/docPropsVTypes"/>
</file>