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 w:after="60"/>
      </w:pPr>
      <w:r>
        <w:rPr>
          <w:rFonts w:ascii="Arial" w:cs="Arial" w:eastAsia="Arial" w:hAnsi="Arial"/>
          <w:b/>
          <w:bCs/>
          <w:color w:val="1A7A6B"/>
          <w:sz w:val="18"/>
          <w:szCs w:val="18"/>
        </w:rPr>
        <w:t xml:space="preserve">EU DELEGATION KENYA · CALL FOR PROPOSALS</w:t>
      </w:r>
    </w:p>
    <w:p>
      <w:pPr>
        <w:spacing w:before="280" w:after="60"/>
      </w:pPr>
      <w:r>
        <w:rPr>
          <w:rFonts w:ascii="Arial" w:cs="Arial" w:eastAsia="Arial" w:hAnsi="Arial"/>
          <w:b/>
          <w:bCs/>
          <w:color w:val="6A6E80"/>
          <w:sz w:val="18"/>
          <w:szCs w:val="18"/>
        </w:rPr>
        <w:t xml:space="preserve">EUROPEAID/183898/DD/ACT/KE · LOT 1 CONCEPT NOTE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3A4055"/>
                <w:sz w:val="20"/>
                <w:szCs w:val="20"/>
              </w:rPr>
              <w:t xml:space="preserve">Programme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Empowering Kenyan Citizens to Enjoy Political and Civic Rights</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3A4055"/>
                <w:sz w:val="20"/>
                <w:szCs w:val="20"/>
              </w:rPr>
              <w:t xml:space="preserve">Lot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Lot 1 — Promotion of enabling environment for civil society and citizen participation in democratic processes</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3A4055"/>
                <w:sz w:val="20"/>
                <w:szCs w:val="20"/>
              </w:rPr>
              <w:t xml:space="preserve">Budget (Lot 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EUR 2,000,000</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3A4055"/>
                <w:sz w:val="20"/>
                <w:szCs w:val="20"/>
              </w:rPr>
              <w:t xml:space="preserve">Lead Applicant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[Registered Kenyan CSO — confirm co-applicant] (see note below)</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3A4055"/>
                <w:sz w:val="20"/>
                <w:szCs w:val="20"/>
              </w:rPr>
              <w:t xml:space="preserve">Co-Applicant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Chanuka — Parliamentary Accountability Platform</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3A4055"/>
                <w:sz w:val="20"/>
                <w:szCs w:val="20"/>
              </w:rPr>
              <w:t xml:space="preserve">Concept Note Deadline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April 8, 2026 · 11:00 EAT · Via PROSPECT portal only</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3A4055"/>
                <w:sz w:val="20"/>
                <w:szCs w:val="20"/>
              </w:rPr>
              <w:t xml:space="preserve">Contact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DELEGATION-KENYA-TENDERS-AND-CFP@eeas.europa.eu</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3A4055"/>
                <w:sz w:val="20"/>
                <w:szCs w:val="20"/>
              </w:rPr>
              <w:t xml:space="preserve">Prepared by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[Your Name] · Chanuka · March 2026</w:t>
            </w:r>
          </w:p>
        </w:tc>
      </w:tr>
    </w:tbl>
    <w:p>
      <w:pPr>
        <w:spacing w:before="160" w:after="0"/>
      </w:pPr>
    </w:p>
    <w:p>
      <w:pPr>
        <w:pBdr>
          <w:top w:val="single" w:color="C0392B" w:sz="4" w:space="6"/>
          <w:bottom w:val="single" w:color="C0392B" w:sz="4" w:space="6"/>
          <w:left w:val="single" w:color="C0392B" w:sz="12" w:space="8"/>
          <w:right w:val="none" w:color="auto" w:sz="0" w:space="0"/>
        </w:pBdr>
        <w:shd w:fill="FDECEA" w:val="clear"/>
        <w:spacing w:before="200" w:after="200"/>
        <w:ind w:left="240" w:right="240"/>
      </w:pPr>
      <w:r>
        <w:rPr>
          <w:rFonts w:ascii="Georgia" w:cs="Georgia" w:eastAsia="Georgia" w:hAnsi="Georgia"/>
          <w:i/>
          <w:iCs/>
          <w:color w:val="C0392B"/>
          <w:sz w:val="21"/>
          <w:szCs w:val="21"/>
        </w:rPr>
        <w:t xml:space="preserve">REGISTRATION NOTE: Chanuka must either (a) be registered as a Kenyan CSO/NGO before submission, or (b) partner with a registered Kenyan CSO as lead applicant, with Chanuka as implementing partner. Confirm CSO status before April 8 and register on PADOR at webgate.ec.europa.eu/prospect. Attend the EU information session March 24, 2026 to confirm eligibility requirements.</w:t>
      </w:r>
    </w:p>
    <w:p>
      <w:pPr>
        <w:pBdr>
          <w:bottom w:val="single" w:color="1A7A6B" w:sz="6" w:space="1"/>
        </w:pBdr>
        <w:spacing w:before="40" w:after="200"/>
      </w:pPr>
    </w:p>
    <w:p>
      <w:pPr>
        <w:pStyle w:val="Heading1"/>
      </w:pPr>
      <w:r>
        <w:t xml:space="preserve">Section 1: Relevance to the Call</w:t>
      </w:r>
    </w:p>
    <w:p>
      <w:pPr>
        <w:pBdr>
          <w:top w:val="single" w:color="1A7A6B" w:sz="4" w:space="6"/>
          <w:bottom w:val="single" w:color="1A7A6B" w:sz="4" w:space="6"/>
          <w:left w:val="none" w:color="auto" w:sz="0" w:space="0"/>
          <w:right w:val="none" w:color="auto" w:sz="0" w:space="0"/>
        </w:pBdr>
        <w:spacing w:before="200" w:after="200"/>
        <w:ind w:left="360" w:right="360"/>
      </w:pPr>
      <w:r>
        <w:rPr>
          <w:rFonts w:ascii="Georgia" w:cs="Georgia" w:eastAsia="Georgia" w:hAnsi="Georgia"/>
          <w:i/>
          <w:iCs/>
          <w:color w:val="3A4055"/>
          <w:sz w:val="24"/>
          <w:szCs w:val="24"/>
        </w:rPr>
        <w:t xml:space="preserve">Kenya's August 2027 election is the accountability test this programme is designed to reach. The infrastructure that determines whether that election is informed or not must be built before the campaign period opens. That window is now.</w:t>
      </w:r>
    </w:p>
    <w:p>
      <w:pPr>
        <w:spacing w:before="0" w:after="160"/>
      </w:pPr>
      <w:r>
        <w:rPr>
          <w:rFonts w:ascii="Georgia" w:cs="Georgia" w:eastAsia="Georgia" w:hAnsi="Georgia"/>
          <w:i w:val="false"/>
          <w:iCs w:val="false"/>
          <w:color w:val="1A1A1A"/>
          <w:sz w:val="22"/>
          <w:szCs w:val="22"/>
        </w:rPr>
        <w:t xml:space="preserve">The EU Delegation Kenya's Call for Proposals explicitly targets 'citizen participation in democratic governance including electoral processes' and the 'consolidation of democratic governance' in a context where civic space has contracted and the accountability architecture that should mediate between representatives and their constituents has never been fully built.</w:t>
      </w:r>
    </w:p>
    <w:p>
      <w:pPr>
        <w:spacing w:before="0" w:after="160"/>
      </w:pPr>
      <w:r>
        <w:rPr>
          <w:rFonts w:ascii="Georgia" w:cs="Georgia" w:eastAsia="Georgia" w:hAnsi="Georgia"/>
          <w:i w:val="false"/>
          <w:iCs w:val="false"/>
          <w:color w:val="1A1A1A"/>
          <w:sz w:val="22"/>
          <w:szCs w:val="22"/>
        </w:rPr>
        <w:t xml:space="preserve">The withdrawal of USAID from Kenya's governance programming in July 2025 removed approximately $470M per year in development support, with civic space and democratic governance directly affected. The EU CFP is the primary institutional response to that withdrawal operating in Kenya's democratic governance sector as of March 2026. The timing of this proposal is not incidental to its purpose. It is the argument for urgency.</w:t>
      </w:r>
    </w:p>
    <w:p>
      <w:pPr>
        <w:spacing w:before="0" w:after="160"/>
      </w:pPr>
      <w:r>
        <w:rPr>
          <w:rFonts w:ascii="Georgia" w:cs="Georgia" w:eastAsia="Georgia" w:hAnsi="Georgia"/>
          <w:i w:val="false"/>
          <w:iCs w:val="false"/>
          <w:color w:val="1A1A1A"/>
          <w:sz w:val="22"/>
          <w:szCs w:val="22"/>
        </w:rPr>
        <w:t xml:space="preserve">Kenya's National Assembly is formally transparent. Bills are published in the Kenya Gazette. Voting records are technically accessible. Hansard is produced after every session. None of this is available in a form that allows a constituent in Kibra, Mathare, or Westlands to know how their MP voted on the Finance Bill, understand what that vote means for their household economy, and carry that knowledge into the August 2027 election. The data is public in a technical sense. It functions as private.</w:t>
      </w:r>
    </w:p>
    <w:p>
      <w:pPr>
        <w:spacing w:before="0" w:after="160"/>
      </w:pPr>
      <w:r>
        <w:rPr>
          <w:rFonts w:ascii="Georgia" w:cs="Georgia" w:eastAsia="Georgia" w:hAnsi="Georgia"/>
          <w:i w:val="false"/>
          <w:iCs w:val="false"/>
          <w:color w:val="1A1A1A"/>
          <w:sz w:val="22"/>
          <w:szCs w:val="22"/>
        </w:rPr>
        <w:t xml:space="preserve">Chanuka is the open-source platform that changes this. Built and operational from Nairobi, it converts National Assembly data into constituency-level MP accountability scorecards — a quantified, verifiable, shareable measure of the gap between how representatives vote and what their constituents need. The Nairobi pilot covers 17 constituencies and 4.3 million constituents, timed precisely to the 2027 election cycle.</w:t>
      </w:r>
    </w:p>
    <w:p>
      <w:pPr>
        <w:pBdr>
          <w:bottom w:val="single" w:color="1A7A6B" w:sz="6" w:space="1"/>
        </w:pBdr>
        <w:spacing w:before="40" w:after="200"/>
      </w:pPr>
    </w:p>
    <w:p>
      <w:pPr>
        <w:pStyle w:val="Heading1"/>
      </w:pPr>
      <w:r>
        <w:t xml:space="preserve">Section 2: Relevance to the Context — Post-USAID Democratic Governance</w:t>
      </w:r>
    </w:p>
    <w:p>
      <w:pPr>
        <w:pStyle w:val="Heading2"/>
      </w:pPr>
      <w:r>
        <w:t xml:space="preserve">2.1 The Accountability Gap</w:t>
      </w:r>
    </w:p>
    <w:p>
      <w:pPr>
        <w:spacing w:before="0" w:after="160"/>
      </w:pPr>
      <w:r>
        <w:rPr>
          <w:rFonts w:ascii="Georgia" w:cs="Georgia" w:eastAsia="Georgia" w:hAnsi="Georgia"/>
          <w:i w:val="false"/>
          <w:iCs w:val="false"/>
          <w:color w:val="1A1A1A"/>
          <w:sz w:val="22"/>
          <w:szCs w:val="22"/>
        </w:rPr>
        <w:t xml:space="preserve">Kenya's 13th Parliament operates with formal transparency that produces no functional accountability. The gap is structural, not informational: the information exists, but the infrastructure that converts it into citizen-accessible accountability — by constituency, in plain language, tied to electoral records — has never been built. The result is democratic form without democratic function.</w:t>
      </w:r>
    </w:p>
    <w:p>
      <w:pPr>
        <w:pStyle w:val="Heading2"/>
      </w:pPr>
      <w:r>
        <w:t xml:space="preserve">2.2 The Post-USAID Funding Void</w:t>
      </w:r>
    </w:p>
    <w:p>
      <w:pPr>
        <w:spacing w:before="0" w:after="160"/>
      </w:pPr>
      <w:r>
        <w:rPr>
          <w:rFonts w:ascii="Georgia" w:cs="Georgia" w:eastAsia="Georgia" w:hAnsi="Georgia"/>
          <w:i w:val="false"/>
          <w:iCs w:val="false"/>
          <w:color w:val="1A1A1A"/>
          <w:sz w:val="22"/>
          <w:szCs w:val="22"/>
        </w:rPr>
        <w:t xml:space="preserve">USAID ceased Kenya operations July 2025, following the dismantlement of US development programming globally. For Kenya's civil society, which had relied on USAID civil society programming for democratic governance and civic space work, the withdrawal removed not only funding but the scaffolding of international accountability pressure that created incentives for transparent governance. European bilateral funders — the EU, UK FCDO, GIZ — are now the primary remaining source of democratic governance support in Kenya. The EU CFP (EuropeAid/183898/DD/ACT/KE) is the most significant single accountability-focused instrument operating in Kenya's civic space as of the date of this proposal.</w:t>
      </w:r>
    </w:p>
    <w:p>
      <w:pPr>
        <w:pStyle w:val="Heading2"/>
      </w:pPr>
      <w:r>
        <w:t xml:space="preserve">2.3 The 2027 Election Window</w:t>
      </w:r>
    </w:p>
    <w:p>
      <w:pPr>
        <w:spacing w:before="0" w:after="160"/>
      </w:pPr>
      <w:r>
        <w:rPr>
          <w:rFonts w:ascii="Georgia" w:cs="Georgia" w:eastAsia="Georgia" w:hAnsi="Georgia"/>
          <w:i w:val="false"/>
          <w:iCs w:val="false"/>
          <w:color w:val="1A1A1A"/>
          <w:sz w:val="22"/>
          <w:szCs w:val="22"/>
        </w:rPr>
        <w:t xml:space="preserve">Kenya's general election is August 2027. The window for building parliamentary accountability infrastructure that can inform that election is measured in months. Grant commitments for election-cycle civic programming are typically made 12–18 months in advance — meaning February through August 2026 is the prime window for Chanuka to secure the resources required to deploy the platform at the scale the 2027 election requires.</w:t>
      </w:r>
    </w:p>
    <w:p>
      <w:pPr>
        <w:spacing w:before="0" w:after="160"/>
      </w:pPr>
      <w:r>
        <w:rPr>
          <w:rFonts w:ascii="Georgia" w:cs="Georgia" w:eastAsia="Georgia" w:hAnsi="Georgia"/>
          <w:i w:val="false"/>
          <w:iCs w:val="false"/>
          <w:color w:val="1A1A1A"/>
          <w:sz w:val="22"/>
          <w:szCs w:val="22"/>
        </w:rPr>
        <w:t xml:space="preserve">A constituency scorecard published in October 2026 allows 18 months of civic education. Published in June 2027, it is a news item. The timeline is not ambitious. It is the minimum required to make accountability data reach citizens at the moment of their electoral decision.</w:t>
      </w:r>
    </w:p>
    <w:p>
      <w:pPr>
        <w:pBdr>
          <w:bottom w:val="single" w:color="1A7A6B" w:sz="6" w:space="1"/>
        </w:pBdr>
        <w:spacing w:before="40" w:after="200"/>
      </w:pPr>
    </w:p>
    <w:p>
      <w:pPr>
        <w:pStyle w:val="Heading1"/>
      </w:pPr>
      <w:r>
        <w:t xml:space="preserve">Section 3: Description of Action</w:t>
      </w:r>
    </w:p>
    <w:p>
      <w:pPr>
        <w:pStyle w:val="Heading2"/>
      </w:pPr>
      <w:r>
        <w:t xml:space="preserve">3.1 Overall Objective</w:t>
      </w:r>
    </w:p>
    <w:p>
      <w:pPr>
        <w:spacing w:before="0" w:after="160"/>
      </w:pPr>
      <w:r>
        <w:rPr>
          <w:rFonts w:ascii="Georgia" w:cs="Georgia" w:eastAsia="Georgia" w:hAnsi="Georgia"/>
          <w:i w:val="false"/>
          <w:iCs w:val="false"/>
          <w:color w:val="1A1A1A"/>
          <w:sz w:val="22"/>
          <w:szCs w:val="22"/>
        </w:rPr>
        <w:t xml:space="preserve">To increase the capacity of Kenyan citizens to exercise informed electoral participation through access to verified, plain-language, constituency-level data on their Members of Parliament's voting behaviour — enabling the accountability function that Kenya's democratic system formally provides and structurally lacks.</w:t>
      </w:r>
    </w:p>
    <w:p>
      <w:pPr>
        <w:pStyle w:val="Heading2"/>
      </w:pPr>
      <w:r>
        <w:t xml:space="preserve">3.2 Specific Objectives</w:t>
      </w:r>
    </w:p>
    <w:p>
      <w:pPr>
        <w:pStyle w:val="ListParagraph"/>
        <w:numPr>
          <w:ilvl w:val="0"/>
          <w:numId w:val="2"/>
        </w:numPr>
        <w:spacing w:before="40" w:after="80"/>
      </w:pPr>
      <w:r>
        <w:rPr>
          <w:rFonts w:ascii="Georgia" w:cs="Georgia" w:eastAsia="Georgia" w:hAnsi="Georgia"/>
          <w:color w:val="1A1A1A"/>
          <w:sz w:val="22"/>
          <w:szCs w:val="22"/>
        </w:rPr>
        <w:t xml:space="preserve">Build and deploy Kenya's first constituency-level MP accountability scorecard, covering all 17 Nairobi constituencies (4.3 million constituents) and distributing verified voting records before the 2027 election cycle opens</w:t>
      </w:r>
    </w:p>
    <w:p>
      <w:pPr>
        <w:pStyle w:val="ListParagraph"/>
        <w:numPr>
          <w:ilvl w:val="0"/>
          <w:numId w:val="2"/>
        </w:numPr>
        <w:spacing w:before="40" w:after="80"/>
      </w:pPr>
      <w:r>
        <w:rPr>
          <w:rFonts w:ascii="Georgia" w:cs="Georgia" w:eastAsia="Georgia" w:hAnsi="Georgia"/>
          <w:color w:val="1A1A1A"/>
          <w:sz w:val="22"/>
          <w:szCs w:val="22"/>
        </w:rPr>
        <w:t xml:space="preserve">Develop and operationalise a plain-language bill translation engine and constitutional violation detection layer that makes legislative analysis accessible to citizens without legal or technical expertise</w:t>
      </w:r>
    </w:p>
    <w:p>
      <w:pPr>
        <w:pStyle w:val="ListParagraph"/>
        <w:numPr>
          <w:ilvl w:val="0"/>
          <w:numId w:val="2"/>
        </w:numPr>
        <w:spacing w:before="40" w:after="80"/>
      </w:pPr>
      <w:r>
        <w:rPr>
          <w:rFonts w:ascii="Georgia" w:cs="Georgia" w:eastAsia="Georgia" w:hAnsi="Georgia"/>
          <w:color w:val="1A1A1A"/>
          <w:sz w:val="22"/>
          <w:szCs w:val="22"/>
        </w:rPr>
        <w:t xml:space="preserve">Create an open-source USSD access layer extending platform functionality to feature-phone users in constituencies with below-median smartphone penetration</w:t>
      </w:r>
    </w:p>
    <w:p>
      <w:pPr>
        <w:pStyle w:val="ListParagraph"/>
        <w:numPr>
          <w:ilvl w:val="0"/>
          <w:numId w:val="2"/>
        </w:numPr>
        <w:spacing w:before="40" w:after="80"/>
      </w:pPr>
      <w:r>
        <w:rPr>
          <w:rFonts w:ascii="Georgia" w:cs="Georgia" w:eastAsia="Georgia" w:hAnsi="Georgia"/>
          <w:color w:val="1A1A1A"/>
          <w:sz w:val="22"/>
          <w:szCs w:val="22"/>
        </w:rPr>
        <w:t xml:space="preserve">Establish civil society distribution partnerships reaching a minimum 500,000 Nairobi constituents with verified accountability information before August 2027</w:t>
      </w:r>
    </w:p>
    <w:p>
      <w:pPr>
        <w:spacing w:before="120" w:after="0"/>
      </w:pPr>
    </w:p>
    <w:p>
      <w:pPr>
        <w:pStyle w:val="Heading2"/>
      </w:pPr>
      <w:r>
        <w:t xml:space="preserve">3.3 Platform Status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200"/>
        <w:gridCol w:w="1960"/>
      </w:tblGrid>
      <w:tr>
        <w:tc>
          <w:tcPr>
            <w:tcW w:type="dxa" w:w="52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7A6B"/>
                <w:sz w:val="20"/>
                <w:szCs w:val="20"/>
              </w:rPr>
              <w:t xml:space="preserve">Capability</w:t>
            </w:r>
          </w:p>
        </w:tc>
        <w:tc>
          <w:tcPr>
            <w:tcW w:type="dxa" w:w="22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7A6B"/>
                <w:sz w:val="20"/>
                <w:szCs w:val="20"/>
              </w:rPr>
              <w:t xml:space="preserve">Status</w:t>
            </w:r>
          </w:p>
        </w:tc>
        <w:tc>
          <w:tcPr>
            <w:tcW w:type="dxa" w:w="196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7A6B"/>
                <w:sz w:val="20"/>
                <w:szCs w:val="20"/>
              </w:rPr>
              <w:t xml:space="preserve">Notes</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MP voting record tracking — constituency level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7A6B"/>
                <w:sz w:val="18"/>
                <w:szCs w:val="18"/>
              </w:rPr>
              <w:t xml:space="preserve">Operational</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6A6E80"/>
                <w:sz w:val="18"/>
                <w:szCs w:val="18"/>
              </w:rPr>
              <w:t xml:space="preserve">13th Parliament, 2022–present</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Parliamentary data ingestion pipeline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7A6B"/>
                <w:sz w:val="18"/>
                <w:szCs w:val="18"/>
              </w:rPr>
              <w:t xml:space="preserve">Operational</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6A6E80"/>
                <w:sz w:val="18"/>
                <w:szCs w:val="18"/>
              </w:rPr>
              <w:t xml:space="preserve">Automated daily scraping</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Plain-language bill translation engine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7A6B"/>
                <w:sz w:val="18"/>
                <w:szCs w:val="18"/>
              </w:rPr>
              <w:t xml:space="preserve">Operational</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6A6E80"/>
                <w:sz w:val="18"/>
                <w:szCs w:val="18"/>
              </w:rPr>
              <w:t xml:space="preserve">NLP, tested on 40+ bills</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Constitutional violation detection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5E8A"/>
                <w:sz w:val="18"/>
                <w:szCs w:val="18"/>
              </w:rPr>
              <w:t xml:space="preserve">In Development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6A6E80"/>
                <w:sz w:val="18"/>
                <w:szCs w:val="18"/>
              </w:rPr>
              <w:t xml:space="preserve">NLP + legal review, Q3 2026</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MP accountability scorecard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5E8A"/>
                <w:sz w:val="18"/>
                <w:szCs w:val="18"/>
              </w:rPr>
              <w:t xml:space="preserve">In Development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6A6E80"/>
                <w:sz w:val="18"/>
                <w:szCs w:val="18"/>
              </w:rPr>
              <w:t xml:space="preserve">Launch Q4 2026</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USSD feature-phone interface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A6A8A"/>
                <w:sz w:val="18"/>
                <w:szCs w:val="18"/>
              </w:rPr>
              <w:t xml:space="preserve">Planned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6A6E80"/>
                <w:sz w:val="18"/>
                <w:szCs w:val="18"/>
              </w:rPr>
              <w:t xml:space="preserve">Q1 2027, pre-election</w:t>
            </w:r>
          </w:p>
        </w:tc>
      </w:tr>
    </w:tbl>
    <w:p>
      <w:pPr>
        <w:spacing w:before="200" w:after="0"/>
      </w:pPr>
    </w:p>
    <w:p>
      <w:pPr>
        <w:pStyle w:val="Heading2"/>
      </w:pPr>
      <w:r>
        <w:t xml:space="preserve">3.4 Target Groups</w:t>
      </w:r>
    </w:p>
    <w:p>
      <w:pPr>
        <w:spacing w:before="0" w:after="160"/>
      </w:pPr>
      <w:r>
        <w:rPr>
          <w:rFonts w:ascii="Georgia" w:cs="Georgia" w:eastAsia="Georgia" w:hAnsi="Georgia"/>
          <w:i w:val="false"/>
          <w:iCs w:val="false"/>
          <w:color w:val="1A1A1A"/>
          <w:sz w:val="22"/>
          <w:szCs w:val="22"/>
        </w:rPr>
        <w:t xml:space="preserve">Primary: 4.3 million constituents in Nairobi's 17 National Assembly constituencies, with specific focus on constituencies with highest accountability gap scores (gap between MP voting record and constituency interest).</w:t>
      </w:r>
    </w:p>
    <w:p>
      <w:pPr>
        <w:spacing w:before="0" w:after="160"/>
      </w:pPr>
      <w:r>
        <w:rPr>
          <w:rFonts w:ascii="Georgia" w:cs="Georgia" w:eastAsia="Georgia" w:hAnsi="Georgia"/>
          <w:i w:val="false"/>
          <w:iCs w:val="false"/>
          <w:color w:val="1A1A1A"/>
          <w:sz w:val="22"/>
          <w:szCs w:val="22"/>
        </w:rPr>
        <w:t xml:space="preserve">Secondary: Civil society organisations, community organisers, local journalists, and civic educators who will use the platform's data as primary source material for accountability work.</w:t>
      </w:r>
    </w:p>
    <w:p>
      <w:pPr>
        <w:spacing w:before="0" w:after="160"/>
      </w:pPr>
      <w:r>
        <w:rPr>
          <w:rFonts w:ascii="Georgia" w:cs="Georgia" w:eastAsia="Georgia" w:hAnsi="Georgia"/>
          <w:i w:val="false"/>
          <w:iCs w:val="false"/>
          <w:color w:val="1A1A1A"/>
          <w:sz w:val="22"/>
          <w:szCs w:val="22"/>
        </w:rPr>
        <w:t xml:space="preserve">Tertiary: Members of Parliament — whose voting behaviour the platform makes consequential — and the parliamentary monitoring and democratic governance civil society ecosystem that the platform strengthens.</w:t>
      </w:r>
    </w:p>
    <w:p>
      <w:pPr>
        <w:pStyle w:val="Heading2"/>
      </w:pPr>
      <w:r>
        <w:t xml:space="preserve">3.5 Expected Results</w:t>
      </w:r>
    </w:p>
    <w:p>
      <w:pPr>
        <w:pStyle w:val="ListParagraph"/>
        <w:numPr>
          <w:ilvl w:val="0"/>
          <w:numId w:val="2"/>
        </w:numPr>
        <w:spacing w:before="40" w:after="80"/>
      </w:pPr>
      <w:r>
        <w:rPr>
          <w:rFonts w:ascii="Georgia" w:cs="Georgia" w:eastAsia="Georgia" w:hAnsi="Georgia"/>
          <w:color w:val="1A1A1A"/>
          <w:sz w:val="22"/>
          <w:szCs w:val="22"/>
        </w:rPr>
        <w:t xml:space="preserve">Operational accountability scorecards for all 17 Nairobi MPs — verified, publicly released, and updated continuously through the parliamentary term</w:t>
      </w:r>
    </w:p>
    <w:p>
      <w:pPr>
        <w:pStyle w:val="ListParagraph"/>
        <w:numPr>
          <w:ilvl w:val="0"/>
          <w:numId w:val="2"/>
        </w:numPr>
        <w:spacing w:before="40" w:after="80"/>
      </w:pPr>
      <w:r>
        <w:rPr>
          <w:rFonts w:ascii="Georgia" w:cs="Georgia" w:eastAsia="Georgia" w:hAnsi="Georgia"/>
          <w:color w:val="1A1A1A"/>
          <w:sz w:val="22"/>
          <w:szCs w:val="22"/>
        </w:rPr>
        <w:t xml:space="preserve">Constitutional violation detection operational for all National Assembly bills, with alerts published in plain language before legislation is voted on</w:t>
      </w:r>
    </w:p>
    <w:p>
      <w:pPr>
        <w:pStyle w:val="ListParagraph"/>
        <w:numPr>
          <w:ilvl w:val="0"/>
          <w:numId w:val="2"/>
        </w:numPr>
        <w:spacing w:before="40" w:after="80"/>
      </w:pPr>
      <w:r>
        <w:rPr>
          <w:rFonts w:ascii="Georgia" w:cs="Georgia" w:eastAsia="Georgia" w:hAnsi="Georgia"/>
          <w:color w:val="1A1A1A"/>
          <w:sz w:val="22"/>
          <w:szCs w:val="22"/>
        </w:rPr>
        <w:t xml:space="preserve">USSD interface live and accessible across all Kenyan mobile networks before the 2027 campaign period opens</w:t>
      </w:r>
    </w:p>
    <w:p>
      <w:pPr>
        <w:pStyle w:val="ListParagraph"/>
        <w:numPr>
          <w:ilvl w:val="0"/>
          <w:numId w:val="2"/>
        </w:numPr>
        <w:spacing w:before="40" w:after="80"/>
      </w:pPr>
      <w:r>
        <w:rPr>
          <w:rFonts w:ascii="Georgia" w:cs="Georgia" w:eastAsia="Georgia" w:hAnsi="Georgia"/>
          <w:color w:val="1A1A1A"/>
          <w:sz w:val="22"/>
          <w:szCs w:val="22"/>
        </w:rPr>
        <w:t xml:space="preserve">Minimum 500,000 Nairobi constituents reached with verified MP accountability profiles through civil society distribution networks</w:t>
      </w:r>
    </w:p>
    <w:p>
      <w:pPr>
        <w:pStyle w:val="ListParagraph"/>
        <w:numPr>
          <w:ilvl w:val="0"/>
          <w:numId w:val="2"/>
        </w:numPr>
        <w:spacing w:before="40" w:after="80"/>
      </w:pPr>
      <w:r>
        <w:rPr>
          <w:rFonts w:ascii="Georgia" w:cs="Georgia" w:eastAsia="Georgia" w:hAnsi="Georgia"/>
          <w:color w:val="1A1A1A"/>
          <w:sz w:val="22"/>
          <w:szCs w:val="22"/>
        </w:rPr>
        <w:t xml:space="preserve">Open-source methodology and codebase published for replication across East African parliamentary democracies</w:t>
      </w:r>
    </w:p>
    <w:p>
      <w:pPr>
        <w:spacing w:before="120" w:after="0"/>
      </w:pPr>
    </w:p>
    <w:p>
      <w:pPr>
        <w:pStyle w:val="Heading2"/>
      </w:pPr>
      <w:r>
        <w:t xml:space="preserve">3.6 Timeline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7A6B"/>
                <w:sz w:val="19"/>
                <w:szCs w:val="19"/>
              </w:rPr>
              <w:t xml:space="preserve">Q2 2026</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Grant formalised. Constitutional detection advisory partnership with Katiba Institute signed. Westminster Foundation for Democracy data integration MOU.</w:t>
            </w:r>
          </w:p>
        </w:tc>
      </w:tr>
      <w:tr>
        <w:tc>
          <w:tcPr>
            <w:tcW w:type="dxa" w:w="18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7A6B"/>
                <w:sz w:val="19"/>
                <w:szCs w:val="19"/>
              </w:rPr>
              <w:t xml:space="preserve">Q3 2026</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All 17 Nairobi accountability scorecards published. Plain-language bill alerts operational. Civil society distribution partnerships activated.</w:t>
            </w:r>
          </w:p>
        </w:tc>
      </w:tr>
      <w:tr>
        <w:tc>
          <w:tcPr>
            <w:tcW w:type="dxa" w:w="18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7A6B"/>
                <w:sz w:val="19"/>
                <w:szCs w:val="19"/>
              </w:rPr>
              <w:t xml:space="preserve">Q4 2026</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First systematic MP performance report published through media and civil society networks. Mid-programme evaluation.</w:t>
            </w:r>
          </w:p>
        </w:tc>
      </w:tr>
      <w:tr>
        <w:tc>
          <w:tcPr>
            <w:tcW w:type="dxa" w:w="18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7A6B"/>
                <w:sz w:val="19"/>
                <w:szCs w:val="19"/>
              </w:rPr>
              <w:t xml:space="preserve">Q1 2027</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USSD interface launched across all Nairobi constituencies. 500K+ constituent reach campaign.</w:t>
            </w:r>
          </w:p>
        </w:tc>
      </w:tr>
      <w:tr>
        <w:tc>
          <w:tcPr>
            <w:tcW w:type="dxa" w:w="18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7A6B"/>
                <w:sz w:val="19"/>
                <w:szCs w:val="19"/>
              </w:rPr>
              <w:t xml:space="preserve">Q2 2027</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All Nairobi MP accountability profiles distributed before campaign period. Primary source data for 2027 election coverage.</w:t>
            </w:r>
          </w:p>
        </w:tc>
      </w:tr>
      <w:tr>
        <w:tc>
          <w:tcPr>
            <w:tcW w:type="dxa" w:w="18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7A6B"/>
                <w:sz w:val="19"/>
                <w:szCs w:val="19"/>
              </w:rPr>
              <w:t xml:space="preserve">Q3 2027</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Post-election evaluation. Correlation analysis: accountability awareness vs. electoral outcomes. Replication methodology published.</w:t>
            </w:r>
          </w:p>
        </w:tc>
      </w:tr>
    </w:tbl>
    <w:p>
      <w:pPr>
        <w:spacing w:before="200" w:after="0"/>
      </w:pPr>
    </w:p>
    <w:p>
      <w:pPr>
        <w:pBdr>
          <w:bottom w:val="single" w:color="1A7A6B" w:sz="6" w:space="1"/>
        </w:pBdr>
        <w:spacing w:before="40" w:after="200"/>
      </w:pPr>
    </w:p>
    <w:p>
      <w:pPr>
        <w:pStyle w:val="Heading1"/>
      </w:pPr>
      <w:r>
        <w:t xml:space="preserve">Section 4: Implementation Partners</w:t>
      </w:r>
    </w:p>
    <w:p>
      <w:pPr>
        <w:spacing w:before="0" w:after="160"/>
      </w:pPr>
      <w:r>
        <w:rPr>
          <w:rFonts w:ascii="Georgia" w:cs="Georgia" w:eastAsia="Georgia" w:hAnsi="Georgia"/>
          <w:i w:val="false"/>
          <w:iCs w:val="false"/>
          <w:color w:val="1A1A1A"/>
          <w:sz w:val="22"/>
          <w:szCs w:val="22"/>
        </w:rPr>
        <w:t xml:space="preserve">Chanuka has initiated partnership conversations with the following organisations whose mandates complement the platform's constituency accountability function:</w:t>
      </w:r>
    </w:p>
    <w:p>
      <w:pPr>
        <w:pStyle w:val="ListParagraph"/>
        <w:numPr>
          <w:ilvl w:val="0"/>
          <w:numId w:val="2"/>
        </w:numPr>
        <w:spacing w:before="40" w:after="80"/>
      </w:pPr>
      <w:r>
        <w:rPr>
          <w:rFonts w:ascii="Georgia" w:cs="Georgia" w:eastAsia="Georgia" w:hAnsi="Georgia"/>
          <w:color w:val="1A1A1A"/>
          <w:sz w:val="22"/>
          <w:szCs w:val="22"/>
        </w:rPr>
        <w:t xml:space="preserve">Mzalendo Trust — Kenya's leading parliamentary monitoring organisation. Proposed data integration MOU positions Chanuka's constituency scorecard as the electoral consequence layer Mzalendo's information platform lacks. Mzalendo is a confirmed lead applicant candidate for the EU CFP.</w:t>
      </w:r>
    </w:p>
    <w:p>
      <w:pPr>
        <w:pStyle w:val="ListParagraph"/>
        <w:numPr>
          <w:ilvl w:val="0"/>
          <w:numId w:val="2"/>
        </w:numPr>
        <w:spacing w:before="40" w:after="80"/>
      </w:pPr>
      <w:r>
        <w:rPr>
          <w:rFonts w:ascii="Georgia" w:cs="Georgia" w:eastAsia="Georgia" w:hAnsi="Georgia"/>
          <w:color w:val="1A1A1A"/>
          <w:sz w:val="22"/>
          <w:szCs w:val="22"/>
        </w:rPr>
        <w:t xml:space="preserve">Katiba Institute — Kenya's premier constitutional litigation and advocacy organisation. Advisory relationship for Chanuka's constitutional violation detection layer, providing legal validation and defensibility.</w:t>
      </w:r>
    </w:p>
    <w:p>
      <w:pPr>
        <w:pStyle w:val="ListParagraph"/>
        <w:numPr>
          <w:ilvl w:val="0"/>
          <w:numId w:val="2"/>
        </w:numPr>
        <w:spacing w:before="40" w:after="80"/>
      </w:pPr>
      <w:r>
        <w:rPr>
          <w:rFonts w:ascii="Georgia" w:cs="Georgia" w:eastAsia="Georgia" w:hAnsi="Georgia"/>
          <w:color w:val="1A1A1A"/>
          <w:sz w:val="22"/>
          <w:szCs w:val="22"/>
        </w:rPr>
        <w:t xml:space="preserve">Westminster Foundation for Democracy (WFD) — UK FCDO-funded Kenya parliamentary programme including the County Legislative Tracker. Data exchange MOU proposed to create comprehensive coverage: Chanuka on National Assembly, WFD on Senate and counties.</w:t>
      </w:r>
    </w:p>
    <w:p>
      <w:pPr>
        <w:pStyle w:val="ListParagraph"/>
        <w:numPr>
          <w:ilvl w:val="0"/>
          <w:numId w:val="2"/>
        </w:numPr>
        <w:spacing w:before="40" w:after="80"/>
      </w:pPr>
      <w:r>
        <w:rPr>
          <w:rFonts w:ascii="Georgia" w:cs="Georgia" w:eastAsia="Georgia" w:hAnsi="Georgia"/>
          <w:color w:val="1A1A1A"/>
          <w:sz w:val="22"/>
          <w:szCs w:val="22"/>
        </w:rPr>
        <w:t xml:space="preserve">PesaCheck (Code for Africa) — Political fact-checking platform. Chanuka MP voting data as primary source for political claim verification during 2027 election coverage.</w:t>
      </w:r>
    </w:p>
    <w:p>
      <w:pPr>
        <w:pBdr>
          <w:bottom w:val="single" w:color="1A7A6B" w:sz="6" w:space="1"/>
        </w:pBdr>
        <w:spacing w:before="40" w:after="200"/>
      </w:pPr>
    </w:p>
    <w:p>
      <w:pPr>
        <w:pStyle w:val="Heading1"/>
      </w:pPr>
      <w:r>
        <w:t xml:space="preserve">Section 5: Sustainability</w:t>
      </w:r>
    </w:p>
    <w:p>
      <w:pPr>
        <w:spacing w:before="0" w:after="160"/>
      </w:pPr>
      <w:r>
        <w:rPr>
          <w:rFonts w:ascii="Georgia" w:cs="Georgia" w:eastAsia="Georgia" w:hAnsi="Georgia"/>
          <w:i w:val="false"/>
          <w:iCs w:val="false"/>
          <w:color w:val="1A1A1A"/>
          <w:sz w:val="22"/>
          <w:szCs w:val="22"/>
        </w:rPr>
        <w:t xml:space="preserve">Chanuka's sustainability model is architecturally embedded in the platform design. The codebase is fully open-source, ensuring the platform cannot be dependent on any single funder or organisation for its continued operation. The data and methodology are published as public resources, independently accessible regardless of the status of the founding organisation.</w:t>
      </w:r>
    </w:p>
    <w:p>
      <w:pPr>
        <w:spacing w:before="0" w:after="160"/>
      </w:pPr>
      <w:r>
        <w:rPr>
          <w:rFonts w:ascii="Georgia" w:cs="Georgia" w:eastAsia="Georgia" w:hAnsi="Georgia"/>
          <w:i w:val="false"/>
          <w:iCs w:val="false"/>
          <w:color w:val="1A1A1A"/>
          <w:sz w:val="22"/>
          <w:szCs w:val="22"/>
        </w:rPr>
        <w:t xml:space="preserve">Post-grant sustainability pathways: (1) East Africa replication — the open-source methodology reduces build cost for equivalent tools across Uganda, Tanzania, Rwanda, and Ghana, creating a fee-for-adaptation revenue model for national deployments. (2) Civil society data licensing — organisations using Chanuka data as primary source material for advocacy and journalism contribute to platform maintenance through data partnership agreements. (3) Institutional partnership — integration into WFD and NDI/IRI election programming creates embedded institutional support for the platform's election-cycle work.</w:t>
      </w:r>
    </w:p>
    <w:p>
      <w:pPr>
        <w:pBdr>
          <w:bottom w:val="single" w:color="1A7A6B" w:sz="6" w:space="1"/>
        </w:pBdr>
        <w:spacing w:before="40" w:after="200"/>
      </w:pPr>
    </w:p>
    <w:p>
      <w:pPr>
        <w:pStyle w:val="Heading1"/>
      </w:pPr>
      <w:r>
        <w:t xml:space="preserve">Section 6: Monitoring and Evaluation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7A6B"/>
                <w:sz w:val="19"/>
                <w:szCs w:val="19"/>
              </w:rPr>
              <w:t xml:space="preserve">Metric</w:t>
            </w:r>
          </w:p>
        </w:tc>
        <w:tc>
          <w:tcPr>
            <w:tcW w:type="dxa" w:w="2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7A6B"/>
                <w:sz w:val="19"/>
                <w:szCs w:val="19"/>
              </w:rPr>
              <w:t xml:space="preserve">Baseline</w:t>
            </w:r>
          </w:p>
        </w:tc>
        <w:tc>
          <w:tcPr>
            <w:tcW w:type="dxa" w:w="2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7A6B"/>
                <w:sz w:val="19"/>
                <w:szCs w:val="19"/>
              </w:rPr>
              <w:t xml:space="preserve">6-Month</w:t>
            </w:r>
          </w:p>
        </w:tc>
        <w:tc>
          <w:tcPr>
            <w:tcW w:type="dxa" w:w="236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7A6B"/>
                <w:sz w:val="19"/>
                <w:szCs w:val="19"/>
              </w:rPr>
              <w:t xml:space="preserve">18-Month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MPs with full constituency profiles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0 of 290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17 (Nairobi)</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290 (full Assembly)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Citizens with scorecard access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100,000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500,000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Civil society orgs using data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8</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25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USSD sessions (feature-phone access)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5,000/month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20,000/month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Media citations of Chanuka data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20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Bills with plain-language alerts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All in session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All, full Parliament</w:t>
            </w:r>
          </w:p>
        </w:tc>
      </w:tr>
    </w:tbl>
    <w:p>
      <w:pPr>
        <w:spacing w:before="200" w:after="0"/>
      </w:pPr>
    </w:p>
    <w:p>
      <w:pPr>
        <w:spacing w:before="0" w:after="160"/>
      </w:pPr>
      <w:r>
        <w:rPr>
          <w:rFonts w:ascii="Georgia" w:cs="Georgia" w:eastAsia="Georgia" w:hAnsi="Georgia"/>
          <w:i w:val="false"/>
          <w:iCs w:val="false"/>
          <w:color w:val="1A1A1A"/>
          <w:sz w:val="22"/>
          <w:szCs w:val="22"/>
        </w:rPr>
        <w:t xml:space="preserve">The primary impact evaluation question is whether citizens who have used Chanuka's constituency accountability profiles approach their electoral decisions with verified MP behaviour data rather than campaign promises alone. This will be assessed through a constituent survey sample in pilot constituencies before and after platform deployment.</w:t>
      </w:r>
    </w:p>
    <w:p>
      <w:pPr>
        <w:pBdr>
          <w:bottom w:val="single" w:color="1A7A6B" w:sz="6" w:space="1"/>
        </w:pBdr>
        <w:spacing w:before="40" w:after="200"/>
      </w:pPr>
    </w:p>
    <w:p>
      <w:pPr>
        <w:pStyle w:val="Heading1"/>
      </w:pPr>
      <w:r>
        <w:t xml:space="preserve">Section 7: Budget Overview</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920"/>
        <w:gridCol w:w="1680"/>
      </w:tblGrid>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920"/>
        <w:gridCol w:w="1680"/>
      </w:tblGrid>
      <w:tr>
        <w:tc>
          <w:tcPr>
            <w:tcW w:type="dxa" w:w="576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7A6B"/>
                <w:sz w:val="20"/>
                <w:szCs w:val="20"/>
              </w:rPr>
              <w:t xml:space="preserve">Budget Line</w:t>
            </w:r>
          </w:p>
        </w:tc>
        <w:tc>
          <w:tcPr>
            <w:tcW w:type="dxa" w:w="192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7A6B"/>
                <w:sz w:val="20"/>
                <w:szCs w:val="20"/>
              </w:rPr>
              <w:t xml:space="preserve">Amount (EUR)</w:t>
            </w:r>
          </w:p>
        </w:tc>
        <w:tc>
          <w:tcPr>
            <w:tcW w:type="dxa" w:w="168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7A6B"/>
                <w:sz w:val="20"/>
                <w:szCs w:val="20"/>
              </w:rPr>
              <w:t xml:space="preserve">% of Total</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Technical Development (scorecard engine, constitutional detection, USSD)</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€ 620,000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31%</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Personnel — Programme Lead, Technical Developer, Distribution Coordinator</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€ 500,000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25%</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Civil Society Distribution and Voter Education Campaign</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€ 380,000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19%</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Partner Organisation Subgrants (Mzalendo MOU, Katiba advisory)</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€ 300,000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15%</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Monitoring, Evaluation and Documentation</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€ 120,000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6%</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Communications and Public Accountability Reporting</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€ 50,000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2.5%</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Indirect / Administrative Costs (max 7%)</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€ 30,000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1.5%</w:t>
            </w:r>
          </w:p>
        </w:tc>
      </w:tr>
      <w:tr>
        <w:tc>
          <w:tcPr>
            <w:tcW w:type="dxa" w:w="576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0D1117"/>
                <w:sz w:val="20"/>
                <w:szCs w:val="20"/>
              </w:rPr>
              <w:t xml:space="preserve">Total Requested</w:t>
            </w:r>
          </w:p>
        </w:tc>
        <w:tc>
          <w:tcPr>
            <w:tcW w:type="dxa" w:w="192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0D1117"/>
                <w:sz w:val="20"/>
                <w:szCs w:val="20"/>
              </w:rPr>
              <w:t xml:space="preserve">€ 2,000,000</w:t>
            </w:r>
          </w:p>
        </w:tc>
        <w:tc>
          <w:tcPr>
            <w:tcW w:type="dxa" w:w="168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0D1117"/>
                <w:sz w:val="20"/>
                <w:szCs w:val="20"/>
              </w:rPr>
              <w:t xml:space="preserve">100%</w:t>
            </w:r>
          </w:p>
        </w:tc>
      </w:tr>
    </w:tbl>
    <w:p>
      <w:pPr>
        <w:spacing w:before="200" w:after="0"/>
      </w:pPr>
    </w:p>
    <w:p>
      <w:pPr>
        <w:pBdr>
          <w:top w:val="single" w:color="1A7A6B" w:sz="4" w:space="6"/>
          <w:bottom w:val="single" w:color="1A7A6B" w:sz="4" w:space="6"/>
          <w:left w:val="single" w:color="1A7A6B" w:sz="12" w:space="8"/>
          <w:right w:val="none" w:color="auto" w:sz="0" w:space="0"/>
        </w:pBdr>
        <w:shd w:fill="EBF5F2" w:val="clear"/>
        <w:spacing w:before="200" w:after="200"/>
        <w:ind w:left="240" w:right="240"/>
      </w:pPr>
      <w:r>
        <w:rPr>
          <w:rFonts w:ascii="Georgia" w:cs="Georgia" w:eastAsia="Georgia" w:hAnsi="Georgia"/>
          <w:i/>
          <w:iCs/>
          <w:color w:val="0D1117"/>
          <w:sz w:val="21"/>
          <w:szCs w:val="21"/>
        </w:rPr>
        <w:t xml:space="preserve">"Kenya's 4.3 million Nairobi constituents will vote in August 2027 without verified data on how their MPs voted on the policies that affected them — unless this infrastructure is built now. The EU CFP is the primary instrument available to ensure it is."</w:t>
      </w:r>
    </w:p>
    <w:p>
      <w:pPr>
        <w:spacing w:before="200" w:after="0"/>
      </w:pPr>
    </w:p>
    <w:p>
      <w:pPr>
        <w:spacing w:before="320"/>
      </w:pPr>
      <w:r>
        <w:rPr>
          <w:rFonts w:ascii="Arial" w:cs="Arial" w:eastAsia="Arial" w:hAnsi="Arial"/>
          <w:color w:val="888888"/>
          <w:sz w:val="18"/>
          <w:szCs w:val="18"/>
        </w:rPr>
        <w:t xml:space="preserve">Chanuka · [Your Name] · March 2026 · Nairobi · DRAFT — For EU CFP Concept Note Submission by April 8,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D1117"/>
      <w:sz w:val="30"/>
      <w:szCs w:val="30"/>
    </w:rPr>
  </w:style>
  <w:style w:type="paragraph" w:styleId="Heading2">
    <w:name w:val="Heading 2"/>
    <w:basedOn w:val="Normal"/>
    <w:next w:val="Normal"/>
    <w:qFormat/>
    <w:pPr>
      <w:spacing w:before="280" w:after="80"/>
      <w:outlineLvl w:val="1"/>
    </w:pPr>
    <w:rPr>
      <w:rFonts w:ascii="Arial" w:cs="Arial" w:eastAsia="Arial" w:hAnsi="Arial"/>
      <w:b/>
      <w:bCs/>
      <w:color w:val="3A4055"/>
      <w:sz w:val="24"/>
      <w:szCs w:val="24"/>
    </w:rPr>
  </w:style>
  <w:style w:type="paragraph" w:styleId="Heading3">
    <w:name w:val="Heading 3"/>
    <w:basedOn w:val="Normal"/>
    <w:next w:val="Normal"/>
    <w:qFormat/>
    <w:pPr>
      <w:spacing w:before="200" w:after="60"/>
      <w:outlineLvl w:val="2"/>
    </w:pPr>
    <w:rPr>
      <w:rFonts w:ascii="Arial" w:cs="Arial" w:eastAsia="Arial" w:hAnsi="Arial"/>
      <w:b/>
      <w:bCs/>
      <w:color w:val="6A6E8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2026-03-12T14:17:57.492Z</dcterms:created>
  <dcterms:modified xsi:type="dcterms:W3CDTF">2026-03-12T14:17:57.493Z</dcterms:modified>
</cp:coreProperties>
</file>

<file path=docProps/custom.xml><?xml version="1.0" encoding="utf-8"?>
<Properties xmlns="http://schemas.openxmlformats.org/officeDocument/2006/custom-properties" xmlns:vt="http://schemas.openxmlformats.org/officeDocument/2006/docPropsVTypes"/>
</file>