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1A7A6B"/>
          <w:sz w:val="20"/>
          <w:szCs w:val="20"/>
        </w:rPr>
        <w:t xml:space="preserve">NATIONAL ENDOWMENT FOR DEMOCRACY — GRANT APPLICATION</w:t>
      </w:r>
    </w:p>
    <w:p>
      <w:pPr>
        <w:spacing w:before="0" w:after="40"/>
      </w:pPr>
      <w:r>
        <w:rPr>
          <w:rFonts w:ascii="Arial" w:cs="Arial" w:eastAsia="Arial" w:hAnsi="Arial"/>
          <w:color w:val="1A1A2E"/>
          <w:sz w:val="22"/>
          <w:szCs w:val="22"/>
        </w:rPr>
        <w:t xml:space="preserve">Organisation: Chanuka</w:t>
      </w:r>
    </w:p>
    <w:p>
      <w:pPr>
        <w:spacing w:before="0" w:after="40"/>
      </w:pPr>
      <w:r>
        <w:rPr>
          <w:rFonts w:ascii="Arial" w:cs="Arial" w:eastAsia="Arial" w:hAnsi="Arial"/>
          <w:color w:val="1A1A2E"/>
          <w:sz w:val="22"/>
          <w:szCs w:val="22"/>
        </w:rPr>
        <w:t xml:space="preserve">Project Title: Closing the Accountability Loop: Constituency-Level MP Scorecards for Kenya's 2027 Election Cycle</w:t>
      </w:r>
    </w:p>
    <w:p>
      <w:pPr>
        <w:spacing w:before="0" w:after="40"/>
      </w:pPr>
      <w:r>
        <w:rPr>
          <w:rFonts w:ascii="Arial" w:cs="Arial" w:eastAsia="Arial" w:hAnsi="Arial"/>
          <w:color w:val="1A1A2E"/>
          <w:sz w:val="22"/>
          <w:szCs w:val="22"/>
        </w:rPr>
        <w:t xml:space="preserve">Grant Period: 18 months · Requested Amount: $120,000</w:t>
      </w:r>
    </w:p>
    <w:p>
      <w:pPr>
        <w:spacing w:before="0" w:after="40"/>
      </w:pPr>
      <w:r>
        <w:rPr>
          <w:rFonts w:ascii="Arial" w:cs="Arial" w:eastAsia="Arial" w:hAnsi="Arial"/>
          <w:color w:val="1A1A2E"/>
          <w:sz w:val="22"/>
          <w:szCs w:val="22"/>
        </w:rPr>
        <w:t xml:space="preserve">Programme Track: Democratic Governance — East Africa</w:t>
      </w:r>
    </w:p>
    <w:p>
      <w:pPr>
        <w:spacing w:before="0" w:after="40"/>
      </w:pPr>
      <w:r>
        <w:rPr>
          <w:rFonts w:ascii="Arial" w:cs="Arial" w:eastAsia="Arial" w:hAnsi="Arial"/>
          <w:color w:val="1A1A2E"/>
          <w:sz w:val="22"/>
          <w:szCs w:val="22"/>
        </w:rPr>
        <w:t xml:space="preserve">Contact: [Name] · [Email] · [Phone]</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Executive Summary</w:t>
      </w:r>
    </w:p>
    <w:p>
      <w:pPr>
        <w:spacing w:before="0" w:after="160"/>
      </w:pPr>
      <w:r>
        <w:rPr>
          <w:rFonts w:ascii="Georgia" w:cs="Georgia" w:eastAsia="Georgia" w:hAnsi="Georgia"/>
          <w:i w:val="false"/>
          <w:iCs w:val="false"/>
          <w:color w:val="2A2A2A"/>
          <w:sz w:val="22"/>
          <w:szCs w:val="22"/>
        </w:rPr>
        <w:t xml:space="preserve">NED was created on a conviction now under its most severe test: that targeted investment in democratic infrastructure at the right moment can determine whether fragile democracies stabilise or slide. That conviction has never faced a more direct challenge — as the architecture of international democratic support retreats, as the anchor state weakens, and as the specific window for embedding accountability culture in Kenya before the 2027 election cycle is measured in months.</w:t>
      </w:r>
    </w:p>
    <w:p>
      <w:pPr>
        <w:spacing w:before="0" w:after="160"/>
      </w:pPr>
      <w:r>
        <w:rPr>
          <w:rFonts w:ascii="Georgia" w:cs="Georgia" w:eastAsia="Georgia" w:hAnsi="Georgia"/>
          <w:i w:val="false"/>
          <w:iCs w:val="false"/>
          <w:color w:val="2A2A2A"/>
          <w:sz w:val="22"/>
          <w:szCs w:val="22"/>
        </w:rPr>
        <w:t xml:space="preserve">Kenya's democratic accountability infrastructure has a structural gap that no current tool addresses: the mechanism that converts parliamentary monitoring data into electoral consequence. Voting records exist. MP behaviour data is technically public. No system translates that data into usable accountability information — by constituency, in plain language, tied to electoral records — at the moment citizens need it.</w:t>
      </w:r>
    </w:p>
    <w:p>
      <w:pPr>
        <w:spacing w:before="0" w:after="160"/>
      </w:pPr>
      <w:r>
        <w:rPr>
          <w:rFonts w:ascii="Georgia" w:cs="Georgia" w:eastAsia="Georgia" w:hAnsi="Georgia"/>
          <w:i w:val="false"/>
          <w:iCs w:val="false"/>
          <w:color w:val="2A2A2A"/>
          <w:sz w:val="22"/>
          <w:szCs w:val="22"/>
        </w:rPr>
        <w:t xml:space="preserve">Chanuka closes that gap. The platform is an open-source parliamentary accountability engine with operational data infrastructure — a parliamentary scraping pipeline, a plain-language bill translation engine, and a constituency-level MP accountability scoring methodology in final development. This grant funds the Nairobi pilot across 17 constituencies and 4.3 million constituents, with full distribution through civil society networks before the 2027 election cycle.</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The Moment: Why This Application Is Urgent</w:t>
      </w:r>
    </w:p>
    <w:p>
      <w:pPr>
        <w:pBdr>
          <w:top w:val="none" w:sz="0" w:space="0" w:color="auto"/>
          <w:left w:val="single" w:color="1A7A6B" w:sz="12" w:space="12"/>
          <w:bottom w:val="none" w:sz="0" w:space="0" w:color="auto"/>
          <w:right w:val="none" w:sz="0" w:space="0" w:color="auto"/>
        </w:pBdr>
        <w:spacing w:before="200" w:after="200"/>
        <w:ind w:left="360"/>
      </w:pPr>
      <w:r>
        <w:rPr>
          <w:rFonts w:ascii="Georgia" w:cs="Georgia" w:eastAsia="Georgia" w:hAnsi="Georgia"/>
          <w:i/>
          <w:iCs/>
          <w:color w:val="4A4A6A"/>
          <w:sz w:val="24"/>
          <w:szCs w:val="24"/>
        </w:rPr>
        <w:t xml:space="preserve">Democratic systems do not collapse all at once. They hollow out — form persisting long after function has been evacuated. We are at the moment when that hollowing is actively occurring, and the window to interrupt it in Kenya is defined and closing.</w:t>
      </w:r>
    </w:p>
    <w:p>
      <w:pPr>
        <w:spacing w:before="0" w:after="160"/>
      </w:pPr>
      <w:r>
        <w:rPr>
          <w:rFonts w:ascii="Georgia" w:cs="Georgia" w:eastAsia="Georgia" w:hAnsi="Georgia"/>
          <w:i w:val="false"/>
          <w:iCs w:val="false"/>
          <w:color w:val="2A2A2A"/>
          <w:sz w:val="22"/>
          <w:szCs w:val="22"/>
        </w:rPr>
        <w:t xml:space="preserve">The National Endowment for Democracy was created in a moment when democracy's survival was not assured. This is another such moment. The United States' retreat from its own democratic norms has sent a signal that every government calculating its democratic risk tolerance has received, processed, and acted upon: the cost of norm violation is lower than the institutional theory of democracy predicted.</w:t>
      </w:r>
    </w:p>
    <w:p>
      <w:pPr>
        <w:spacing w:before="0" w:after="160"/>
      </w:pPr>
      <w:r>
        <w:rPr>
          <w:rFonts w:ascii="Georgia" w:cs="Georgia" w:eastAsia="Georgia" w:hAnsi="Georgia"/>
          <w:i w:val="false"/>
          <w:iCs w:val="false"/>
          <w:color w:val="2A2A2A"/>
          <w:sz w:val="22"/>
          <w:szCs w:val="22"/>
        </w:rPr>
        <w:t xml:space="preserve">For Kenya, this global signal arrives against a specific domestic backdrop that distinguishes it from most democratic governance contexts: Kenya has not had a functioning parliamentary opposition for over a decade. The systematic absorption of formal opposition — through broad-based government arrangements and political co-option — has removed the institutional accountability mechanism that parliamentary systems depend on. In its absence, the accountability function has transferred informally to citizen mobilisation. Kenya's Finance Bill protests demonstrated that transfer is possible. They also demonstrated the structural failure that follows: without institutional infrastructure, citizen energy falls into the blanket opposition trap, disperses, exhausts itself, and leaves the accountability gap unchanged.</w:t>
      </w:r>
    </w:p>
    <w:p>
      <w:pPr>
        <w:spacing w:before="0" w:after="160"/>
      </w:pPr>
      <w:r>
        <w:rPr>
          <w:rFonts w:ascii="Georgia" w:cs="Georgia" w:eastAsia="Georgia" w:hAnsi="Georgia"/>
          <w:i w:val="false"/>
          <w:iCs w:val="false"/>
          <w:color w:val="2A2A2A"/>
          <w:sz w:val="22"/>
          <w:szCs w:val="22"/>
        </w:rPr>
        <w:t xml:space="preserve">USAID's dismantlement removed the operational base of civil society accountability work simultaneously across forty countries — at the precise moment when internal accountability infrastructure is most needed and least built. The scaffolding came down before the building was complete. This grant is part of building the permanent structure.</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Problem Statement</w:t>
      </w:r>
    </w:p>
    <w:p>
      <w:pPr>
        <w:pStyle w:val="Heading2"/>
        <w:spacing w:before="280" w:after="100"/>
      </w:pPr>
      <w:r>
        <w:rPr>
          <w:rFonts w:ascii="Arial" w:cs="Arial" w:eastAsia="Arial" w:hAnsi="Arial"/>
          <w:b/>
          <w:bCs/>
          <w:color w:val="1A1A2E"/>
          <w:sz w:val="24"/>
          <w:szCs w:val="24"/>
        </w:rPr>
        <w:t xml:space="preserve">The Accountability Gap</w:t>
      </w:r>
    </w:p>
    <w:p>
      <w:pPr>
        <w:spacing w:before="0" w:after="160"/>
      </w:pPr>
      <w:r>
        <w:rPr>
          <w:rFonts w:ascii="Georgia" w:cs="Georgia" w:eastAsia="Georgia" w:hAnsi="Georgia"/>
          <w:i w:val="false"/>
          <w:iCs w:val="false"/>
          <w:color w:val="2A2A2A"/>
          <w:sz w:val="22"/>
          <w:szCs w:val="22"/>
        </w:rPr>
        <w:t xml:space="preserve">Kenya's 13th Parliament operates with formal transparency that produces no functional accountability. Bills are published in the Kenya Gazette. Hansard records document floor debate. Voting records are technically available through parliamentary systems. MP profiles are listed on the National Assembly website. What does not exist is the infrastructure that converts this formal transparency into citizen-accessible accountability information.</w:t>
      </w:r>
    </w:p>
    <w:p>
      <w:pPr>
        <w:spacing w:before="0" w:after="160"/>
      </w:pPr>
      <w:r>
        <w:rPr>
          <w:rFonts w:ascii="Georgia" w:cs="Georgia" w:eastAsia="Georgia" w:hAnsi="Georgia"/>
          <w:i w:val="false"/>
          <w:iCs w:val="false"/>
          <w:color w:val="2A2A2A"/>
          <w:sz w:val="22"/>
          <w:szCs w:val="22"/>
        </w:rPr>
        <w:t xml:space="preserve">A constituent in Westlands cannot, without significant technical and legal expertise, determine how their MP voted on the Finance Bill, whether that vote aligned with their constituency's interests, or how their MP's record compares to their campaign promises. This gap is not accidental. The architecture of access was never built. The result is democratic form without democratic function: procedures performed, accountability absent.</w:t>
      </w:r>
    </w:p>
    <w:p>
      <w:pPr>
        <w:pStyle w:val="Heading2"/>
        <w:spacing w:before="280" w:after="100"/>
      </w:pPr>
      <w:r>
        <w:rPr>
          <w:rFonts w:ascii="Arial" w:cs="Arial" w:eastAsia="Arial" w:hAnsi="Arial"/>
          <w:b/>
          <w:bCs/>
          <w:color w:val="1A1A2E"/>
          <w:sz w:val="24"/>
          <w:szCs w:val="24"/>
        </w:rPr>
        <w:t xml:space="preserve">The Opposition Void Compound</w:t>
      </w:r>
    </w:p>
    <w:p>
      <w:pPr>
        <w:spacing w:before="0" w:after="160"/>
      </w:pPr>
      <w:r>
        <w:rPr>
          <w:rFonts w:ascii="Georgia" w:cs="Georgia" w:eastAsia="Georgia" w:hAnsi="Georgia"/>
          <w:i w:val="false"/>
          <w:iCs w:val="false"/>
          <w:color w:val="2A2A2A"/>
          <w:sz w:val="22"/>
          <w:szCs w:val="22"/>
        </w:rPr>
        <w:t xml:space="preserve">Kenya's accountability gap is compounded by a condition that distinguishes it from most democratic governance contexts. The handshake politics of successive administrations have systematically absorbed formal opposition, removing the institutional accountability mechanism that parliamentary systems depend on to function. The four functions a functioning opposition performs — maintaining a verified legislative record, prioritising accountability battles, preserving institutional memory across sessions, and integrating findings into electoral consequence — have had no institutional home for over a decade. Chanuka is built to perform those functions for citizens. This is not supplementary to existing accountability infrastructure. In Kenya's specific context, it is the accountability infrastructure.</w:t>
      </w:r>
    </w:p>
    <w:p>
      <w:pPr>
        <w:pStyle w:val="Heading2"/>
        <w:spacing w:before="280" w:after="100"/>
      </w:pPr>
      <w:r>
        <w:rPr>
          <w:rFonts w:ascii="Arial" w:cs="Arial" w:eastAsia="Arial" w:hAnsi="Arial"/>
          <w:b/>
          <w:bCs/>
          <w:color w:val="1A1A2E"/>
          <w:sz w:val="24"/>
          <w:szCs w:val="24"/>
        </w:rPr>
        <w:t xml:space="preserve">The Finance Bill Demonstration</w:t>
      </w:r>
    </w:p>
    <w:p>
      <w:pPr>
        <w:spacing w:before="0" w:after="160"/>
      </w:pPr>
      <w:r>
        <w:rPr>
          <w:rFonts w:ascii="Georgia" w:cs="Georgia" w:eastAsia="Georgia" w:hAnsi="Georgia"/>
          <w:i w:val="false"/>
          <w:iCs w:val="false"/>
          <w:color w:val="2A2A2A"/>
          <w:sz w:val="22"/>
          <w:szCs w:val="22"/>
        </w:rPr>
        <w:t xml:space="preserve">Kenya's 2023 Finance Bill protests demonstrated both the civic energy that exists and the structural failure that wastes it. Millions mobilised against specific legislative provisions — a level of civic precision unprecedented in Kenya's recent history. But without verified MP voting records, constituency-level accountability scores, and electoral integration, the protests produced no lasting accountability consequence. The MPs who voted for the provisions that triggered the protests are running for re-election in 2027 on the same platform. The accountability loop was not closed. This grant closes it.</w:t>
      </w:r>
    </w:p>
    <w:p>
      <w:pPr>
        <w:pStyle w:val="Heading2"/>
        <w:spacing w:before="280" w:after="100"/>
      </w:pPr>
      <w:r>
        <w:rPr>
          <w:rFonts w:ascii="Arial" w:cs="Arial" w:eastAsia="Arial" w:hAnsi="Arial"/>
          <w:b/>
          <w:bCs/>
          <w:color w:val="1A1A2E"/>
          <w:sz w:val="24"/>
          <w:szCs w:val="24"/>
        </w:rPr>
        <w:t xml:space="preserve">The Existing Tool Gap</w:t>
      </w:r>
    </w:p>
    <w:p>
      <w:pPr>
        <w:spacing w:before="0" w:after="160"/>
      </w:pPr>
      <w:r>
        <w:rPr>
          <w:rFonts w:ascii="Georgia" w:cs="Georgia" w:eastAsia="Georgia" w:hAnsi="Georgia"/>
          <w:i w:val="false"/>
          <w:iCs w:val="false"/>
          <w:color w:val="2A2A2A"/>
          <w:sz w:val="22"/>
          <w:szCs w:val="22"/>
        </w:rPr>
        <w:t xml:space="preserve">Mzalendo Trust has admirably addressed the information gap — providing legislative tracking and MP profiles that significantly improved on the previous void. What Mzalendo does not provide, by design, is the accountability gap solution. Information access tells citizens what happened. Accountability infrastructure converts what happened into electoral consequence. Kenya's democracy has the first. It lacks the second. Chanuka provides the second.</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Platform Infrastructure</w:t>
      </w:r>
    </w:p>
    <w:p>
      <w:pPr>
        <w:spacing w:before="0" w:after="160"/>
      </w:pPr>
      <w:r>
        <w:rPr>
          <w:rFonts w:ascii="Georgia" w:cs="Georgia" w:eastAsia="Georgia" w:hAnsi="Georgia"/>
          <w:i w:val="false"/>
          <w:iCs w:val="false"/>
          <w:color w:val="2A2A2A"/>
          <w:sz w:val="22"/>
          <w:szCs w:val="22"/>
        </w:rPr>
        <w:t xml:space="preserve">Chanuka is not a civic information portal. It is an accountability engine. Every feature serves a single function: converting the gap between how MPs vote and what their constituents want into electoral pressure.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c>
          <w:tcPr>
            <w:tcW w:type="dxa" w:w="54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Capability</w:t>
            </w:r>
          </w:p>
        </w:tc>
        <w:tc>
          <w:tcPr>
            <w:tcW w:type="dxa" w:w="21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Status</w:t>
            </w:r>
          </w:p>
        </w:tc>
        <w:tc>
          <w:tcPr>
            <w:tcW w:type="dxa" w:w="180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Notes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MP voting record tracking by constituency</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13th Parliament, 2022–present</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Parliamentary data ingestion pipeline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Automated scraping, daily refresh</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Bill translation to plain language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7A6B"/>
                <w:sz w:val="18"/>
                <w:szCs w:val="18"/>
              </w:rPr>
              <w:t xml:space="preserve">Operational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NLP engine, tested on 40+ bills</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Constitutional violation detection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E8A"/>
                <w:sz w:val="18"/>
                <w:szCs w:val="18"/>
              </w:rPr>
              <w:t xml:space="preserve">In 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NLP flagging, legal review Q3 2026</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MP accountability scorecard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A5E8A"/>
                <w:sz w:val="18"/>
                <w:szCs w:val="18"/>
              </w:rPr>
              <w:t xml:space="preserve">In Development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Gap scoring, launch Q4 2026</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Citizen advocacy coordination</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A6A8A"/>
                <w:sz w:val="18"/>
                <w:szCs w:val="18"/>
              </w:rPr>
              <w:t xml:space="preserve">Planned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Q1 2027</w:t>
            </w:r>
          </w:p>
        </w:tc>
      </w:tr>
      <w:tr>
        <w:tc>
          <w:tcPr>
            <w:tcW w:type="dxa" w:w="5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1A1A2E"/>
                <w:sz w:val="20"/>
                <w:szCs w:val="20"/>
              </w:rPr>
              <w:t xml:space="preserve">USSD feature-phone interface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6A6A8A"/>
                <w:sz w:val="18"/>
                <w:szCs w:val="18"/>
              </w:rPr>
              <w:t xml:space="preserve">Planned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6A6A6A"/>
                <w:sz w:val="18"/>
                <w:szCs w:val="18"/>
              </w:rPr>
              <w:t xml:space="preserve">Q2 2027, pre-election</w:t>
            </w:r>
          </w:p>
        </w:tc>
      </w:tr>
    </w:tbl>
    <w:p>
      <w:pPr>
        <w:spacing w:before="200" w:after="0"/>
      </w:pP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Project Description</w:t>
      </w:r>
    </w:p>
    <w:p>
      <w:pPr>
        <w:pStyle w:val="Heading2"/>
        <w:spacing w:before="280" w:after="100"/>
      </w:pPr>
      <w:r>
        <w:rPr>
          <w:rFonts w:ascii="Arial" w:cs="Arial" w:eastAsia="Arial" w:hAnsi="Arial"/>
          <w:b/>
          <w:bCs/>
          <w:color w:val="1A1A2E"/>
          <w:sz w:val="24"/>
          <w:szCs w:val="24"/>
        </w:rPr>
        <w:t xml:space="preserve">Objective 1: Complete the Accountability Scoring Engine</w:t>
      </w:r>
    </w:p>
    <w:p>
      <w:pPr>
        <w:spacing w:before="0" w:after="160"/>
      </w:pPr>
      <w:r>
        <w:rPr>
          <w:rFonts w:ascii="Georgia" w:cs="Georgia" w:eastAsia="Georgia" w:hAnsi="Georgia"/>
          <w:i w:val="false"/>
          <w:iCs w:val="false"/>
          <w:color w:val="2A2A2A"/>
          <w:sz w:val="22"/>
          <w:szCs w:val="22"/>
        </w:rPr>
        <w:t xml:space="preserve">Chanuka's MP accountability scorecard measures one specific thing: the gap between how an MP votes and what their constituency wants. The scoring methodology compares verified voting records against constituency-level sentiment data — gathered through structured civil society networks and validated public opinion data — and expresses the result as a score that is comparable, shareable, and impossible to dismiss as editorial judgment.</w:t>
      </w:r>
    </w:p>
    <w:p>
      <w:pPr>
        <w:spacing w:before="0" w:after="160"/>
      </w:pPr>
      <w:r>
        <w:rPr>
          <w:rFonts w:ascii="Georgia" w:cs="Georgia" w:eastAsia="Georgia" w:hAnsi="Georgia"/>
          <w:i w:val="false"/>
          <w:iCs w:val="false"/>
          <w:color w:val="2A2A2A"/>
          <w:sz w:val="22"/>
          <w:szCs w:val="22"/>
        </w:rPr>
        <w:t xml:space="preserve">This objective funds completion of the scoring engine, validation of the methodology with a civic society advisory group, and testing with the initial Nairobi constituency set. Every data point carries a confidence level. The platform displays only what is verifiable.</w:t>
      </w:r>
    </w:p>
    <w:p>
      <w:pPr>
        <w:spacing w:before="100" w:after="80"/>
      </w:pPr>
      <w:r>
        <w:rPr>
          <w:rFonts w:ascii="Arial" w:cs="Arial" w:eastAsia="Arial" w:hAnsi="Arial"/>
          <w:b/>
          <w:bCs/>
          <w:color w:val="1A7A6B"/>
          <w:sz w:val="21"/>
          <w:szCs w:val="21"/>
        </w:rPr>
        <w:t xml:space="preserve">Deliverable: Operational accountability scorecards for all 17 Nairobi MPs, validated and publicly released by Q4 2026.</w:t>
      </w:r>
    </w:p>
    <w:p>
      <w:pPr>
        <w:pStyle w:val="Heading2"/>
        <w:spacing w:before="280" w:after="100"/>
      </w:pPr>
      <w:r>
        <w:rPr>
          <w:rFonts w:ascii="Arial" w:cs="Arial" w:eastAsia="Arial" w:hAnsi="Arial"/>
          <w:b/>
          <w:bCs/>
          <w:color w:val="1A1A2E"/>
          <w:sz w:val="24"/>
          <w:szCs w:val="24"/>
        </w:rPr>
        <w:t xml:space="preserve">Objective 2: Constitutional Violation and Hidden Provision Detection</w:t>
      </w:r>
    </w:p>
    <w:p>
      <w:pPr>
        <w:spacing w:before="0" w:after="160"/>
      </w:pPr>
      <w:r>
        <w:rPr>
          <w:rFonts w:ascii="Georgia" w:cs="Georgia" w:eastAsia="Georgia" w:hAnsi="Georgia"/>
          <w:i w:val="false"/>
          <w:iCs w:val="false"/>
          <w:color w:val="2A2A2A"/>
          <w:sz w:val="22"/>
          <w:szCs w:val="22"/>
        </w:rPr>
        <w:t xml:space="preserve">Kenya's Finance Bill 2023 contained provisions that most MPs who voted for it had not read in full. This is not an anomaly. Omnibus legislation routinely embeds provisions that materially affect citizens' lives without receiving separate scrutiny. Chanuka's constitutional violation detection layer uses NLP analysis to flag provisions conflicting with Kenya's constitution, representing significant policy changes buried in broader bills, or identified by legal civil society partners as requiring public attention — surfacing those flags for citizens in plain language before legislation passes.</w:t>
      </w:r>
    </w:p>
    <w:p>
      <w:pPr>
        <w:spacing w:before="100" w:after="80"/>
      </w:pPr>
      <w:r>
        <w:rPr>
          <w:rFonts w:ascii="Arial" w:cs="Arial" w:eastAsia="Arial" w:hAnsi="Arial"/>
          <w:b/>
          <w:bCs/>
          <w:color w:val="1A7A6B"/>
          <w:sz w:val="21"/>
          <w:szCs w:val="21"/>
        </w:rPr>
        <w:t xml:space="preserve">Deliverable: Automated constitutional flagging operational for all National Assembly bills, with legal review partnership and plain-language citizen alerts for flagged provisions.</w:t>
      </w:r>
    </w:p>
    <w:p>
      <w:pPr>
        <w:pStyle w:val="Heading2"/>
        <w:spacing w:before="280" w:after="100"/>
      </w:pPr>
      <w:r>
        <w:rPr>
          <w:rFonts w:ascii="Arial" w:cs="Arial" w:eastAsia="Arial" w:hAnsi="Arial"/>
          <w:b/>
          <w:bCs/>
          <w:color w:val="1A1A2E"/>
          <w:sz w:val="24"/>
          <w:szCs w:val="24"/>
        </w:rPr>
        <w:t xml:space="preserve">Objective 3: USSD Access Layer</w:t>
      </w:r>
    </w:p>
    <w:p>
      <w:pPr>
        <w:spacing w:before="0" w:after="160"/>
      </w:pPr>
      <w:r>
        <w:rPr>
          <w:rFonts w:ascii="Georgia" w:cs="Georgia" w:eastAsia="Georgia" w:hAnsi="Georgia"/>
          <w:i w:val="false"/>
          <w:iCs w:val="false"/>
          <w:color w:val="2A2A2A"/>
          <w:sz w:val="22"/>
          <w:szCs w:val="22"/>
        </w:rPr>
        <w:t xml:space="preserve">A parliamentary accountability platform that requires a smartphone reaches approximately 40% of Kenya's adult population. The USSD layer extends Chanuka's core functionality — voting record lookup, bill plain-language summary, MP accountability score — to any mobile device on Kenya's network, regardless of data connectivity or smartphone access. This is not a technical feature. It is an equity commitment: the constituencies where accountability deficits are most acute are precisely those with the lowest smartphone penetration.</w:t>
      </w:r>
    </w:p>
    <w:p>
      <w:pPr>
        <w:spacing w:before="100" w:after="80"/>
      </w:pPr>
      <w:r>
        <w:rPr>
          <w:rFonts w:ascii="Arial" w:cs="Arial" w:eastAsia="Arial" w:hAnsi="Arial"/>
          <w:b/>
          <w:bCs/>
          <w:color w:val="1A7A6B"/>
          <w:sz w:val="21"/>
          <w:szCs w:val="21"/>
        </w:rPr>
        <w:t xml:space="preserve">Deliverable: Fully operational USSD interface live before the 2026 mid-pilot evaluation, tested in constituencies with below-median smartphone penetration.</w:t>
      </w:r>
    </w:p>
    <w:p>
      <w:pPr>
        <w:pStyle w:val="Heading2"/>
        <w:spacing w:before="280" w:after="100"/>
      </w:pPr>
      <w:r>
        <w:rPr>
          <w:rFonts w:ascii="Arial" w:cs="Arial" w:eastAsia="Arial" w:hAnsi="Arial"/>
          <w:b/>
          <w:bCs/>
          <w:color w:val="1A1A2E"/>
          <w:sz w:val="24"/>
          <w:szCs w:val="24"/>
        </w:rPr>
        <w:t xml:space="preserve">Objective 4: Civil Society Distribution and 2027 Pre-Election Campaign</w:t>
      </w:r>
    </w:p>
    <w:p>
      <w:pPr>
        <w:spacing w:before="0" w:after="160"/>
      </w:pPr>
      <w:r>
        <w:rPr>
          <w:rFonts w:ascii="Georgia" w:cs="Georgia" w:eastAsia="Georgia" w:hAnsi="Georgia"/>
          <w:i w:val="false"/>
          <w:iCs w:val="false"/>
          <w:color w:val="2A2A2A"/>
          <w:sz w:val="22"/>
          <w:szCs w:val="22"/>
        </w:rPr>
        <w:t xml:space="preserve">Accountability infrastructure only produces consequence if it reaches citizens at decision-relevant moments. Distribution through civil society partner networks — church associations, market organisations, community WhatsApp channels, university civic societies — is the strategy for reaching citizens outside formal civic engagement channels.</w:t>
      </w:r>
    </w:p>
    <w:p>
      <w:pPr>
        <w:spacing w:before="100" w:after="80"/>
      </w:pPr>
      <w:r>
        <w:rPr>
          <w:rFonts w:ascii="Arial" w:cs="Arial" w:eastAsia="Arial" w:hAnsi="Arial"/>
          <w:b/>
          <w:bCs/>
          <w:color w:val="1A7A6B"/>
          <w:sz w:val="21"/>
          <w:szCs w:val="21"/>
        </w:rPr>
        <w:t xml:space="preserve">Deliverable: Accountability scorecards distributed to minimum 500,000 constituents across 17 Nairobi constituencies before the 2027 campaign period opens.</w:t>
      </w: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Monitoring and Evaluation Framework</w:t>
      </w:r>
    </w:p>
    <w:p>
      <w:pPr>
        <w:spacing w:before="0" w:after="160"/>
      </w:pPr>
      <w:r>
        <w:rPr>
          <w:rFonts w:ascii="Georgia" w:cs="Georgia" w:eastAsia="Georgia" w:hAnsi="Georgia"/>
          <w:i w:val="false"/>
          <w:iCs w:val="false"/>
          <w:color w:val="2A2A2A"/>
          <w:sz w:val="22"/>
          <w:szCs w:val="22"/>
        </w:rPr>
        <w:t xml:space="preserve">The primary evaluation question is not platform usage. It is whether citizens who use Chanuka approach their electoral decisions with documented MP behaviour data rather than campaign promises alone.</w:t>
      </w:r>
    </w:p>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0"/>
        <w:gridCol w:w="2040"/>
        <w:gridCol w:w="2040"/>
        <w:gridCol w:w="2040"/>
      </w:tblGrid>
      <w:tr>
        <w:tc>
          <w:tcPr>
            <w:tcW w:type="dxa" w:w="324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Metric</w:t>
            </w:r>
          </w:p>
        </w:tc>
        <w:tc>
          <w:tcPr>
            <w:tcW w:type="dxa" w:w="204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Baseline</w:t>
            </w:r>
          </w:p>
        </w:tc>
        <w:tc>
          <w:tcPr>
            <w:tcW w:type="dxa" w:w="204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6-Month Target</w:t>
            </w:r>
          </w:p>
        </w:tc>
        <w:tc>
          <w:tcPr>
            <w:tcW w:type="dxa" w:w="204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19"/>
                <w:szCs w:val="19"/>
              </w:rPr>
              <w:t xml:space="preserve">18-Month Target</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MPs with complete voting profiles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0 of 290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17 (Nairobi)</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290 (full Assembly)</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Citizens with scorecard access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100,000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500,000</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Return visit rate</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N/A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15%</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35%</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Civil society orgs using data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8</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25</w:t>
            </w:r>
          </w:p>
        </w:tc>
      </w:tr>
      <w:tr>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Media stories citing Chanuka data</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5</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19"/>
                <w:szCs w:val="19"/>
              </w:rPr>
              <w:t xml:space="preserve">20</w:t>
            </w:r>
          </w:p>
        </w:tc>
      </w:tr>
    </w:tbl>
    <w:p>
      <w:pPr>
        <w:spacing w:before="200" w:after="0"/>
      </w:pP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Budget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1920"/>
        <w:gridCol w:w="1680"/>
      </w:tblGrid>
      <w:tr>
        <w:tc>
          <w:tcPr>
            <w:tcW w:type="dxa" w:w="57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Budget Line</w:t>
            </w:r>
          </w:p>
        </w:tc>
        <w:tc>
          <w:tcPr>
            <w:tcW w:type="dxa" w:w="19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Amount (USD)</w:t>
            </w:r>
          </w:p>
        </w:tc>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7A6B"/>
                <w:sz w:val="20"/>
                <w:szCs w:val="20"/>
              </w:rPr>
              <w:t xml:space="preserve">% of Total</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Technical Development (scoring engine, constitutional detection, USSD)</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$52,000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43%</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Personnel (developer, partnerships coordinator, communications)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$38,000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32%</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Civil Society Distribution Campaign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$18,000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15%</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Evaluation and Documentation</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$8,000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7%</w:t>
            </w:r>
          </w:p>
        </w:tc>
      </w:tr>
      <w:tr>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Georgia" w:cs="Georgia" w:eastAsia="Georgia" w:hAnsi="Georgia"/>
                <w:color w:val="2A2A2A"/>
                <w:sz w:val="20"/>
                <w:szCs w:val="20"/>
              </w:rPr>
              <w:t xml:space="preserve">Indirect Costs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$4,000</w:t>
            </w:r>
          </w:p>
        </w:tc>
        <w:tc>
          <w:tcPr>
            <w:tcW w:type="dxa" w:w="1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A2A2A"/>
                <w:sz w:val="20"/>
                <w:szCs w:val="20"/>
              </w:rPr>
              <w:t xml:space="preserve">3%</w:t>
            </w:r>
          </w:p>
        </w:tc>
      </w:tr>
      <w:tr>
        <w:tc>
          <w:tcPr>
            <w:tcW w:type="dxa" w:w="576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2E"/>
                <w:sz w:val="20"/>
                <w:szCs w:val="20"/>
              </w:rPr>
              <w:t xml:space="preserve">Total</w:t>
            </w:r>
          </w:p>
        </w:tc>
        <w:tc>
          <w:tcPr>
            <w:tcW w:type="dxa" w:w="192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2E"/>
                <w:sz w:val="20"/>
                <w:szCs w:val="20"/>
              </w:rPr>
              <w:t xml:space="preserve">$120,000</w:t>
            </w:r>
          </w:p>
        </w:tc>
        <w:tc>
          <w:tcPr>
            <w:tcW w:type="dxa" w:w="1680"/>
            <w:tcBorders>
              <w:top w:val="single" w:color="CCCCCC" w:sz="1"/>
              <w:left w:val="single" w:color="CCCCCC" w:sz="1"/>
              <w:bottom w:val="single" w:color="CCCCCC" w:sz="1"/>
              <w:right w:val="single" w:color="CCCCCC" w:sz="1"/>
            </w:tcBorders>
            <w:shd w:fill="E8F4F1" w:val="clear"/>
            <w:tcMar>
              <w:top w:type="dxa" w:w="80"/>
              <w:left w:type="dxa" w:w="120"/>
              <w:bottom w:type="dxa" w:w="80"/>
              <w:right w:type="dxa" w:w="120"/>
            </w:tcMar>
          </w:tcPr>
          <w:p>
            <w:r>
              <w:rPr>
                <w:rFonts w:ascii="Arial" w:cs="Arial" w:eastAsia="Arial" w:hAnsi="Arial"/>
                <w:b/>
                <w:bCs/>
                <w:color w:val="1A1A2E"/>
                <w:sz w:val="20"/>
                <w:szCs w:val="20"/>
              </w:rPr>
              <w:t xml:space="preserve">100%</w:t>
            </w:r>
          </w:p>
        </w:tc>
      </w:tr>
    </w:tbl>
    <w:p>
      <w:pPr>
        <w:spacing w:before="200" w:after="0"/>
      </w:pPr>
    </w:p>
    <w:p>
      <w:pPr>
        <w:pBdr>
          <w:bottom w:val="single" w:color="1A7A6B" w:sz="6" w:space="1"/>
        </w:pBdr>
        <w:spacing w:before="40" w:after="200"/>
      </w:pPr>
    </w:p>
    <w:p>
      <w:pPr>
        <w:pStyle w:val="Heading1"/>
        <w:spacing w:before="360" w:after="120"/>
      </w:pPr>
      <w:r>
        <w:rPr>
          <w:rFonts w:ascii="Arial" w:cs="Arial" w:eastAsia="Arial" w:hAnsi="Arial"/>
          <w:b/>
          <w:bCs/>
          <w:color w:val="1A1A2E"/>
          <w:sz w:val="32"/>
          <w:szCs w:val="32"/>
        </w:rPr>
        <w:t xml:space="preserve">Closing Statement</w:t>
      </w:r>
    </w:p>
    <w:p>
      <w:pPr>
        <w:pBdr>
          <w:top w:val="none" w:sz="0" w:space="0" w:color="auto"/>
          <w:left w:val="single" w:color="1A7A6B" w:sz="12" w:space="12"/>
          <w:bottom w:val="none" w:sz="0" w:space="0" w:color="auto"/>
          <w:right w:val="none" w:sz="0" w:space="0" w:color="auto"/>
        </w:pBdr>
        <w:spacing w:before="200" w:after="200"/>
        <w:ind w:left="360"/>
      </w:pPr>
      <w:r>
        <w:rPr>
          <w:rFonts w:ascii="Georgia" w:cs="Georgia" w:eastAsia="Georgia" w:hAnsi="Georgia"/>
          <w:i/>
          <w:iCs/>
          <w:color w:val="4A4A6A"/>
          <w:sz w:val="24"/>
          <w:szCs w:val="24"/>
        </w:rPr>
        <w:t xml:space="preserve">NED was built for the moments when democracy's trajectory is in genuine question and specific action can determine which way it bends. This is one of those moments. Chanuka is that specific action.</w:t>
      </w:r>
    </w:p>
    <w:p>
      <w:pPr>
        <w:spacing w:before="0" w:after="160"/>
      </w:pPr>
      <w:r>
        <w:rPr>
          <w:rFonts w:ascii="Georgia" w:cs="Georgia" w:eastAsia="Georgia" w:hAnsi="Georgia"/>
          <w:i w:val="false"/>
          <w:iCs w:val="false"/>
          <w:color w:val="2A2A2A"/>
          <w:sz w:val="22"/>
          <w:szCs w:val="22"/>
        </w:rPr>
        <w:t xml:space="preserve">The democratic crisis of 2026 is, at its root, an infrastructure crisis. The philosophy was never the problem. The accountability loop was never completed. People were given the form of democracy — elections, parliaments, constitutions — without the feedback mechanism that makes democracy function. Chanuka completes that loop. For Kenya first. For every parliamentary democracy on the continent where the same solvable failure exists.</w:t>
      </w:r>
    </w:p>
    <w:p>
      <w:pPr>
        <w:spacing w:before="0" w:after="160"/>
      </w:pPr>
      <w:r>
        <w:rPr>
          <w:rFonts w:ascii="Georgia" w:cs="Georgia" w:eastAsia="Georgia" w:hAnsi="Georgia"/>
          <w:i w:val="false"/>
          <w:iCs w:val="false"/>
          <w:color w:val="2A2A2A"/>
          <w:sz w:val="22"/>
          <w:szCs w:val="22"/>
        </w:rPr>
        <w:t xml:space="preserve">The window is open. The infrastructure is ready to be completed. This grant closes the loop.</w:t>
      </w:r>
    </w:p>
    <w:p>
      <w:pPr>
        <w:spacing w:before="200" w:after="0"/>
      </w:pPr>
    </w:p>
    <w:p>
      <w:r>
        <w:rPr>
          <w:rFonts w:ascii="Arial" w:cs="Arial" w:eastAsia="Arial" w:hAnsi="Arial"/>
          <w:color w:val="888888"/>
          <w:sz w:val="18"/>
          <w:szCs w:val="18"/>
        </w:rPr>
        <w:t xml:space="preserve">Chanuka · [Your Name] · March 2026 · Nairobi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2E"/>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2026-03-09T22:26:05.252Z</dcterms:created>
  <dcterms:modified xsi:type="dcterms:W3CDTF">2026-03-09T22:26:05.252Z</dcterms:modified>
</cp:coreProperties>
</file>

<file path=docProps/custom.xml><?xml version="1.0" encoding="utf-8"?>
<Properties xmlns="http://schemas.openxmlformats.org/officeDocument/2006/custom-properties" xmlns:vt="http://schemas.openxmlformats.org/officeDocument/2006/docPropsVTypes"/>
</file>