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81D27" w14:textId="77777777" w:rsidR="00E4285E" w:rsidRDefault="00E4285E" w:rsidP="00D4795B">
      <w:pPr>
        <w:jc w:val="both"/>
        <w:rPr>
          <w:rFonts w:ascii="Times New Roman" w:hAnsi="Times New Roman" w:cs="Times New Roman"/>
          <w:b/>
          <w:bCs/>
          <w:sz w:val="26"/>
          <w:szCs w:val="26"/>
        </w:rPr>
        <w:sectPr w:rsidR="00E4285E" w:rsidSect="00236193">
          <w:pgSz w:w="11906" w:h="16838" w:code="9"/>
          <w:pgMar w:top="1134" w:right="1134" w:bottom="1134" w:left="1417" w:header="720" w:footer="720" w:gutter="0"/>
          <w:cols w:space="708"/>
          <w:docGrid w:linePitch="360"/>
        </w:sectPr>
      </w:pPr>
    </w:p>
    <w:p w14:paraId="61A32D98" w14:textId="77777777" w:rsidR="00E4285E" w:rsidRDefault="00E4285E" w:rsidP="00D4795B">
      <w:pPr>
        <w:jc w:val="both"/>
        <w:rPr>
          <w:rFonts w:ascii="Times New Roman" w:hAnsi="Times New Roman" w:cs="Times New Roman"/>
          <w:b/>
          <w:bCs/>
          <w:sz w:val="26"/>
          <w:szCs w:val="26"/>
        </w:rPr>
        <w:sectPr w:rsidR="00E4285E" w:rsidSect="00236193">
          <w:pgSz w:w="11906" w:h="16838" w:code="9"/>
          <w:pgMar w:top="1134" w:right="1134" w:bottom="1134" w:left="1417" w:header="720" w:footer="720" w:gutter="0"/>
          <w:cols w:space="708"/>
          <w:docGrid w:linePitch="360"/>
        </w:sectPr>
      </w:pPr>
    </w:p>
    <w:p w14:paraId="6BA180C8" w14:textId="77777777" w:rsidR="00D4795B" w:rsidRDefault="00D4795B" w:rsidP="00D4795B">
      <w:pPr>
        <w:jc w:val="both"/>
        <w:rPr>
          <w:rFonts w:ascii="Times New Roman" w:hAnsi="Times New Roman" w:cs="Times New Roman"/>
          <w:b/>
          <w:bCs/>
          <w:sz w:val="26"/>
          <w:szCs w:val="26"/>
        </w:rPr>
      </w:pPr>
    </w:p>
    <w:p w14:paraId="241C66AF" w14:textId="333BC2D3" w:rsidR="00C24704" w:rsidRPr="00C24704" w:rsidRDefault="00C24704" w:rsidP="00E4285E">
      <w:pPr>
        <w:spacing w:line="259" w:lineRule="auto"/>
        <w:rPr>
          <w:rFonts w:ascii="Times New Roman" w:hAnsi="Times New Roman" w:cs="Times New Roman"/>
          <w:sz w:val="26"/>
          <w:szCs w:val="26"/>
        </w:rPr>
      </w:pPr>
      <w:r w:rsidRPr="00C24704">
        <w:rPr>
          <w:rFonts w:ascii="Times New Roman" w:hAnsi="Times New Roman" w:cs="Times New Roman"/>
          <w:b/>
          <w:bCs/>
          <w:sz w:val="26"/>
          <w:szCs w:val="26"/>
        </w:rPr>
        <w:t>PHÂN LOẠI BỆNH VÕNG MẠC ĐÁI THÁO ĐƯỜNG TỪ ĐÁY MẮT</w:t>
      </w:r>
    </w:p>
    <w:p w14:paraId="709C12BA"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2. Đặt vấn đề</w:t>
      </w:r>
    </w:p>
    <w:p w14:paraId="2E874A87"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2.1. Tính cấp thiết</w:t>
      </w:r>
    </w:p>
    <w:p w14:paraId="1742F8AF" w14:textId="77777777" w:rsidR="00C24704" w:rsidRPr="00C24704"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Trong bối cảnh y học hiện đại thế kỷ 21, sự bùng nổ của các bệnh lý không lây nhiễm đang đặt ra những thách thức chưa từng có cho hệ thống y tế toàn cầu, trong đó bệnh đái tháo đường và các biến chứng của nó được xem là một trong những mối đe dọa lớn nhất đối với sức khỏe cộng đồng. Theo các báo cáo thống kê dịch tễ học mới nhất, tỷ lệ người mắc bệnh đái tháo đường đang gia tăng với tốc độ chóng mặt, kéo theo đó là sự phổ biến của biến chứng bệnh võng mạc đái tháo đường, nguyên nhân hàng đầu gây mù lòa và suy giảm thị lực vĩnh viễn ở người trong độ tuổi lao động. Tại các quốc gia đang phát triển như Việt Nam, tình trạng này càng trở nên trầm trọng do sự thiếu hụt nhân lực y tế chuyên sâu về nhãn khoa tại các tuyến cơ sở, trong khi quy trình sàng lọc truyền thống dựa trên việc bác sĩ quan sát trực tiếp ảnh đáy mắt lại tốn quá nhiều thời gian và phụ thuộc lớn vào kinh nghiệm chủ quan. Việc chậm trễ trong chẩn đoán không chỉ làm mất đi "thời điểm vàng" để điều trị bảo tồn thị lực cho bệnh nhân mà còn gây ra gánh nặng kinh tế khổng lồ cho gia đình và xã hội, do đó, nhu cầu phát triển một công cụ hỗ trợ chẩn đoán tự động, chính xác và có khả năng triển khai rộng rãi là vô cùng cấp thiết và mang tính thời sự cao.</w:t>
      </w:r>
    </w:p>
    <w:p w14:paraId="7F4B0AAB"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2.2. Mục tiêu nghiên cứu</w:t>
      </w:r>
    </w:p>
    <w:p w14:paraId="7CE52BB1" w14:textId="77777777" w:rsidR="00C24704" w:rsidRPr="00C24704"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Xuất phát từ thực tiễn nêu trên, đề tài tập trung vào mục tiêu tổng quát là nghiên cứu xây dựng và tối ưu hóa một phần mềm máy tính (Desktop Application) hoạt động độc lập, có khả năng tự động phân loại mức độ tổn thương của bệnh võng mạc đái tháo đường từ ảnh chụp đáy mắt kỹ thuật số. Mục tiêu cụ thể của nghiên cứu là phát triển một kiến trúc mô hình học sâu lai ghép (Hybrid Deep Learning) tiên tiến, kết hợp sức mạnh trích xuất đặc trưng của mạng nơ-ron tích chập (CNN) với khả năng suy diễn thống kê của Quá trình Gaussian (Gaussian Process), nhằm khắc phục nhược điểm "hộp đen" và sự quá tự tin của các mô hình truyền thống. Hệ thống phần mềm hướng tới việc không chỉ cung cấp kết quả phân loại bệnh theo chuẩn y khoa mà còn đưa ra chỉ số độ bất định (uncertainty) cho từng dự đoán, giúp cảnh báo bác sĩ đối với những ca bệnh phức tạp hoặc dữ liệu đầu vào không rõ ràng, từ đó hỗ trợ ra quyết định lâm sàng chính xác hơn.</w:t>
      </w:r>
    </w:p>
    <w:p w14:paraId="7ECA22F4"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2.3. Đối tượng và phạm vi</w:t>
      </w:r>
    </w:p>
    <w:p w14:paraId="2BABDC02" w14:textId="77777777" w:rsidR="00C24704" w:rsidRPr="00C24704"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 xml:space="preserve">Đối tượng nghiên cứu trọng tâm của đề tài bao gồm các thuật toán xử lý ảnh y tế, các kiến trúc mạng nơ-ron học sâu (Deep Learning) và các phương pháp học máy thống kê dùng để phân loại dữ liệu. Về phạm vi dữ liệu, nghiên cứu sử dụng các bộ dữ liệu ảnh đáy mắt đã được dán nhãn chuẩn hóa từ các nguồn uy tín quốc tế và trong nước để phục vụ quá trình </w:t>
      </w:r>
      <w:r w:rsidRPr="00C24704">
        <w:rPr>
          <w:rFonts w:ascii="Times New Roman" w:hAnsi="Times New Roman" w:cs="Times New Roman"/>
          <w:sz w:val="26"/>
          <w:szCs w:val="26"/>
        </w:rPr>
        <w:lastRenderedPageBreak/>
        <w:t>huấn luyện và kiểm thử mô hình. Về phạm vi ứng dụng công nghệ, đề tài giới hạn trong việc xây dựng ứng dụng phần mềm chạy trên hệ điều hành Windows cho máy tính cá nhân (Offline), không sử dụng các kết nối Internet vạn vật (IoT) hay hệ thống điện toán đám mây, nhằm đảm bảo tính bảo mật tuyệt đối cho dữ liệu bệnh nhân và khả năng vận hành ổn định tại các phòng khám vùng sâu vùng xa nơi hạ tầng mạng còn hạn chế.</w:t>
      </w:r>
    </w:p>
    <w:p w14:paraId="7B240BD2"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2.4. Phương pháp nghiên cứu</w:t>
      </w:r>
    </w:p>
    <w:p w14:paraId="30E661FD" w14:textId="77777777" w:rsidR="00C24704" w:rsidRPr="00C24704"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Để giải quyết bài toán đặt ra, đề tài áp dụng phương pháp nghiên cứu thực nghiệm kết hợp với lý thuyết mô hình hóa toán học, được triển khai theo một quy trình khép kín từ thu thập dữ liệu đến đóng gói sản phẩm. Cụ thể, quy trình bắt đầu bằng việc nghiên cứu và áp dụng các kỹ thuật tiền xử lý ảnh nâng cao để loại bỏ nhiễu và cân bằng sáng cho ảnh đáy mắt, tiếp theo là thiết kế mạng CNN đóng vai trò trích xuất đặc trưng và sử dụng thuật toán Phân rã giá trị suy biến (SVD) để giảm chiều dữ liệu nhằm tối ưu hóa hiệu năng tính toán. Trọng tâm của phương pháp là việc huấn luyện lớp phân loại dựa trên Quá trình Gaussian để thay thế cho lớp Softmax truyền thống, sau đó tích hợp toàn bộ mô hình vào một giao diện đồ họa người dùng (GUI) thân thiện được lập trình bằng ngôn ngữ Python, cho phép bác sĩ thao tác trực quan và nhận kết quả tức thì ngay trên máy tính cá nhân.</w:t>
      </w:r>
    </w:p>
    <w:p w14:paraId="1149F391"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2.5. Ý nghĩa khoa học và thực tiễn</w:t>
      </w:r>
    </w:p>
    <w:p w14:paraId="5D11AE2F" w14:textId="77777777" w:rsidR="00C24704" w:rsidRPr="00C24704"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Kết quả của đề tài mang lại giá trị đóng góp đáng kể cả về mặt học thuật lẫn ứng dụng thực tế trong lĩnh vực tin học y sinh. Về mặt khoa học, nghiên cứu chứng minh tính hiệu quả của việc kết hợp mô hình học sâu và mô hình xác suất trong việc nâng cao độ tin cậy của các hệ thống chẩn đoán tự động, giải quyết bài toán định lượng độ bất định mà các nghiên cứu trước đây thường bỏ qua. Về mặt thực tiễn, sản phẩm phần mềm của đề tài sẽ hoạt động như một "trợ lý ảo" đắc lực cho các bác sĩ, đặc biệt là tại các cơ sở y tế tuyến dưới, giúp rút ngắn thời gian sàng lọc, giảm thiểu sai sót chủ quan và nâng cao tỷ lệ phát hiện sớm bệnh võng mạc đái tháo đường, qua đó góp phần quan trọng vào công cuộc phòng chống mù lòa và nâng cao chất lượng cuộc sống cho cộng đồng bệnh nhân.</w:t>
      </w:r>
    </w:p>
    <w:p w14:paraId="1FAEAD55" w14:textId="5AB4547D" w:rsidR="00C24704" w:rsidRPr="00D4795B" w:rsidRDefault="00C24704" w:rsidP="00D4795B">
      <w:pPr>
        <w:spacing w:line="259" w:lineRule="auto"/>
        <w:ind w:firstLine="720"/>
        <w:jc w:val="both"/>
        <w:rPr>
          <w:rFonts w:ascii="Times New Roman" w:hAnsi="Times New Roman" w:cs="Times New Roman"/>
          <w:sz w:val="26"/>
          <w:szCs w:val="26"/>
        </w:rPr>
      </w:pPr>
      <w:r w:rsidRPr="00D4795B">
        <w:rPr>
          <w:rFonts w:ascii="Times New Roman" w:hAnsi="Times New Roman" w:cs="Times New Roman"/>
          <w:sz w:val="26"/>
          <w:szCs w:val="26"/>
        </w:rPr>
        <w:br w:type="page"/>
      </w:r>
    </w:p>
    <w:p w14:paraId="1E566449"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lastRenderedPageBreak/>
        <w:t>3. Tổng quan cơ sở lý thuyết</w:t>
      </w:r>
    </w:p>
    <w:p w14:paraId="7352154A"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3.1. Nghiên cứu tổng quan</w:t>
      </w:r>
    </w:p>
    <w:p w14:paraId="2F07B0BE" w14:textId="77777777" w:rsidR="00C24704" w:rsidRPr="00C24704"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Trong vòng 5 năm trở lại đây, lĩnh vực chẩn đoán hình ảnh y tế đã chứng kiến sự chuyển dịch mạnh mẽ từ các phương pháp xử lý ảnh truyền thống sang các kỹ thuật Học sâu (Deep Learning), với hàng loạt công trình nghiên cứu tập trung vào bài toán phân loại bệnh võng mạc đái tháo đường. Các nghiên cứu ban đầu chủ yếu sử dụng các kiến trúc Mạng nơ-ron tích chập (CNN) phổ biến như VGG16, ResNet50 hay InceptionV3 để phân loại ảnh đáy mắt thành 5 cấp độ bệnh theo chuẩn ICO, đạt được độ chính xác ấn tượng trên các tập dữ liệu chuẩn như EyePACS hay Messidor. Điển hình là nghiên cứu của Toledo-Cortés và cộng sự (2020) đã đề xuất một hướng tiếp cận mới mẻ khi kết hợp Deep Learning với các mô hình xác suất để giải quyết vấn đề định lượng độ bất định, một khía cạnh thường bị bỏ qua trong các mô hình CNN thuần túy. Bên cạnh đó, các nghiên cứu tổng quan năm 2023 cũng chỉ ra rằng kỹ thuật Học chuyển giao (Transfer Learning) đang là xu hướng chủ đạo, cho phép tận dụng các trọng số đã huấn luyện từ tập dữ liệu ImageNet để trích xuất đặc trưng tốt hơn trên dữ liệu y tế vốn khan hiếm, giúp giảm thiểu thời gian huấn luyện và hiện tượng quá khớp (overfitting). Tuy nhiên, đa số các công trình hiện tại vẫn dừng lại ở mức độ nghiên cứu thuật toán trên máy chủ mạnh hoặc triển khai dưới dạng web service phụ thuộc vào đường truyền internet, chưa có nhiều nghiên cứu tập trung vào việc tối ưu hóa các mô hình lai phức tạp này để đóng gói thành các ứng dụng Desktop hoạt động ngoại tuyến (offline) phù hợp với điều kiện cơ sở hạ tầng hạn chế tại các nước đang phát triển.</w:t>
      </w:r>
    </w:p>
    <w:p w14:paraId="55144269"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3.2. Phân tích hệ thống hiện có</w:t>
      </w:r>
    </w:p>
    <w:p w14:paraId="0544AABD" w14:textId="77777777" w:rsidR="00C24704" w:rsidRPr="00C24704"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 xml:space="preserve">Khi xem xét các hệ thống hỗ trợ chẩn đoán bệnh võng mạc đái tháo đường đang tồn tại trên thị trường và trong giới nghiên cứu, có thể nhận thấy sự phân cực rõ rệt giữa các hệ thống thương mại đắt tiền và các giải pháp mã nguồn mở đơn giản. Các hệ thống thương mại thường được tích hợp trực tiếp vào các máy chụp đáy mắt hiện đại của các hãng lớn như Topcon hay Nidek, có ưu điểm là độ ổn định cao và quy trình làm việc mượt mà, nhưng nhược điểm chí mạng là chi phí đầu tư quá lớn và cơ chế hoạt động "hộp đen" khép kín khiến bác sĩ khó lòng kiểm chứng hoặc can thiệp vào kết quả. Ngược lại, các giải pháp dựa trên nền tảng đám mây (Cloud-based AI) tuy linh hoạt và dễ cập nhật nhưng lại phụ thuộc hoàn toàn vào kết nối internet, gây lo ngại về vấn đề bảo mật dữ liệu riêng tư của bệnh nhân và độ trễ trong quá trình truyền tải hình ảnh dung lượng lớn. Hơn nữa, điểm yếu chung lớn nhất của hầu hết các hệ thống hiện nay là sự thiếu hụt khả năng cảnh báo độ tin cậy; chúng thường ép buộc đưa ra một kết luận phân loại ngay cả khi hình ảnh đầu vào bị mờ, nhiễu hoặc không đủ thông tin chẩn đoán, dẫn đến nguy cơ dương tính giả hoặc âm tính giả cao. Đề tài này khắc phục các nhược điểm trên bằng cách xây dựng một hệ thống chạy cục bộ trên máy tính cá nhân, loại bỏ sự phụ thuộc vào internet và đặc biệt là tích hợp </w:t>
      </w:r>
      <w:r w:rsidRPr="00C24704">
        <w:rPr>
          <w:rFonts w:ascii="Times New Roman" w:hAnsi="Times New Roman" w:cs="Times New Roman"/>
          <w:sz w:val="26"/>
          <w:szCs w:val="26"/>
        </w:rPr>
        <w:lastRenderedPageBreak/>
        <w:t>cơ chế đánh giá độ bất định, giúp hệ thống biết "từ chối" hoặc "cảnh báo" khi gặp các ca bệnh khó, mang lại sự an toàn cao hơn trong y tế.</w:t>
      </w:r>
    </w:p>
    <w:p w14:paraId="3656BA0D"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3.3. Cơ sở lý thuyết</w:t>
      </w:r>
    </w:p>
    <w:p w14:paraId="382C50B3" w14:textId="77777777" w:rsidR="00C24704" w:rsidRPr="00C24704"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Nền tảng lý thuyết của đề tài dựa trên sự kết hợp giữa ba trụ cột chính: Mạng nơ-ron tích chập (CNN), Phân rã giá trị suy biến (SVD) và Quá trình Gaussian (Gaussian Process). Đầu tiên, mạng CNN đóng vai trò là bộ trích xuất đặc trưng tự động, sử dụng các lớp tích chập (Convolutional layers) để học các mẫu hình thái học phức tạp của tổn thương đáy mắt như vi phình mạch hay xuất huyết từ dữ liệu thô, thay thế hoàn toàn cho việc thiết kế đặc trưng thủ công. Vì vector đặc trưng đầu ra của các mạng CNN hiện đại thường có số chiều rất lớn (ví dụ 2048 chiều), gây khó khăn cho các mô hình thống kê, nên lý thuyết về SVD được áp dụng như một bước đệm quan trọng để giảm chiều dữ liệu xuống một không gian thấp hơn (latent space) mà vẫn bảo toàn được những thông tin cốt yếu nhất, giúp tối ưu hóa khối lượng tính toán. Cuối cùng, lý thuyết về Quá trình Gaussian được sử dụng cho khâu phân loại cuối cùng thay vì lớp Softmax truyền thống; đây là một phương pháp học máy dựa trên hạt nhân (kernel-based) cho phép mô hình hóa dữ liệu dưới dạng các phân phối xác suất. Điểm ưu việt của lý thuyết này là khả năng cung cấp độ đo về sự không chắc chắn (uncertainty) của dự đoán dựa trên độ tương đồng giữa dữ liệu mới và dữ liệu huấn luyện, tạo nên cơ sở khoa học vững chắc cho tính năng cảnh báo độ tin cậy của phần mềm.</w:t>
      </w:r>
    </w:p>
    <w:p w14:paraId="1720C3EA"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3.4. Công nghệ đã sử dụng</w:t>
      </w:r>
    </w:p>
    <w:p w14:paraId="5F089629" w14:textId="77777777" w:rsidR="00C24704" w:rsidRPr="00C24704"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Để hiện thực hóa các cơ sở lý thuyết nêu trên thành một sản phẩm phần mềm hoàn chỉnh, đề tài lựa chọn ngôn ngữ lập trình Python làm nền tảng phát triển chính nhờ vào hệ sinh thái thư viện hỗ trợ mạnh mẽ cho trí tuệ nhân tạo và khoa học dữ liệu. Cụ thể, thư viện TensorFlow và Keras được sử dụng để xây dựng và huấn luyện các kiến trúc mạng nơ-ron tích chập, cung cấp các công cụ tối ưu hóa gradient descent hiệu quả và khả năng tải các mô hình pretrained như InceptionV3. Đối với các thuật toán học máy thống kê như SVD và Gaussian Process, thư viện Scikit-learn được lựa chọn nhờ vào sự chính xác trong cài đặt thuật toán và hiệu năng xử lý tốt trên CPU. Quá trình xử lý ảnh đầu vào, bao gồm các thao tác đọc, thay đổi kích thước, cân bằng sáng CLAHE và lọc nhiễu, được thực hiện bởi thư viện OpenCV, một tiêu chuẩn công nghiệp trong lĩnh vực thị giác máy tính. Cuối cùng, để đóng gói toàn bộ các mô hình xử lý phức tạp này vào một giao diện thân thiện với người dùng cuối, đề tài sử dụng thư viện PyQt5 (hoặc Tkinter) để thiết kế các cửa sổ, nút bấm và biểu đồ trực quan, cho phép phần mềm hoạt động trơn tru trên môi trường Windows mà không cần cài đặt các môi trường dòng lệnh phức tạp.</w:t>
      </w:r>
    </w:p>
    <w:p w14:paraId="531A1CD8" w14:textId="2266BBE1" w:rsidR="00C24704" w:rsidRPr="00D4795B" w:rsidRDefault="00C24704" w:rsidP="00D4795B">
      <w:pPr>
        <w:spacing w:line="259" w:lineRule="auto"/>
        <w:ind w:firstLine="720"/>
        <w:jc w:val="both"/>
        <w:rPr>
          <w:rFonts w:ascii="Times New Roman" w:hAnsi="Times New Roman" w:cs="Times New Roman"/>
          <w:sz w:val="26"/>
          <w:szCs w:val="26"/>
        </w:rPr>
      </w:pPr>
      <w:r w:rsidRPr="00D4795B">
        <w:rPr>
          <w:rFonts w:ascii="Times New Roman" w:hAnsi="Times New Roman" w:cs="Times New Roman"/>
          <w:sz w:val="26"/>
          <w:szCs w:val="26"/>
        </w:rPr>
        <w:br w:type="page"/>
      </w:r>
    </w:p>
    <w:p w14:paraId="71297509"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lastRenderedPageBreak/>
        <w:t>4. Nội dung và phương pháp thực hiện</w:t>
      </w:r>
    </w:p>
    <w:p w14:paraId="5E7BCE2F"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4.1. Nội dung tổng quát</w:t>
      </w:r>
    </w:p>
    <w:p w14:paraId="4EA1BAEA" w14:textId="77777777" w:rsidR="00C24704" w:rsidRPr="00C24704"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Nội dung nghiên cứu của đề tài được triển khai theo một lộ trình khoa học khép kín và toàn diện, bao quát từ giai đoạn chuẩn bị dữ liệu thô cho đến khi hoàn thiện sản phẩm phần mềm cuối cùng chạy trên máy tính cá nhân. Tổng thể dự án được chia thành ba khối nội dung lớn có mối quan hệ biện chứng với nhau: thứ nhất là xây dựng cơ sở dữ liệu ảnh đáy mắt chuẩn hóa phục vụ cho việc huấn luyện, thứ hai là thiết kế và tối ưu hóa lõi thuật toán trí tuệ nhân tạo theo kiến trúc lai ghép tiên tiến, và thứ ba là phát triển hệ thống phần mềm người dùng tích hợp. Trong đó, trọng tâm nghiên cứu không chỉ dừng lại ở việc đạt được độ chính xác phân loại cao trên các tập dữ liệu thử nghiệm mà còn chú trọng đặc biệt vào việc giải quyết bài toán hiệu năng khi vận hành mô hình học sâu phức tạp trên các cấu hình máy tính phổ thông, đồng thời hiện thực hóa cơ chế cảnh báo độ bất định để hỗ trợ bác sĩ ra quyết định. Toàn bộ nội dung này được thực hiện nhằm hướng tới mục tiêu tạo ra một công cụ chẩn đoán độc lập (standalone), loại bỏ hoàn toàn sự phụ thuộc vào hạ tầng mạng internet hay các dịch vụ đám mây tốn kém, đảm bảo tính bảo mật và khả năng ứng dụng thực tế cao tại các cơ sở y tế tuyến cơ sở.</w:t>
      </w:r>
    </w:p>
    <w:p w14:paraId="2D8C74AE"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t>4.2. Nội dung chi tiết</w:t>
      </w:r>
    </w:p>
    <w:p w14:paraId="0065109B" w14:textId="77777777" w:rsidR="00C24704" w:rsidRPr="00C24704"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Đi sâu vào chi tiết kỹ thuật, nội dung công việc bắt đầu với quy trình tiền xử lý dữ liệu ảnh đáy mắt cực kỳ khắt khe, bao gồm việc cắt bỏ các vùng viền đen dư thừa, thay đổi kích thước ảnh về chuẩn đầu vào của mạng nơ-ron và áp dụng thuật toán Cân bằng biểu đồ thích ứng hạn chế độ tương phản (CLAHE) để làm nổi bật các vi tổn thương nhỏ như vi phình mạch hay xuất huyết vốn rất khó phát hiện trong điều kiện ánh sáng kém. Tiếp theo là giai đoạn xây dựng mô hình lõi, nơi đề tài áp dụng phương pháp học chuyển giao (Transfer Learning) bằng cách sử dụng các mạng CNN nổi tiếng như InceptionV3 hoặc ResNet50 đã được huấn luyện trước trên tập ImageNet để trích xuất các vector đặc trưng từ ảnh đáy mắt, thay vì phải huấn luyện lại toàn bộ mạng từ đầu vốn tốn kém tài nguyên và thời gian. Một điểm sáng tạo quan trọng trong nội dung chi tiết này là việc tích hợp thuật toán Phân rã giá trị suy biến (SVD) ngay sau lớp trích xuất đặc trưng để giảm số chiều của vector dữ liệu (ví dụ từ 2048 chiều xuống còn 50-100 chiều), giúp loại bỏ nhiễu và tăng tốc độ xử lý cho thuật toán phân loại phía sau. Khâu phân loại cuối cùng không sử dụng hàm Softmax truyền thống mà thay thế bằng mô hình Quá trình Gaussian (Gaussian Process), cho phép hệ thống tính toán xác suất hậu nghiệm để đưa ra kết quả phân loại 5 cấp độ bệnh (theo chuẩn ICO) kèm theo chỉ số độ tin cậy cụ thể cho từng ca bệnh. Cuối cùng, nội dung phát triển phần mềm bao gồm việc thiết kế giao diện đồ họa (GUI) bằng thư viện PyQt5, lập trình các module chức năng như nhập liệu bệnh nhân, hiển thị ảnh, gọi mô hình dự đoán và xuất báo cáo kết quả dưới dạng tệp tin PDF, tạo nên một quy trình chẩn đoán khép kín và chuyên nghiệp ngay trên máy tính của bác sĩ.</w:t>
      </w:r>
    </w:p>
    <w:p w14:paraId="403AB22C" w14:textId="77777777" w:rsidR="00C24704" w:rsidRPr="00C24704" w:rsidRDefault="00C24704" w:rsidP="00D4795B">
      <w:pPr>
        <w:jc w:val="both"/>
        <w:rPr>
          <w:rFonts w:ascii="Times New Roman" w:hAnsi="Times New Roman" w:cs="Times New Roman"/>
          <w:b/>
          <w:bCs/>
          <w:sz w:val="26"/>
          <w:szCs w:val="26"/>
        </w:rPr>
      </w:pPr>
      <w:r w:rsidRPr="00C24704">
        <w:rPr>
          <w:rFonts w:ascii="Times New Roman" w:hAnsi="Times New Roman" w:cs="Times New Roman"/>
          <w:b/>
          <w:bCs/>
          <w:sz w:val="26"/>
          <w:szCs w:val="26"/>
        </w:rPr>
        <w:lastRenderedPageBreak/>
        <w:t>4.3. Phương pháp thực hiện</w:t>
      </w:r>
    </w:p>
    <w:p w14:paraId="5A42714A" w14:textId="14CCE14B" w:rsidR="0051458D" w:rsidRPr="00D4795B" w:rsidRDefault="00C24704" w:rsidP="00D4795B">
      <w:pPr>
        <w:jc w:val="both"/>
        <w:rPr>
          <w:rFonts w:ascii="Times New Roman" w:hAnsi="Times New Roman" w:cs="Times New Roman"/>
          <w:sz w:val="26"/>
          <w:szCs w:val="26"/>
        </w:rPr>
      </w:pPr>
      <w:r w:rsidRPr="00C24704">
        <w:rPr>
          <w:rFonts w:ascii="Times New Roman" w:hAnsi="Times New Roman" w:cs="Times New Roman"/>
          <w:sz w:val="26"/>
          <w:szCs w:val="26"/>
        </w:rPr>
        <w:t>Phương pháp luận chủ đạo xuyên suốt quá trình thực hiện đề tài là phương pháp thực nghiệm khoa học kết hợp với quy trình phát triển phần mềm linh hoạt (Agile), cho phép nhóm nghiên cứu liên tục kiểm thử và tinh chỉnh mô hình dựa trên các kết quả đánh giá định lượng. Đối với phần huấn luyện mô hình AI, phương pháp kiểm chứng chéo (Cross-validation) 5-fold được áp dụng triệt để trên các tập dữ liệu chuẩn như APTOS 2019 và Messidor để đảm bảo tính khách quan và khả năng tổng quát hóa của thuật toán, tránh hiện tượng học vẹt (overfitting). Các chỉ số đo lường hiệu suất khắt khe như Độ chính xác (Accuracy), Độ nhạy (Sensitivity), Độ đặc hiệu (Specificity) và đặc biệt là chỉ số Kappa (Quadratic Weighted Kappa) được sử dụng làm kim chỉ nam để đánh giá và so sánh hiệu quả giữa mô hình lai đề xuất với các phương pháp CNN truyền thống. Đối với phần phát triển ứng dụng Desktop, nhóm sử dụng ngôn ngữ Python làm công cụ chính cùng với các thư viện mã nguồn mở mạnh mẽ như TensorFlow cho tính toán tensor, Scikit-learn cho các thuật toán SVD/GP và OpenCV cho xử lý ảnh. Quy trình phát triển phần mềm tuân thủ các nguyên tắc của công nghệ phần mềm hiện đại, từ khâu phân tích yêu cầu, thiết kế kiến trúc module hóa, đến kiểm thử đơn vị (Unit Testing) và kiểm thử tích hợp (Integration Testing) để đảm bảo phần mềm hoạt động ổn định, không phát sinh lỗi (bug) khi triển khai trên các môi trường phần cứng khác nhau của người dùng cuối.</w:t>
      </w:r>
    </w:p>
    <w:p w14:paraId="7A039AE1" w14:textId="7759A777" w:rsidR="00C24704" w:rsidRPr="00D4795B" w:rsidRDefault="00C24704" w:rsidP="00D4795B">
      <w:pPr>
        <w:spacing w:line="259" w:lineRule="auto"/>
        <w:ind w:firstLine="720"/>
        <w:jc w:val="both"/>
        <w:rPr>
          <w:rFonts w:ascii="Times New Roman" w:hAnsi="Times New Roman" w:cs="Times New Roman"/>
          <w:sz w:val="26"/>
          <w:szCs w:val="26"/>
        </w:rPr>
      </w:pPr>
      <w:r w:rsidRPr="00D4795B">
        <w:rPr>
          <w:rFonts w:ascii="Times New Roman" w:hAnsi="Times New Roman" w:cs="Times New Roman"/>
          <w:sz w:val="26"/>
          <w:szCs w:val="26"/>
        </w:rPr>
        <w:br w:type="page"/>
      </w:r>
    </w:p>
    <w:p w14:paraId="6893259F" w14:textId="77777777" w:rsidR="00D4795B" w:rsidRDefault="00D4795B" w:rsidP="00D4795B">
      <w:pPr>
        <w:jc w:val="both"/>
        <w:rPr>
          <w:rFonts w:ascii="Times New Roman" w:hAnsi="Times New Roman" w:cs="Times New Roman"/>
          <w:sz w:val="26"/>
          <w:szCs w:val="26"/>
        </w:rPr>
      </w:pPr>
      <w:r w:rsidRPr="00D4795B">
        <w:rPr>
          <w:rFonts w:ascii="Times New Roman" w:hAnsi="Times New Roman" w:cs="Times New Roman"/>
          <w:b/>
          <w:bCs/>
          <w:sz w:val="26"/>
          <w:szCs w:val="26"/>
        </w:rPr>
        <w:lastRenderedPageBreak/>
        <w:t>5.1. Sản phẩm</w:t>
      </w:r>
    </w:p>
    <w:p w14:paraId="457A78A4" w14:textId="66410CC1" w:rsidR="00C24704" w:rsidRPr="00D4795B" w:rsidRDefault="00D4795B" w:rsidP="00D4795B">
      <w:pPr>
        <w:jc w:val="both"/>
        <w:rPr>
          <w:rFonts w:ascii="Times New Roman" w:hAnsi="Times New Roman" w:cs="Times New Roman"/>
          <w:sz w:val="26"/>
          <w:szCs w:val="26"/>
        </w:rPr>
      </w:pPr>
      <w:r w:rsidRPr="00D4795B">
        <w:rPr>
          <w:rFonts w:ascii="Times New Roman" w:hAnsi="Times New Roman" w:cs="Times New Roman"/>
          <w:sz w:val="26"/>
          <w:szCs w:val="26"/>
        </w:rPr>
        <w:t>Sản phẩm đầu ra quan trọng nhất của đề tài là một phần mềm chẩn đoán hình ảnh chuyên sâu (Desktop Application) hoạt động độc lập trên hệ điều hành Windows, được xây dựng dựa trên kiến trúc phần mềm phân lớp hiện đại nhằm tận dụng tối đa thế mạnh của các ngôn ngữ lập trình khác nhau. Cụ thể, "bộ não" xử lý chính của hệ thống được phát triển hoàn toàn bằng ngôn ngữ Python, tận dụng sức mạnh của các thư viện mã nguồn mở hàng đầu như TensorFlow cho mạng nơ-ron tích chập và Scikit-learn cho thuật toán SVD và Quá trình Gaussian; trong khi đó, "lớp vỏ" giao diện người dùng (Frontend) sẽ được thiết kế bằng một ngôn ngữ hướng đối tượng mạnh về đồ họa như C# (WPF) hoặc JavaScript (ElectronJS) để đảm bảo tính thẩm mỹ cao, trải nghiệm mượt mà và hiện đại hơn so với các giao diện Python thuần túy. Phần mềm tập trung hoàn toàn vào năng lực cốt lõi là phân tích y tế, loại bỏ các chức năng quản lý hành chính rườm rà như lưu trữ hồ sơ bệnh nhân, thay vào đó cung cấp quy trình làm việc tinh gọn: bác sĩ chỉ cần nạp ảnh đáy mắt, hệ thống sẽ xử lý qua cầu nối giao tiếp (API hoặc Subprocess) và trả về kết quả phân loại 5 cấp độ bệnh, kèm theo bản đồ nhiệt (Heatmap) chỉ rõ vị trí tổn thương và chỉ số định lượng độ bất định của dự đoán. Sản phẩm cuối cùng được đóng gói dưới dạng tệp cài đặt (.exe) tiện dụng, đi kèm với bộ mã nguồn đã được tối ưu hóa và tài liệu hướng dẫn kỹ thuật chi tiết, sẵn sàng để triển khai hỗ trợ chẩn đoán tại các phòng khám mà không cần phụ thuộc vào cơ sở dữ liệu bệnh nhân phức tạp.</w:t>
      </w:r>
    </w:p>
    <w:p w14:paraId="1C5A9792" w14:textId="77777777" w:rsidR="00D4795B" w:rsidRDefault="00D4795B" w:rsidP="00D4795B">
      <w:pPr>
        <w:jc w:val="both"/>
        <w:rPr>
          <w:rFonts w:ascii="Times New Roman" w:hAnsi="Times New Roman" w:cs="Times New Roman"/>
          <w:sz w:val="26"/>
          <w:szCs w:val="26"/>
        </w:rPr>
      </w:pPr>
      <w:r w:rsidRPr="00D4795B">
        <w:rPr>
          <w:rFonts w:ascii="Times New Roman" w:hAnsi="Times New Roman" w:cs="Times New Roman"/>
          <w:b/>
          <w:bCs/>
          <w:sz w:val="26"/>
          <w:szCs w:val="26"/>
        </w:rPr>
        <w:t>5.2. Đánh giá kết quả (Dự kiến)</w:t>
      </w:r>
    </w:p>
    <w:p w14:paraId="425920E1" w14:textId="405BC9D4" w:rsidR="00D4795B" w:rsidRPr="00D4795B" w:rsidRDefault="00D4795B" w:rsidP="00D4795B">
      <w:pPr>
        <w:jc w:val="both"/>
        <w:rPr>
          <w:rFonts w:ascii="Times New Roman" w:hAnsi="Times New Roman" w:cs="Times New Roman"/>
          <w:sz w:val="26"/>
          <w:szCs w:val="26"/>
        </w:rPr>
      </w:pPr>
      <w:r w:rsidRPr="00D4795B">
        <w:rPr>
          <w:rFonts w:ascii="Times New Roman" w:hAnsi="Times New Roman" w:cs="Times New Roman"/>
          <w:sz w:val="26"/>
          <w:szCs w:val="26"/>
        </w:rPr>
        <w:t xml:space="preserve">Vì đề tài đang trong giai đoạn đề xuất và phát triển, việc đánh giá kết quả sẽ được đối chiếu dựa trên bộ tiêu chí kỳ vọng (Target Metrics) mà nhóm nghiên cứu đã thiết lập ngay từ đầu nhằm đảm bảo tính khả thi và giá trị khoa học của sản phẩm cuối cùng. Về mặt hiệu năng thuật toán, nhóm nghiên cứu đặt mục tiêu dự kiến cho mô hình học sâu lai ghép phải đạt được độ chính xác tổng thể (Overall Accuracy) tối thiểu là 90% trên tập dữ liệu kiểm thử chuẩn hóa, tuy nhiên, quan trọng hơn cả là chỉ số độ nhạy (Sensitivity) được kỳ vọng phải đạt trên 92% nhằm giảm thiểu tối đa tỷ lệ âm tính giả, đảm bảo không bỏ sót các ca bệnh ở giai đoạn sớm - yếu tố sống còn trong sàng lọc y tế. Bên cạnh đó, chỉ số Kappa có trọng số (Quadratic Weighted Kappa), thước đo sự đồng thuận giữa máy và bác sĩ, được dự kiến sẽ đạt ngưỡng từ 0.85 trở lên, chứng minh khả năng phân loại của hệ thống tiệm cận với trình độ của các chuyên gia nhãn khoa có kinh nghiệm. Đối với tính năng định lượng độ bất định, nhóm nghiên cứu dự kiến sẽ thực hiện các kịch bản kiểm thử (Test scenarios) với dữ liệu nhiễu và dữ liệu ngoài phân phối để đánh giá khả năng "tự nhận thức" của mô hình; kết quả mong đợi là hệ thống phải hiển thị chỉ số độ bất định cao (High Uncertainty) khi gặp các hình ảnh mờ, nhòe hoặc không phải ảnh đáy mắt, từ đó đưa ra cảnh báo chính xác cho người dùng. Về khía cạnh hiệu năng phần mềm, ứng dụng Desktop dự kiến sẽ được tối ưu hóa để vận hành mượt mà trên các máy tính cấu hình văn phòng phổ thông (RAM </w:t>
      </w:r>
      <w:r w:rsidRPr="00D4795B">
        <w:rPr>
          <w:rFonts w:ascii="Times New Roman" w:hAnsi="Times New Roman" w:cs="Times New Roman"/>
          <w:sz w:val="26"/>
          <w:szCs w:val="26"/>
        </w:rPr>
        <w:lastRenderedPageBreak/>
        <w:t>8GB, không GPU rời) với thời gian suy diễn (Inference time) trung bình cho mỗi ca bệnh được kỳ vọng nằm trong khoảng dưới 5 giây, đảm bảo đáp ứng được nhu cầu khám chữa bệnh liên tục tại các cơ sở y tế. Cuối cùng, giao diện người dùng sẽ được đánh giá thông qua khảo sát trải nghiệm người dùng (UX) giả định với thang điểm SUS (System Usability Scale), hướng tới mục tiêu đạt điểm số trên 80/100, khẳng định sự thân thiện và dễ sử dụng của sản phẩm đối với đội ngũ y bác sĩ.</w:t>
      </w:r>
    </w:p>
    <w:p w14:paraId="48607180" w14:textId="77777777" w:rsidR="00D4795B" w:rsidRPr="00D4795B" w:rsidRDefault="00D4795B" w:rsidP="00D4795B">
      <w:pPr>
        <w:spacing w:line="259" w:lineRule="auto"/>
        <w:ind w:firstLine="720"/>
        <w:jc w:val="both"/>
        <w:rPr>
          <w:rFonts w:ascii="Times New Roman" w:hAnsi="Times New Roman" w:cs="Times New Roman"/>
          <w:sz w:val="26"/>
          <w:szCs w:val="26"/>
        </w:rPr>
      </w:pPr>
      <w:r w:rsidRPr="00D4795B">
        <w:rPr>
          <w:rFonts w:ascii="Times New Roman" w:hAnsi="Times New Roman" w:cs="Times New Roman"/>
          <w:sz w:val="26"/>
          <w:szCs w:val="26"/>
        </w:rPr>
        <w:br w:type="page"/>
      </w:r>
    </w:p>
    <w:p w14:paraId="7E308714" w14:textId="77777777" w:rsidR="00D4795B" w:rsidRPr="00D4795B" w:rsidRDefault="00D4795B" w:rsidP="00D4795B">
      <w:pPr>
        <w:jc w:val="both"/>
        <w:rPr>
          <w:rFonts w:ascii="Times New Roman" w:hAnsi="Times New Roman" w:cs="Times New Roman"/>
          <w:b/>
          <w:bCs/>
          <w:sz w:val="26"/>
          <w:szCs w:val="26"/>
        </w:rPr>
      </w:pPr>
      <w:r w:rsidRPr="00D4795B">
        <w:rPr>
          <w:rFonts w:ascii="Times New Roman" w:hAnsi="Times New Roman" w:cs="Times New Roman"/>
          <w:b/>
          <w:bCs/>
          <w:sz w:val="26"/>
          <w:szCs w:val="26"/>
        </w:rPr>
        <w:lastRenderedPageBreak/>
        <w:t>6. Kế hoạch thực hiện (Gantt Chart)</w:t>
      </w:r>
    </w:p>
    <w:p w14:paraId="45F19E18" w14:textId="77777777" w:rsidR="00D4795B" w:rsidRDefault="00D4795B" w:rsidP="00D4795B">
      <w:pPr>
        <w:jc w:val="both"/>
        <w:rPr>
          <w:rFonts w:ascii="Times New Roman" w:hAnsi="Times New Roman" w:cs="Times New Roman"/>
          <w:b/>
          <w:bCs/>
          <w:sz w:val="26"/>
          <w:szCs w:val="26"/>
        </w:rPr>
      </w:pPr>
      <w:r w:rsidRPr="00D4795B">
        <w:rPr>
          <w:rFonts w:ascii="Times New Roman" w:hAnsi="Times New Roman" w:cs="Times New Roman"/>
          <w:b/>
          <w:bCs/>
          <w:sz w:val="26"/>
          <w:szCs w:val="26"/>
        </w:rPr>
        <w:t>6.1. Phân công công việc</w:t>
      </w:r>
    </w:p>
    <w:p w14:paraId="26BAFCAF" w14:textId="614ADF73" w:rsidR="00D4795B" w:rsidRPr="00D4795B" w:rsidRDefault="00D4795B" w:rsidP="00D4795B">
      <w:pPr>
        <w:jc w:val="both"/>
        <w:rPr>
          <w:rFonts w:ascii="Times New Roman" w:hAnsi="Times New Roman" w:cs="Times New Roman"/>
          <w:sz w:val="26"/>
          <w:szCs w:val="26"/>
        </w:rPr>
      </w:pPr>
      <w:r w:rsidRPr="00D4795B">
        <w:rPr>
          <w:rFonts w:ascii="Times New Roman" w:hAnsi="Times New Roman" w:cs="Times New Roman"/>
          <w:sz w:val="26"/>
          <w:szCs w:val="26"/>
        </w:rPr>
        <w:t>Dựa trên quy mô nhóm hai thành viên, công việc được phân chia chuyên biệt hóa theo thế mạnh kỹ thuật để tối ưu hiệu suất làm việc. Thành viên thứ nhất đảm nhận vai trò nòng cốt về Dữ liệu và Thuật toán (Backend AI), chịu trách nhiệm toàn bộ quy trình từ thu thập, làm sạch dữ liệu ảnh đáy mắt, xây dựng và huấn luyện mô hình lai CNN-SVD-GP, cho đến việc tinh chỉnh các tham số để đạt độ chính xác yêu cầu. Thành viên thứ hai đóng vai trò Phát triển ứng dụng và Tích hợp hệ thống (Frontend &amp; System), tập trung thiết kế giao diện đồ họa người dùng, lập trình cơ chế giao tiếp giữa lõi xử lý Python và giao diện hiển thị, đồng thời thực hiện kiểm thử chức năng để đảm bảo phần mềm hoạt động ổn định trên môi trường Windows. Cả hai thành viên sẽ phối hợp chặt chẽ trong các giai đoạn xác định yêu cầu đầu vào, ghép nối hệ thống và cùng nhau soạn thảo báo cáo tổng kết cũng như tài liệu bảo vệ trước hội đồng.</w:t>
      </w:r>
    </w:p>
    <w:p w14:paraId="171D010D" w14:textId="77777777" w:rsidR="00D4795B" w:rsidRDefault="00D4795B" w:rsidP="00D4795B">
      <w:pPr>
        <w:jc w:val="both"/>
        <w:rPr>
          <w:rFonts w:ascii="Times New Roman" w:hAnsi="Times New Roman" w:cs="Times New Roman"/>
          <w:sz w:val="26"/>
          <w:szCs w:val="26"/>
        </w:rPr>
      </w:pPr>
      <w:r w:rsidRPr="00D4795B">
        <w:rPr>
          <w:rFonts w:ascii="Times New Roman" w:hAnsi="Times New Roman" w:cs="Times New Roman"/>
          <w:b/>
          <w:bCs/>
          <w:sz w:val="26"/>
          <w:szCs w:val="26"/>
        </w:rPr>
        <w:t>6.2. Tiến độ</w:t>
      </w:r>
    </w:p>
    <w:p w14:paraId="6E7C8722" w14:textId="7A793617" w:rsidR="00D4795B" w:rsidRPr="00D4795B" w:rsidRDefault="00D4795B" w:rsidP="00D4795B">
      <w:pPr>
        <w:jc w:val="both"/>
        <w:rPr>
          <w:rFonts w:ascii="Times New Roman" w:hAnsi="Times New Roman" w:cs="Times New Roman"/>
          <w:sz w:val="26"/>
          <w:szCs w:val="26"/>
        </w:rPr>
      </w:pPr>
      <w:r w:rsidRPr="00D4795B">
        <w:rPr>
          <w:rFonts w:ascii="Times New Roman" w:hAnsi="Times New Roman" w:cs="Times New Roman"/>
          <w:sz w:val="26"/>
          <w:szCs w:val="26"/>
        </w:rPr>
        <w:t>Lộ trình thực hiện đề tài được gói gọn trong khoảng thời gian 15 tuần, chia làm ba giai đoạn chính nối tiếp nhau nhằm đảm bảo sự liền mạch của quy trình phát triển sản phẩm. Giai đoạn khởi tạo diễn ra trong 3 tuần đầu, tập trung hoàn toàn vào việc nghiên cứu cơ sở lý thuyết, lựa chọn công nghệ và chuẩn hóa bộ dữ liệu ảnh đầu vào. Giai đoạn phát triển trọng tâm kéo dài 8 tuần tiếp theo được triển khai song song: trong khi thành viên phụ trách AI tiến hành huấn luyện và tối ưu hóa mô hình, thành viên còn lại sẽ xây dựng khung sườn và các chức năng giao diện của phần mềm Desktop. Giai đoạn hoàn thiện diễn ra trong 4 tuần cuối cùng, dành riêng cho việc tích hợp mô hình vào ứng dụng, kiểm thử toàn diện để xử lý lỗi (debug), và hoàn tất hồ sơ báo cáo khóa luận để chuẩn bị cho buổi bảo vệ.</w:t>
      </w:r>
    </w:p>
    <w:p w14:paraId="1C13D7C2" w14:textId="1DA60DDA" w:rsidR="00344830" w:rsidRDefault="00344830">
      <w:pPr>
        <w:spacing w:line="259" w:lineRule="auto"/>
        <w:ind w:firstLine="720"/>
        <w:rPr>
          <w:rFonts w:ascii="Times New Roman" w:hAnsi="Times New Roman" w:cs="Times New Roman"/>
          <w:sz w:val="26"/>
          <w:szCs w:val="26"/>
        </w:rPr>
      </w:pPr>
      <w:r>
        <w:rPr>
          <w:rFonts w:ascii="Times New Roman" w:hAnsi="Times New Roman" w:cs="Times New Roman"/>
          <w:sz w:val="26"/>
          <w:szCs w:val="26"/>
        </w:rPr>
        <w:br w:type="page"/>
      </w:r>
    </w:p>
    <w:p w14:paraId="6B86F9A9" w14:textId="77777777" w:rsidR="00344830" w:rsidRPr="00344830" w:rsidRDefault="00344830" w:rsidP="00344830">
      <w:pPr>
        <w:jc w:val="both"/>
        <w:rPr>
          <w:rFonts w:ascii="Times New Roman" w:hAnsi="Times New Roman" w:cs="Times New Roman"/>
          <w:b/>
          <w:bCs/>
          <w:sz w:val="26"/>
          <w:szCs w:val="26"/>
        </w:rPr>
      </w:pPr>
      <w:r w:rsidRPr="00344830">
        <w:rPr>
          <w:rFonts w:ascii="Times New Roman" w:hAnsi="Times New Roman" w:cs="Times New Roman"/>
          <w:b/>
          <w:bCs/>
          <w:sz w:val="26"/>
          <w:szCs w:val="26"/>
        </w:rPr>
        <w:lastRenderedPageBreak/>
        <w:t>7. Tài liệu tham khảo</w:t>
      </w:r>
    </w:p>
    <w:p w14:paraId="3424B45E" w14:textId="77777777" w:rsidR="00344830" w:rsidRPr="00344830" w:rsidRDefault="00344830" w:rsidP="00344830">
      <w:pPr>
        <w:jc w:val="both"/>
        <w:rPr>
          <w:rFonts w:ascii="Times New Roman" w:hAnsi="Times New Roman" w:cs="Times New Roman"/>
          <w:sz w:val="26"/>
          <w:szCs w:val="26"/>
        </w:rPr>
      </w:pPr>
      <w:r w:rsidRPr="00344830">
        <w:rPr>
          <w:rFonts w:ascii="Times New Roman" w:hAnsi="Times New Roman" w:cs="Times New Roman"/>
          <w:sz w:val="26"/>
          <w:szCs w:val="26"/>
        </w:rPr>
        <w:t xml:space="preserve">[1] T. T. Nguyễn, T. V. Phạm, và T. T. Hoàng, "Ứng dụng trí tuệ nhân tạo trong đánh giá bệnh võng mạc đái tháo đường tại Bệnh viện Đa khoa Hà Đông," </w:t>
      </w:r>
      <w:r w:rsidRPr="00344830">
        <w:rPr>
          <w:rFonts w:ascii="Times New Roman" w:hAnsi="Times New Roman" w:cs="Times New Roman"/>
          <w:i/>
          <w:iCs/>
          <w:sz w:val="26"/>
          <w:szCs w:val="26"/>
        </w:rPr>
        <w:t>Tạp chí Y học Việt Nam</w:t>
      </w:r>
      <w:r w:rsidRPr="00344830">
        <w:rPr>
          <w:rFonts w:ascii="Times New Roman" w:hAnsi="Times New Roman" w:cs="Times New Roman"/>
          <w:sz w:val="26"/>
          <w:szCs w:val="26"/>
        </w:rPr>
        <w:t>, vol. 536, no. 3, 2024.</w:t>
      </w:r>
    </w:p>
    <w:p w14:paraId="7F284A3E" w14:textId="77777777" w:rsidR="00344830" w:rsidRPr="00344830" w:rsidRDefault="00344830" w:rsidP="00344830">
      <w:pPr>
        <w:jc w:val="both"/>
        <w:rPr>
          <w:rFonts w:ascii="Times New Roman" w:hAnsi="Times New Roman" w:cs="Times New Roman"/>
          <w:sz w:val="26"/>
          <w:szCs w:val="26"/>
        </w:rPr>
      </w:pPr>
      <w:r w:rsidRPr="00344830">
        <w:rPr>
          <w:rFonts w:ascii="Times New Roman" w:hAnsi="Times New Roman" w:cs="Times New Roman"/>
          <w:sz w:val="26"/>
          <w:szCs w:val="26"/>
        </w:rPr>
        <w:t xml:space="preserve">[2] S. Toledo-Cortés, M. De La Pava, O. Perdómo, and F. A. González, "Hybrid Deep Learning Gaussian Process for Diabetic Retinopathy Diagnosis and Uncertainty Quantification," in </w:t>
      </w:r>
      <w:r w:rsidRPr="00344830">
        <w:rPr>
          <w:rFonts w:ascii="Times New Roman" w:hAnsi="Times New Roman" w:cs="Times New Roman"/>
          <w:i/>
          <w:iCs/>
          <w:sz w:val="26"/>
          <w:szCs w:val="26"/>
        </w:rPr>
        <w:t>arXiv preprint arXiv:2007.14994</w:t>
      </w:r>
      <w:r w:rsidRPr="00344830">
        <w:rPr>
          <w:rFonts w:ascii="Times New Roman" w:hAnsi="Times New Roman" w:cs="Times New Roman"/>
          <w:sz w:val="26"/>
          <w:szCs w:val="26"/>
        </w:rPr>
        <w:t>, 2020.</w:t>
      </w:r>
    </w:p>
    <w:p w14:paraId="47B53365" w14:textId="77777777" w:rsidR="00344830" w:rsidRPr="00344830" w:rsidRDefault="00344830" w:rsidP="00344830">
      <w:pPr>
        <w:jc w:val="both"/>
        <w:rPr>
          <w:rFonts w:ascii="Times New Roman" w:hAnsi="Times New Roman" w:cs="Times New Roman"/>
          <w:sz w:val="26"/>
          <w:szCs w:val="26"/>
        </w:rPr>
      </w:pPr>
      <w:r w:rsidRPr="00344830">
        <w:rPr>
          <w:rFonts w:ascii="Times New Roman" w:hAnsi="Times New Roman" w:cs="Times New Roman"/>
          <w:sz w:val="26"/>
          <w:szCs w:val="26"/>
        </w:rPr>
        <w:t xml:space="preserve">[3] A. Bilal, L. Zhu, A. Deng, H. Lu, and N. Wu, "AI-Based Automatic Detection and Classification of Diabetic Retinopathy Using U-Net and Deep Learning," </w:t>
      </w:r>
      <w:r w:rsidRPr="00344830">
        <w:rPr>
          <w:rFonts w:ascii="Times New Roman" w:hAnsi="Times New Roman" w:cs="Times New Roman"/>
          <w:i/>
          <w:iCs/>
          <w:sz w:val="26"/>
          <w:szCs w:val="26"/>
        </w:rPr>
        <w:t>Symmetry</w:t>
      </w:r>
      <w:r w:rsidRPr="00344830">
        <w:rPr>
          <w:rFonts w:ascii="Times New Roman" w:hAnsi="Times New Roman" w:cs="Times New Roman"/>
          <w:sz w:val="26"/>
          <w:szCs w:val="26"/>
        </w:rPr>
        <w:t>, vol. 14, no. 7, p. 1427, 2022.</w:t>
      </w:r>
    </w:p>
    <w:p w14:paraId="0D8181BC" w14:textId="77777777" w:rsidR="00344830" w:rsidRPr="00344830" w:rsidRDefault="00344830" w:rsidP="00344830">
      <w:pPr>
        <w:jc w:val="both"/>
        <w:rPr>
          <w:rFonts w:ascii="Times New Roman" w:hAnsi="Times New Roman" w:cs="Times New Roman"/>
          <w:sz w:val="26"/>
          <w:szCs w:val="26"/>
        </w:rPr>
      </w:pPr>
      <w:r w:rsidRPr="00344830">
        <w:rPr>
          <w:rFonts w:ascii="Times New Roman" w:hAnsi="Times New Roman" w:cs="Times New Roman"/>
          <w:sz w:val="26"/>
          <w:szCs w:val="26"/>
        </w:rPr>
        <w:t xml:space="preserve">[4] A. Sebastian, O. Elharrouss, S. Al-Maadeed, and N. Almaadeed, "A Survey on Deep-Learning-Based Diabetic Retinopathy Classification," </w:t>
      </w:r>
      <w:r w:rsidRPr="00344830">
        <w:rPr>
          <w:rFonts w:ascii="Times New Roman" w:hAnsi="Times New Roman" w:cs="Times New Roman"/>
          <w:i/>
          <w:iCs/>
          <w:sz w:val="26"/>
          <w:szCs w:val="26"/>
        </w:rPr>
        <w:t>Diagnostics</w:t>
      </w:r>
      <w:r w:rsidRPr="00344830">
        <w:rPr>
          <w:rFonts w:ascii="Times New Roman" w:hAnsi="Times New Roman" w:cs="Times New Roman"/>
          <w:sz w:val="26"/>
          <w:szCs w:val="26"/>
        </w:rPr>
        <w:t>, vol. 13, no. 3, p. 345, 2023.</w:t>
      </w:r>
    </w:p>
    <w:p w14:paraId="3C5ACD2F" w14:textId="77777777" w:rsidR="00344830" w:rsidRPr="00344830" w:rsidRDefault="00344830" w:rsidP="00344830">
      <w:pPr>
        <w:jc w:val="both"/>
        <w:rPr>
          <w:rFonts w:ascii="Times New Roman" w:hAnsi="Times New Roman" w:cs="Times New Roman"/>
          <w:sz w:val="26"/>
          <w:szCs w:val="26"/>
        </w:rPr>
      </w:pPr>
      <w:r w:rsidRPr="00344830">
        <w:rPr>
          <w:rFonts w:ascii="Times New Roman" w:hAnsi="Times New Roman" w:cs="Times New Roman"/>
          <w:sz w:val="26"/>
          <w:szCs w:val="26"/>
        </w:rPr>
        <w:t xml:space="preserve">[5] S. M. S. Islam, M. M. Hasan, and S. Abdullah, "Deep Learning based Early Detection and Grading of Diabetic Retinopathy Using Retinal Fundus Images," in </w:t>
      </w:r>
      <w:r w:rsidRPr="00344830">
        <w:rPr>
          <w:rFonts w:ascii="Times New Roman" w:hAnsi="Times New Roman" w:cs="Times New Roman"/>
          <w:i/>
          <w:iCs/>
          <w:sz w:val="26"/>
          <w:szCs w:val="26"/>
        </w:rPr>
        <w:t>arXiv preprint arXiv:1812.10595</w:t>
      </w:r>
      <w:r w:rsidRPr="00344830">
        <w:rPr>
          <w:rFonts w:ascii="Times New Roman" w:hAnsi="Times New Roman" w:cs="Times New Roman"/>
          <w:sz w:val="26"/>
          <w:szCs w:val="26"/>
        </w:rPr>
        <w:t>, 2018.</w:t>
      </w:r>
    </w:p>
    <w:p w14:paraId="027E4D49" w14:textId="77777777" w:rsidR="00344830" w:rsidRPr="00344830" w:rsidRDefault="00344830" w:rsidP="00344830">
      <w:pPr>
        <w:jc w:val="both"/>
        <w:rPr>
          <w:rFonts w:ascii="Times New Roman" w:hAnsi="Times New Roman" w:cs="Times New Roman"/>
          <w:sz w:val="26"/>
          <w:szCs w:val="26"/>
        </w:rPr>
      </w:pPr>
      <w:r w:rsidRPr="00344830">
        <w:rPr>
          <w:rFonts w:ascii="Times New Roman" w:hAnsi="Times New Roman" w:cs="Times New Roman"/>
          <w:sz w:val="26"/>
          <w:szCs w:val="26"/>
        </w:rPr>
        <w:t xml:space="preserve">[6] I. Al-Kamachy, R. Hassanpour, and R. Choupani, "Classification of Diabetic Retinopathy using Pre-Trained Deep Learning Models," in </w:t>
      </w:r>
      <w:r w:rsidRPr="00344830">
        <w:rPr>
          <w:rFonts w:ascii="Times New Roman" w:hAnsi="Times New Roman" w:cs="Times New Roman"/>
          <w:i/>
          <w:iCs/>
          <w:sz w:val="26"/>
          <w:szCs w:val="26"/>
        </w:rPr>
        <w:t>arXiv preprint arXiv:2403.19905</w:t>
      </w:r>
      <w:r w:rsidRPr="00344830">
        <w:rPr>
          <w:rFonts w:ascii="Times New Roman" w:hAnsi="Times New Roman" w:cs="Times New Roman"/>
          <w:sz w:val="26"/>
          <w:szCs w:val="26"/>
        </w:rPr>
        <w:t>, 2024.</w:t>
      </w:r>
    </w:p>
    <w:p w14:paraId="066E34F9" w14:textId="6E6F827F" w:rsidR="00D4795B" w:rsidRPr="00D4795B" w:rsidRDefault="00344830" w:rsidP="00D4795B">
      <w:pPr>
        <w:jc w:val="both"/>
        <w:rPr>
          <w:rFonts w:ascii="Times New Roman" w:hAnsi="Times New Roman" w:cs="Times New Roman"/>
          <w:sz w:val="26"/>
          <w:szCs w:val="26"/>
        </w:rPr>
      </w:pPr>
      <w:r w:rsidRPr="00344830">
        <w:rPr>
          <w:rFonts w:ascii="Times New Roman" w:hAnsi="Times New Roman" w:cs="Times New Roman"/>
          <w:sz w:val="26"/>
          <w:szCs w:val="26"/>
        </w:rPr>
        <w:t xml:space="preserve">[7] Orbis International, "14,000 screened for diabetic retinopathy using AI in Vietnam," </w:t>
      </w:r>
      <w:r w:rsidRPr="00344830">
        <w:rPr>
          <w:rFonts w:ascii="Times New Roman" w:hAnsi="Times New Roman" w:cs="Times New Roman"/>
          <w:i/>
          <w:iCs/>
          <w:sz w:val="26"/>
          <w:szCs w:val="26"/>
        </w:rPr>
        <w:t>Orbis Website</w:t>
      </w:r>
      <w:r w:rsidRPr="00344830">
        <w:rPr>
          <w:rFonts w:ascii="Times New Roman" w:hAnsi="Times New Roman" w:cs="Times New Roman"/>
          <w:sz w:val="26"/>
          <w:szCs w:val="26"/>
        </w:rPr>
        <w:t xml:space="preserve">, 2025. [Online]. Available: </w:t>
      </w:r>
      <w:hyperlink r:id="rId7" w:tgtFrame="_blank" w:history="1">
        <w:r w:rsidRPr="00344830">
          <w:rPr>
            <w:rStyle w:val="Hyperlink"/>
            <w:rFonts w:ascii="Times New Roman" w:hAnsi="Times New Roman" w:cs="Times New Roman"/>
            <w:sz w:val="26"/>
            <w:szCs w:val="26"/>
          </w:rPr>
          <w:t>https://www.orbis.org</w:t>
        </w:r>
      </w:hyperlink>
      <w:r w:rsidRPr="00344830">
        <w:rPr>
          <w:rFonts w:ascii="Times New Roman" w:hAnsi="Times New Roman" w:cs="Times New Roman"/>
          <w:sz w:val="26"/>
          <w:szCs w:val="26"/>
        </w:rPr>
        <w:t>. [Accessed: Dec. 30, 2025].</w:t>
      </w:r>
    </w:p>
    <w:sectPr w:rsidR="00D4795B" w:rsidRPr="00D4795B" w:rsidSect="00236193">
      <w:pgSz w:w="11906" w:h="16838" w:code="9"/>
      <w:pgMar w:top="1134" w:right="1134" w:bottom="1134" w:left="141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B1B54" w14:textId="77777777" w:rsidR="00041BED" w:rsidRDefault="00041BED" w:rsidP="00E4285E">
      <w:pPr>
        <w:spacing w:after="0" w:line="240" w:lineRule="auto"/>
      </w:pPr>
      <w:r>
        <w:separator/>
      </w:r>
    </w:p>
  </w:endnote>
  <w:endnote w:type="continuationSeparator" w:id="0">
    <w:p w14:paraId="66E5FFAC" w14:textId="77777777" w:rsidR="00041BED" w:rsidRDefault="00041BED" w:rsidP="00E42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21398" w14:textId="77777777" w:rsidR="00041BED" w:rsidRDefault="00041BED" w:rsidP="00E4285E">
      <w:pPr>
        <w:spacing w:after="0" w:line="240" w:lineRule="auto"/>
      </w:pPr>
      <w:r>
        <w:separator/>
      </w:r>
    </w:p>
  </w:footnote>
  <w:footnote w:type="continuationSeparator" w:id="0">
    <w:p w14:paraId="5444ABCA" w14:textId="77777777" w:rsidR="00041BED" w:rsidRDefault="00041BED" w:rsidP="00E42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00B0A"/>
    <w:multiLevelType w:val="multilevel"/>
    <w:tmpl w:val="418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819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704"/>
    <w:rsid w:val="00041BED"/>
    <w:rsid w:val="000702DA"/>
    <w:rsid w:val="000A53DF"/>
    <w:rsid w:val="00213005"/>
    <w:rsid w:val="00236193"/>
    <w:rsid w:val="00257025"/>
    <w:rsid w:val="002E5FD8"/>
    <w:rsid w:val="00344830"/>
    <w:rsid w:val="00372CE0"/>
    <w:rsid w:val="004911B1"/>
    <w:rsid w:val="00493796"/>
    <w:rsid w:val="004C239B"/>
    <w:rsid w:val="0051458D"/>
    <w:rsid w:val="00534054"/>
    <w:rsid w:val="005A798C"/>
    <w:rsid w:val="00650CF9"/>
    <w:rsid w:val="00832122"/>
    <w:rsid w:val="00A20D49"/>
    <w:rsid w:val="00B737CE"/>
    <w:rsid w:val="00B800C1"/>
    <w:rsid w:val="00C24704"/>
    <w:rsid w:val="00C9477B"/>
    <w:rsid w:val="00D4795B"/>
    <w:rsid w:val="00D542A1"/>
    <w:rsid w:val="00D840CD"/>
    <w:rsid w:val="00DA1BC8"/>
    <w:rsid w:val="00DF1642"/>
    <w:rsid w:val="00DF22F8"/>
    <w:rsid w:val="00E21695"/>
    <w:rsid w:val="00E4285E"/>
    <w:rsid w:val="00E45F19"/>
    <w:rsid w:val="00E46305"/>
    <w:rsid w:val="00E808A7"/>
    <w:rsid w:val="00ED5B2F"/>
    <w:rsid w:val="00EF189F"/>
    <w:rsid w:val="00EF7912"/>
    <w:rsid w:val="00F007C4"/>
    <w:rsid w:val="00FE29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4CFB"/>
  <w15:chartTrackingRefBased/>
  <w15:docId w15:val="{05CB54A9-B2A0-4DDE-A633-FBF8E91B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2"/>
        <w:szCs w:val="22"/>
        <w:lang w:val="en-US" w:eastAsia="en-US" w:bidi="ar-SA"/>
        <w14:ligatures w14:val="standardContextual"/>
      </w:rPr>
    </w:rPrDefault>
    <w:pPrDefault>
      <w:pPr>
        <w:spacing w:after="160" w:line="259"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912"/>
    <w:pPr>
      <w:spacing w:line="300" w:lineRule="auto"/>
      <w:ind w:firstLine="0"/>
    </w:pPr>
  </w:style>
  <w:style w:type="paragraph" w:styleId="Heading1">
    <w:name w:val="heading 1"/>
    <w:basedOn w:val="Normal"/>
    <w:next w:val="Normal"/>
    <w:link w:val="Heading1Char"/>
    <w:uiPriority w:val="9"/>
    <w:qFormat/>
    <w:rsid w:val="00C24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704"/>
    <w:rPr>
      <w:rFonts w:eastAsiaTheme="majorEastAsia" w:cstheme="majorBidi"/>
      <w:color w:val="272727" w:themeColor="text1" w:themeTint="D8"/>
    </w:rPr>
  </w:style>
  <w:style w:type="paragraph" w:styleId="Title">
    <w:name w:val="Title"/>
    <w:basedOn w:val="Normal"/>
    <w:next w:val="Normal"/>
    <w:link w:val="TitleChar"/>
    <w:uiPriority w:val="10"/>
    <w:qFormat/>
    <w:rsid w:val="00C2470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2470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2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704"/>
    <w:pPr>
      <w:spacing w:before="160"/>
      <w:jc w:val="center"/>
    </w:pPr>
    <w:rPr>
      <w:i/>
      <w:iCs/>
      <w:color w:val="404040" w:themeColor="text1" w:themeTint="BF"/>
    </w:rPr>
  </w:style>
  <w:style w:type="character" w:customStyle="1" w:styleId="QuoteChar">
    <w:name w:val="Quote Char"/>
    <w:basedOn w:val="DefaultParagraphFont"/>
    <w:link w:val="Quote"/>
    <w:uiPriority w:val="29"/>
    <w:rsid w:val="00C24704"/>
    <w:rPr>
      <w:i/>
      <w:iCs/>
      <w:color w:val="404040" w:themeColor="text1" w:themeTint="BF"/>
    </w:rPr>
  </w:style>
  <w:style w:type="paragraph" w:styleId="ListParagraph">
    <w:name w:val="List Paragraph"/>
    <w:basedOn w:val="Normal"/>
    <w:uiPriority w:val="34"/>
    <w:qFormat/>
    <w:rsid w:val="00C24704"/>
    <w:pPr>
      <w:ind w:left="720"/>
      <w:contextualSpacing/>
    </w:pPr>
  </w:style>
  <w:style w:type="character" w:styleId="IntenseEmphasis">
    <w:name w:val="Intense Emphasis"/>
    <w:basedOn w:val="DefaultParagraphFont"/>
    <w:uiPriority w:val="21"/>
    <w:qFormat/>
    <w:rsid w:val="00C24704"/>
    <w:rPr>
      <w:i/>
      <w:iCs/>
      <w:color w:val="0F4761" w:themeColor="accent1" w:themeShade="BF"/>
    </w:rPr>
  </w:style>
  <w:style w:type="paragraph" w:styleId="IntenseQuote">
    <w:name w:val="Intense Quote"/>
    <w:basedOn w:val="Normal"/>
    <w:next w:val="Normal"/>
    <w:link w:val="IntenseQuoteChar"/>
    <w:uiPriority w:val="30"/>
    <w:qFormat/>
    <w:rsid w:val="00C24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704"/>
    <w:rPr>
      <w:i/>
      <w:iCs/>
      <w:color w:val="0F4761" w:themeColor="accent1" w:themeShade="BF"/>
    </w:rPr>
  </w:style>
  <w:style w:type="character" w:styleId="IntenseReference">
    <w:name w:val="Intense Reference"/>
    <w:basedOn w:val="DefaultParagraphFont"/>
    <w:uiPriority w:val="32"/>
    <w:qFormat/>
    <w:rsid w:val="00C24704"/>
    <w:rPr>
      <w:b/>
      <w:bCs/>
      <w:smallCaps/>
      <w:color w:val="0F4761" w:themeColor="accent1" w:themeShade="BF"/>
      <w:spacing w:val="5"/>
    </w:rPr>
  </w:style>
  <w:style w:type="character" w:styleId="Hyperlink">
    <w:name w:val="Hyperlink"/>
    <w:basedOn w:val="DefaultParagraphFont"/>
    <w:uiPriority w:val="99"/>
    <w:unhideWhenUsed/>
    <w:rsid w:val="00344830"/>
    <w:rPr>
      <w:color w:val="467886" w:themeColor="hyperlink"/>
      <w:u w:val="single"/>
    </w:rPr>
  </w:style>
  <w:style w:type="character" w:styleId="UnresolvedMention">
    <w:name w:val="Unresolved Mention"/>
    <w:basedOn w:val="DefaultParagraphFont"/>
    <w:uiPriority w:val="99"/>
    <w:semiHidden/>
    <w:unhideWhenUsed/>
    <w:rsid w:val="00344830"/>
    <w:rPr>
      <w:color w:val="605E5C"/>
      <w:shd w:val="clear" w:color="auto" w:fill="E1DFDD"/>
    </w:rPr>
  </w:style>
  <w:style w:type="paragraph" w:styleId="Header">
    <w:name w:val="header"/>
    <w:basedOn w:val="Normal"/>
    <w:link w:val="HeaderChar"/>
    <w:uiPriority w:val="99"/>
    <w:unhideWhenUsed/>
    <w:rsid w:val="00E428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85E"/>
  </w:style>
  <w:style w:type="paragraph" w:styleId="Footer">
    <w:name w:val="footer"/>
    <w:basedOn w:val="Normal"/>
    <w:link w:val="FooterChar"/>
    <w:uiPriority w:val="99"/>
    <w:unhideWhenUsed/>
    <w:rsid w:val="00E42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8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rbi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3222</Words>
  <Characters>18367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Nguyên Nguyễn</dc:creator>
  <cp:keywords/>
  <dc:description/>
  <cp:lastModifiedBy>Thành Nguyên Nguyễn</cp:lastModifiedBy>
  <cp:revision>1</cp:revision>
  <dcterms:created xsi:type="dcterms:W3CDTF">2025-12-30T17:28:00Z</dcterms:created>
  <dcterms:modified xsi:type="dcterms:W3CDTF">2025-12-30T18:13:00Z</dcterms:modified>
</cp:coreProperties>
</file>