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E2A43" w14:textId="77777777" w:rsidR="00ED1689" w:rsidRDefault="00ED1689" w:rsidP="00ED1689">
      <w:pPr>
        <w:pStyle w:val="Heading2"/>
      </w:pPr>
      <w:r>
        <w:t>5. Quản lý thông tin xe</w:t>
      </w:r>
    </w:p>
    <w:p w14:paraId="3647F627" w14:textId="77777777" w:rsidR="00ED1689" w:rsidRDefault="00ED1689" w:rsidP="00ED1689">
      <w:r w:rsidRPr="00D611F1">
        <w:t xml:space="preserve">Một công ty kinh doanh ôtô cần quản lý thông tin về các loại xe ô tô được mô tả như sau: Tại công ty kinh doanh rất nhiều </w:t>
      </w:r>
      <w:r w:rsidRPr="000A3726">
        <w:rPr>
          <w:highlight w:val="yellow"/>
        </w:rPr>
        <w:t>hãng xe</w:t>
      </w:r>
      <w:r w:rsidRPr="00D611F1">
        <w:t xml:space="preserve"> khác nhau, mỗi một hãng có rất nhiều </w:t>
      </w:r>
      <w:r w:rsidRPr="000A3726">
        <w:rPr>
          <w:highlight w:val="yellow"/>
        </w:rPr>
        <w:t>mẫu xe</w:t>
      </w:r>
      <w:r w:rsidRPr="00D611F1">
        <w:t xml:space="preserve"> (Model) khác nhau. Thông tin về xe gồm: mỗi xe chỉ thuộc một Model, một màu, một năm sản xuất, giá bán nhất định nào đó. Nhưng một màu thì có rất nhiều xe. Mỗi một xe cũng có rất nhiều đặc tính và mỗi đặc tính cũng có thể có ở nhiều xe khác nhau. Mỗi xe có một dung tích xác định và mỗi dung tích có ở nhiều xe khác nhau.</w:t>
      </w:r>
      <w:r>
        <w:t xml:space="preserve"> </w:t>
      </w:r>
    </w:p>
    <w:p w14:paraId="01BAF749" w14:textId="77777777" w:rsidR="00ED1689" w:rsidRPr="008A73DA" w:rsidRDefault="00ED1689" w:rsidP="00ED1689">
      <w:pPr>
        <w:rPr>
          <w:b/>
        </w:rPr>
      </w:pPr>
      <w:r w:rsidRPr="008A73DA">
        <w:rPr>
          <w:b/>
        </w:rPr>
        <w:t xml:space="preserve">Yêu cầu: </w:t>
      </w:r>
    </w:p>
    <w:p w14:paraId="7CAD5913" w14:textId="77777777" w:rsidR="00ED1689" w:rsidRDefault="00ED1689" w:rsidP="00ED1689">
      <w:pPr>
        <w:pStyle w:val="ListParagraph"/>
        <w:numPr>
          <w:ilvl w:val="0"/>
          <w:numId w:val="1"/>
        </w:numPr>
      </w:pPr>
      <w:r>
        <w:t>Sử dụng kí hiệu Crow’s foot vẽ ERD</w:t>
      </w:r>
    </w:p>
    <w:p w14:paraId="213F1888" w14:textId="77777777" w:rsidR="00ED1689" w:rsidRDefault="00ED1689" w:rsidP="00ED1689">
      <w:r>
        <w:t xml:space="preserve">Chuyển ERD </w:t>
      </w:r>
      <w:r>
        <w:sym w:font="Wingdings" w:char="F0E0"/>
      </w:r>
      <w:r>
        <w:t xml:space="preserve"> RDM</w:t>
      </w:r>
    </w:p>
    <w:p w14:paraId="0C9CCFBC" w14:textId="77777777" w:rsidR="00ED1689" w:rsidRDefault="00ED1689" w:rsidP="00ED1689"/>
    <w:p w14:paraId="2545FC2B" w14:textId="1C1E4715" w:rsidR="00ED1689" w:rsidRPr="00ED1689" w:rsidRDefault="00ED1689" w:rsidP="00ED1689">
      <w:pPr>
        <w:jc w:val="center"/>
        <w:rPr>
          <w:lang w:val="vi-VN"/>
        </w:rPr>
      </w:pPr>
      <w:r>
        <w:t>Hướng</w:t>
      </w:r>
      <w:r>
        <w:rPr>
          <w:lang w:val="vi-VN"/>
        </w:rPr>
        <w:t xml:space="preserve"> dẫn vẽ ER</w:t>
      </w:r>
    </w:p>
    <w:p w14:paraId="08E7B3CC" w14:textId="77777777" w:rsidR="00ED1689" w:rsidRDefault="00ED1689" w:rsidP="00ED1689">
      <w:pPr>
        <w:rPr>
          <w:lang w:val="vi-VN"/>
        </w:rPr>
      </w:pPr>
      <w:r>
        <w:t xml:space="preserve">B1: </w:t>
      </w:r>
      <w:r>
        <w:rPr>
          <w:lang w:val="vi-VN"/>
        </w:rPr>
        <w:t>Đọc và phân tích đề bài để xác định thực thể</w:t>
      </w:r>
    </w:p>
    <w:p w14:paraId="3BE95919" w14:textId="77777777" w:rsidR="00ED1689" w:rsidRPr="000A3726" w:rsidRDefault="00ED1689" w:rsidP="00ED1689">
      <w:pPr>
        <w:pStyle w:val="ListParagraph"/>
        <w:numPr>
          <w:ilvl w:val="0"/>
          <w:numId w:val="1"/>
        </w:numPr>
        <w:rPr>
          <w:lang w:val="vi-VN"/>
        </w:rPr>
      </w:pPr>
      <w:r>
        <w:rPr>
          <w:lang w:val="vi-VN"/>
        </w:rPr>
        <w:t>Thực thể: Hãng xe, Mẫu xe, Màu xe, Đặc tính, Dung tích, Xe</w:t>
      </w:r>
    </w:p>
    <w:p w14:paraId="020BF292" w14:textId="77777777" w:rsidR="00ED1689" w:rsidRDefault="00ED1689" w:rsidP="00ED1689">
      <w:pPr>
        <w:rPr>
          <w:lang w:val="vi-VN"/>
        </w:rPr>
      </w:pPr>
      <w:r>
        <w:rPr>
          <w:lang w:val="vi-VN"/>
        </w:rPr>
        <w:t>B2: Phân tích để xác định mối quan hệ</w:t>
      </w:r>
    </w:p>
    <w:tbl>
      <w:tblPr>
        <w:tblStyle w:val="TableGrid"/>
        <w:tblW w:w="0" w:type="auto"/>
        <w:jc w:val="center"/>
        <w:tblLook w:val="04A0" w:firstRow="1" w:lastRow="0" w:firstColumn="1" w:lastColumn="0" w:noHBand="0" w:noVBand="1"/>
      </w:tblPr>
      <w:tblGrid>
        <w:gridCol w:w="3115"/>
        <w:gridCol w:w="3115"/>
        <w:gridCol w:w="3115"/>
      </w:tblGrid>
      <w:tr w:rsidR="00ED1689" w14:paraId="0AB2218C" w14:textId="77777777" w:rsidTr="00A404B3">
        <w:trPr>
          <w:jc w:val="center"/>
        </w:trPr>
        <w:tc>
          <w:tcPr>
            <w:tcW w:w="3115" w:type="dxa"/>
          </w:tcPr>
          <w:p w14:paraId="1F658064" w14:textId="77777777" w:rsidR="00ED1689" w:rsidRDefault="00ED1689" w:rsidP="00A404B3">
            <w:pPr>
              <w:tabs>
                <w:tab w:val="left" w:pos="1965"/>
              </w:tabs>
              <w:ind w:firstLine="0"/>
              <w:jc w:val="center"/>
              <w:rPr>
                <w:lang w:val="vi-VN"/>
              </w:rPr>
            </w:pPr>
            <w:r>
              <w:rPr>
                <w:lang w:val="vi-VN"/>
              </w:rPr>
              <w:t>Thực thể</w:t>
            </w:r>
          </w:p>
        </w:tc>
        <w:tc>
          <w:tcPr>
            <w:tcW w:w="3115" w:type="dxa"/>
          </w:tcPr>
          <w:p w14:paraId="13FB3C66" w14:textId="77777777" w:rsidR="00ED1689" w:rsidRDefault="00ED1689" w:rsidP="00A404B3">
            <w:pPr>
              <w:ind w:firstLine="0"/>
              <w:jc w:val="center"/>
              <w:rPr>
                <w:lang w:val="vi-VN"/>
              </w:rPr>
            </w:pPr>
            <w:r>
              <w:rPr>
                <w:lang w:val="vi-VN"/>
              </w:rPr>
              <w:t>Mối quan hệ</w:t>
            </w:r>
          </w:p>
        </w:tc>
        <w:tc>
          <w:tcPr>
            <w:tcW w:w="3115" w:type="dxa"/>
          </w:tcPr>
          <w:p w14:paraId="2848C4C9" w14:textId="77777777" w:rsidR="00ED1689" w:rsidRDefault="00ED1689" w:rsidP="00A404B3">
            <w:pPr>
              <w:ind w:firstLine="0"/>
              <w:jc w:val="center"/>
              <w:rPr>
                <w:lang w:val="vi-VN"/>
              </w:rPr>
            </w:pPr>
            <w:r>
              <w:rPr>
                <w:lang w:val="vi-VN"/>
              </w:rPr>
              <w:t>Thực thể</w:t>
            </w:r>
          </w:p>
        </w:tc>
      </w:tr>
      <w:tr w:rsidR="00ED1689" w14:paraId="4C7E2968" w14:textId="77777777" w:rsidTr="00A404B3">
        <w:trPr>
          <w:jc w:val="center"/>
        </w:trPr>
        <w:tc>
          <w:tcPr>
            <w:tcW w:w="3115" w:type="dxa"/>
          </w:tcPr>
          <w:p w14:paraId="6EBDB91F" w14:textId="77777777" w:rsidR="00ED1689" w:rsidRDefault="00ED1689" w:rsidP="00A404B3">
            <w:pPr>
              <w:ind w:firstLine="0"/>
              <w:jc w:val="center"/>
              <w:rPr>
                <w:lang w:val="vi-VN"/>
              </w:rPr>
            </w:pPr>
            <w:r>
              <w:rPr>
                <w:lang w:val="vi-VN"/>
              </w:rPr>
              <w:t>Hãng xe</w:t>
            </w:r>
          </w:p>
        </w:tc>
        <w:tc>
          <w:tcPr>
            <w:tcW w:w="3115" w:type="dxa"/>
          </w:tcPr>
          <w:p w14:paraId="7F73BC1D" w14:textId="77777777" w:rsidR="00ED1689" w:rsidRDefault="00ED1689" w:rsidP="00A404B3">
            <w:pPr>
              <w:ind w:firstLine="0"/>
              <w:jc w:val="center"/>
              <w:rPr>
                <w:lang w:val="vi-VN"/>
              </w:rPr>
            </w:pPr>
            <w:r>
              <w:rPr>
                <w:lang w:val="vi-VN"/>
              </w:rPr>
              <w:t>1 – N</w:t>
            </w:r>
          </w:p>
        </w:tc>
        <w:tc>
          <w:tcPr>
            <w:tcW w:w="3115" w:type="dxa"/>
          </w:tcPr>
          <w:p w14:paraId="1604AD6F" w14:textId="77777777" w:rsidR="00ED1689" w:rsidRDefault="00ED1689" w:rsidP="00A404B3">
            <w:pPr>
              <w:ind w:firstLine="0"/>
              <w:jc w:val="center"/>
              <w:rPr>
                <w:lang w:val="vi-VN"/>
              </w:rPr>
            </w:pPr>
            <w:r>
              <w:rPr>
                <w:lang w:val="vi-VN"/>
              </w:rPr>
              <w:t>Mẫu xe</w:t>
            </w:r>
          </w:p>
        </w:tc>
      </w:tr>
      <w:tr w:rsidR="00ED1689" w14:paraId="73106C7E" w14:textId="77777777" w:rsidTr="00A404B3">
        <w:trPr>
          <w:jc w:val="center"/>
        </w:trPr>
        <w:tc>
          <w:tcPr>
            <w:tcW w:w="3115" w:type="dxa"/>
          </w:tcPr>
          <w:p w14:paraId="1F074975" w14:textId="77777777" w:rsidR="00ED1689" w:rsidRDefault="00ED1689" w:rsidP="00A404B3">
            <w:pPr>
              <w:ind w:firstLine="0"/>
              <w:jc w:val="center"/>
              <w:rPr>
                <w:lang w:val="vi-VN"/>
              </w:rPr>
            </w:pPr>
            <w:r>
              <w:rPr>
                <w:lang w:val="vi-VN"/>
              </w:rPr>
              <w:t>Mẫu xe</w:t>
            </w:r>
          </w:p>
        </w:tc>
        <w:tc>
          <w:tcPr>
            <w:tcW w:w="3115" w:type="dxa"/>
          </w:tcPr>
          <w:p w14:paraId="7599DCB3" w14:textId="77777777" w:rsidR="00ED1689" w:rsidRDefault="00ED1689" w:rsidP="00A404B3">
            <w:pPr>
              <w:ind w:firstLine="0"/>
              <w:jc w:val="center"/>
              <w:rPr>
                <w:lang w:val="vi-VN"/>
              </w:rPr>
            </w:pPr>
            <w:r>
              <w:rPr>
                <w:lang w:val="vi-VN"/>
              </w:rPr>
              <w:t>1 - N</w:t>
            </w:r>
          </w:p>
        </w:tc>
        <w:tc>
          <w:tcPr>
            <w:tcW w:w="3115" w:type="dxa"/>
          </w:tcPr>
          <w:p w14:paraId="2AB4BF02" w14:textId="77777777" w:rsidR="00ED1689" w:rsidRDefault="00ED1689" w:rsidP="00A404B3">
            <w:pPr>
              <w:ind w:firstLine="0"/>
              <w:jc w:val="center"/>
              <w:rPr>
                <w:lang w:val="vi-VN"/>
              </w:rPr>
            </w:pPr>
            <w:r>
              <w:rPr>
                <w:lang w:val="vi-VN"/>
              </w:rPr>
              <w:t>Xe</w:t>
            </w:r>
          </w:p>
        </w:tc>
      </w:tr>
      <w:tr w:rsidR="00ED1689" w14:paraId="1B945DB1" w14:textId="77777777" w:rsidTr="00A404B3">
        <w:trPr>
          <w:jc w:val="center"/>
        </w:trPr>
        <w:tc>
          <w:tcPr>
            <w:tcW w:w="3115" w:type="dxa"/>
          </w:tcPr>
          <w:p w14:paraId="581F0386" w14:textId="77777777" w:rsidR="00ED1689" w:rsidRDefault="00ED1689" w:rsidP="00A404B3">
            <w:pPr>
              <w:ind w:firstLine="0"/>
              <w:jc w:val="center"/>
              <w:rPr>
                <w:lang w:val="vi-VN"/>
              </w:rPr>
            </w:pPr>
            <w:r>
              <w:rPr>
                <w:lang w:val="vi-VN"/>
              </w:rPr>
              <w:t>Màu xe</w:t>
            </w:r>
          </w:p>
        </w:tc>
        <w:tc>
          <w:tcPr>
            <w:tcW w:w="3115" w:type="dxa"/>
          </w:tcPr>
          <w:p w14:paraId="38D71F4B" w14:textId="77777777" w:rsidR="00ED1689" w:rsidRDefault="00ED1689" w:rsidP="00A404B3">
            <w:pPr>
              <w:ind w:firstLine="0"/>
              <w:jc w:val="center"/>
              <w:rPr>
                <w:lang w:val="vi-VN"/>
              </w:rPr>
            </w:pPr>
            <w:r>
              <w:rPr>
                <w:lang w:val="vi-VN"/>
              </w:rPr>
              <w:t>1 – N</w:t>
            </w:r>
          </w:p>
        </w:tc>
        <w:tc>
          <w:tcPr>
            <w:tcW w:w="3115" w:type="dxa"/>
          </w:tcPr>
          <w:p w14:paraId="2FD86480" w14:textId="77777777" w:rsidR="00ED1689" w:rsidRDefault="00ED1689" w:rsidP="00A404B3">
            <w:pPr>
              <w:ind w:firstLine="0"/>
              <w:jc w:val="center"/>
              <w:rPr>
                <w:lang w:val="vi-VN"/>
              </w:rPr>
            </w:pPr>
            <w:r>
              <w:rPr>
                <w:lang w:val="vi-VN"/>
              </w:rPr>
              <w:t>Xe</w:t>
            </w:r>
          </w:p>
        </w:tc>
      </w:tr>
      <w:tr w:rsidR="00ED1689" w14:paraId="2B49D75E" w14:textId="77777777" w:rsidTr="00A404B3">
        <w:trPr>
          <w:jc w:val="center"/>
        </w:trPr>
        <w:tc>
          <w:tcPr>
            <w:tcW w:w="3115" w:type="dxa"/>
          </w:tcPr>
          <w:p w14:paraId="25DB04F4" w14:textId="77777777" w:rsidR="00ED1689" w:rsidRDefault="00ED1689" w:rsidP="00A404B3">
            <w:pPr>
              <w:ind w:firstLine="0"/>
              <w:jc w:val="center"/>
              <w:rPr>
                <w:lang w:val="vi-VN"/>
              </w:rPr>
            </w:pPr>
            <w:r>
              <w:rPr>
                <w:lang w:val="vi-VN"/>
              </w:rPr>
              <w:t>Đặc tính</w:t>
            </w:r>
          </w:p>
        </w:tc>
        <w:tc>
          <w:tcPr>
            <w:tcW w:w="3115" w:type="dxa"/>
          </w:tcPr>
          <w:p w14:paraId="5E59BA36" w14:textId="77777777" w:rsidR="00ED1689" w:rsidRDefault="00ED1689" w:rsidP="00A404B3">
            <w:pPr>
              <w:ind w:firstLine="0"/>
              <w:jc w:val="center"/>
              <w:rPr>
                <w:lang w:val="vi-VN"/>
              </w:rPr>
            </w:pPr>
            <w:r>
              <w:rPr>
                <w:lang w:val="vi-VN"/>
              </w:rPr>
              <w:t>M - N</w:t>
            </w:r>
          </w:p>
        </w:tc>
        <w:tc>
          <w:tcPr>
            <w:tcW w:w="3115" w:type="dxa"/>
          </w:tcPr>
          <w:p w14:paraId="3349A4F3" w14:textId="77777777" w:rsidR="00ED1689" w:rsidRDefault="00ED1689" w:rsidP="00A404B3">
            <w:pPr>
              <w:ind w:firstLine="0"/>
              <w:jc w:val="center"/>
              <w:rPr>
                <w:lang w:val="vi-VN"/>
              </w:rPr>
            </w:pPr>
            <w:r>
              <w:rPr>
                <w:lang w:val="vi-VN"/>
              </w:rPr>
              <w:t>Xe</w:t>
            </w:r>
          </w:p>
        </w:tc>
      </w:tr>
      <w:tr w:rsidR="00ED1689" w14:paraId="4E096780" w14:textId="77777777" w:rsidTr="00A404B3">
        <w:trPr>
          <w:jc w:val="center"/>
        </w:trPr>
        <w:tc>
          <w:tcPr>
            <w:tcW w:w="3115" w:type="dxa"/>
          </w:tcPr>
          <w:p w14:paraId="4AD809DD" w14:textId="77777777" w:rsidR="00ED1689" w:rsidRDefault="00ED1689" w:rsidP="00A404B3">
            <w:pPr>
              <w:ind w:firstLine="0"/>
              <w:jc w:val="center"/>
              <w:rPr>
                <w:lang w:val="vi-VN"/>
              </w:rPr>
            </w:pPr>
            <w:r>
              <w:rPr>
                <w:lang w:val="vi-VN"/>
              </w:rPr>
              <w:t>Dung tích</w:t>
            </w:r>
          </w:p>
        </w:tc>
        <w:tc>
          <w:tcPr>
            <w:tcW w:w="3115" w:type="dxa"/>
          </w:tcPr>
          <w:p w14:paraId="5CFF3F85" w14:textId="77777777" w:rsidR="00ED1689" w:rsidRDefault="00ED1689" w:rsidP="00A404B3">
            <w:pPr>
              <w:ind w:firstLine="0"/>
              <w:jc w:val="center"/>
              <w:rPr>
                <w:lang w:val="vi-VN"/>
              </w:rPr>
            </w:pPr>
            <w:r>
              <w:rPr>
                <w:lang w:val="vi-VN"/>
              </w:rPr>
              <w:t>1 - N</w:t>
            </w:r>
          </w:p>
        </w:tc>
        <w:tc>
          <w:tcPr>
            <w:tcW w:w="3115" w:type="dxa"/>
          </w:tcPr>
          <w:p w14:paraId="4734C229" w14:textId="77777777" w:rsidR="00ED1689" w:rsidRDefault="00ED1689" w:rsidP="00A404B3">
            <w:pPr>
              <w:ind w:firstLine="0"/>
              <w:jc w:val="center"/>
              <w:rPr>
                <w:lang w:val="vi-VN"/>
              </w:rPr>
            </w:pPr>
            <w:r>
              <w:rPr>
                <w:lang w:val="vi-VN"/>
              </w:rPr>
              <w:t>Xe</w:t>
            </w:r>
          </w:p>
        </w:tc>
      </w:tr>
    </w:tbl>
    <w:p w14:paraId="06FA674E" w14:textId="28F844A3" w:rsidR="00ED1689" w:rsidRDefault="00ED1689">
      <w:pPr>
        <w:rPr>
          <w:rFonts w:cs="Times New Roman"/>
          <w:lang w:val="vi-VN"/>
        </w:rPr>
      </w:pPr>
      <w:r>
        <w:rPr>
          <w:noProof/>
          <w:lang w:val="vi-VN"/>
        </w:rPr>
        <w:lastRenderedPageBreak/>
        <w:drawing>
          <wp:inline distT="0" distB="0" distL="0" distR="0" wp14:anchorId="576DDDFB" wp14:editId="2CE9CBF0">
            <wp:extent cx="5940425" cy="3238500"/>
            <wp:effectExtent l="0" t="0" r="3175" b="0"/>
            <wp:docPr id="47844875"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4875" name="Picture 2" descr="A diagram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0425" cy="3238500"/>
                    </a:xfrm>
                    <a:prstGeom prst="rect">
                      <a:avLst/>
                    </a:prstGeom>
                  </pic:spPr>
                </pic:pic>
              </a:graphicData>
            </a:graphic>
          </wp:inline>
        </w:drawing>
      </w:r>
    </w:p>
    <w:p w14:paraId="0B72F289" w14:textId="26C85C97" w:rsidR="00ED1689" w:rsidRDefault="00ED1689">
      <w:pPr>
        <w:rPr>
          <w:rFonts w:cs="Times New Roman"/>
          <w:lang w:val="vi-VN"/>
        </w:rPr>
      </w:pPr>
      <w:r>
        <w:rPr>
          <w:rFonts w:cs="Times New Roman"/>
          <w:lang w:val="vi-VN"/>
        </w:rPr>
        <w:t>Bước 4: Chuyển ER sang lược đồ quan hệ</w:t>
      </w:r>
    </w:p>
    <w:p w14:paraId="3ABFB63D" w14:textId="2D0CAD05" w:rsidR="00ED1689" w:rsidRDefault="00ED1689" w:rsidP="00ED1689">
      <w:pPr>
        <w:pStyle w:val="ListParagraph"/>
        <w:numPr>
          <w:ilvl w:val="0"/>
          <w:numId w:val="1"/>
        </w:numPr>
        <w:rPr>
          <w:rFonts w:cs="Times New Roman"/>
          <w:lang w:val="vi-VN"/>
        </w:rPr>
      </w:pPr>
      <w:r>
        <w:rPr>
          <w:rFonts w:cs="Times New Roman"/>
          <w:lang w:val="vi-VN"/>
        </w:rPr>
        <w:t>HANGXE (</w:t>
      </w:r>
      <w:r w:rsidRPr="00ED1689">
        <w:rPr>
          <w:rFonts w:cs="Times New Roman"/>
          <w:u w:val="single"/>
          <w:lang w:val="vi-VN"/>
        </w:rPr>
        <w:t>MaHang</w:t>
      </w:r>
      <w:r>
        <w:rPr>
          <w:rFonts w:cs="Times New Roman"/>
          <w:lang w:val="vi-VN"/>
        </w:rPr>
        <w:t>, TenHang)</w:t>
      </w:r>
    </w:p>
    <w:p w14:paraId="40F52EA7" w14:textId="5ECE18C1" w:rsidR="00ED1689" w:rsidRDefault="00ED1689" w:rsidP="00ED1689">
      <w:pPr>
        <w:pStyle w:val="ListParagraph"/>
        <w:numPr>
          <w:ilvl w:val="0"/>
          <w:numId w:val="1"/>
        </w:numPr>
        <w:rPr>
          <w:rFonts w:cs="Times New Roman"/>
          <w:lang w:val="vi-VN"/>
        </w:rPr>
      </w:pPr>
      <w:r>
        <w:rPr>
          <w:rFonts w:cs="Times New Roman"/>
          <w:lang w:val="vi-VN"/>
        </w:rPr>
        <w:t>MAUXE (</w:t>
      </w:r>
      <w:r w:rsidRPr="00ED1689">
        <w:rPr>
          <w:rFonts w:cs="Times New Roman"/>
          <w:u w:val="single"/>
          <w:lang w:val="vi-VN"/>
        </w:rPr>
        <w:t>MaMau</w:t>
      </w:r>
      <w:r>
        <w:rPr>
          <w:rFonts w:cs="Times New Roman"/>
          <w:lang w:val="vi-VN"/>
        </w:rPr>
        <w:t>, TenMau)</w:t>
      </w:r>
    </w:p>
    <w:p w14:paraId="2E24744B" w14:textId="0A5BA558" w:rsidR="00ED1689" w:rsidRDefault="00ED1689" w:rsidP="00ED1689">
      <w:pPr>
        <w:pStyle w:val="ListParagraph"/>
        <w:numPr>
          <w:ilvl w:val="0"/>
          <w:numId w:val="1"/>
        </w:numPr>
        <w:rPr>
          <w:rFonts w:cs="Times New Roman"/>
          <w:lang w:val="vi-VN"/>
        </w:rPr>
      </w:pPr>
      <w:r>
        <w:rPr>
          <w:rFonts w:cs="Times New Roman"/>
          <w:lang w:val="vi-VN"/>
        </w:rPr>
        <w:t>DUNGTICH (</w:t>
      </w:r>
      <w:r w:rsidRPr="00ED1689">
        <w:rPr>
          <w:rFonts w:cs="Times New Roman"/>
          <w:u w:val="single"/>
          <w:lang w:val="vi-VN"/>
        </w:rPr>
        <w:t>MaDungTich</w:t>
      </w:r>
      <w:r>
        <w:rPr>
          <w:rFonts w:cs="Times New Roman"/>
          <w:lang w:val="vi-VN"/>
        </w:rPr>
        <w:t>, TenDungTich)</w:t>
      </w:r>
    </w:p>
    <w:p w14:paraId="03977338" w14:textId="5986B9CA" w:rsidR="00ED1689" w:rsidRDefault="00ED1689" w:rsidP="00ED1689">
      <w:pPr>
        <w:pStyle w:val="ListParagraph"/>
        <w:numPr>
          <w:ilvl w:val="0"/>
          <w:numId w:val="1"/>
        </w:numPr>
        <w:rPr>
          <w:rFonts w:cs="Times New Roman"/>
          <w:lang w:val="vi-VN"/>
        </w:rPr>
      </w:pPr>
      <w:r>
        <w:rPr>
          <w:rFonts w:cs="Times New Roman"/>
          <w:lang w:val="vi-VN"/>
        </w:rPr>
        <w:t>MAUSAC (</w:t>
      </w:r>
      <w:r w:rsidRPr="00ED1689">
        <w:rPr>
          <w:rFonts w:cs="Times New Roman"/>
          <w:u w:val="single"/>
          <w:lang w:val="vi-VN"/>
        </w:rPr>
        <w:t>MaMauSac</w:t>
      </w:r>
      <w:r>
        <w:rPr>
          <w:rFonts w:cs="Times New Roman"/>
          <w:lang w:val="vi-VN"/>
        </w:rPr>
        <w:t>, TenMauSac)</w:t>
      </w:r>
    </w:p>
    <w:p w14:paraId="286B23BE" w14:textId="402DE889" w:rsidR="00ED1689" w:rsidRDefault="00ED1689" w:rsidP="00ED1689">
      <w:pPr>
        <w:pStyle w:val="ListParagraph"/>
        <w:numPr>
          <w:ilvl w:val="0"/>
          <w:numId w:val="1"/>
        </w:numPr>
        <w:rPr>
          <w:rFonts w:cs="Times New Roman"/>
          <w:lang w:val="vi-VN"/>
        </w:rPr>
      </w:pPr>
      <w:r>
        <w:rPr>
          <w:rFonts w:cs="Times New Roman"/>
          <w:lang w:val="vi-VN"/>
        </w:rPr>
        <w:t>DACTINH (</w:t>
      </w:r>
      <w:r w:rsidRPr="00ED1689">
        <w:rPr>
          <w:rFonts w:cs="Times New Roman"/>
          <w:u w:val="single"/>
          <w:lang w:val="vi-VN"/>
        </w:rPr>
        <w:t>MaDacTinh</w:t>
      </w:r>
      <w:r>
        <w:rPr>
          <w:rFonts w:cs="Times New Roman"/>
          <w:lang w:val="vi-VN"/>
        </w:rPr>
        <w:t>, TenDacTinh)</w:t>
      </w:r>
    </w:p>
    <w:p w14:paraId="4A23212C" w14:textId="5A640B5C" w:rsidR="00ED1689" w:rsidRPr="00ED1689" w:rsidRDefault="00ED1689" w:rsidP="00ED1689">
      <w:pPr>
        <w:pStyle w:val="ListParagraph"/>
        <w:numPr>
          <w:ilvl w:val="0"/>
          <w:numId w:val="1"/>
        </w:numPr>
        <w:rPr>
          <w:rFonts w:cs="Times New Roman"/>
          <w:lang w:val="vi-VN"/>
        </w:rPr>
      </w:pPr>
      <w:r>
        <w:rPr>
          <w:rFonts w:cs="Times New Roman"/>
          <w:lang w:val="vi-VN"/>
        </w:rPr>
        <w:t>XE (</w:t>
      </w:r>
      <w:r w:rsidRPr="00ED1689">
        <w:rPr>
          <w:rFonts w:cs="Times New Roman"/>
          <w:u w:val="single"/>
          <w:lang w:val="vi-VN"/>
        </w:rPr>
        <w:t>MaXe</w:t>
      </w:r>
      <w:r>
        <w:rPr>
          <w:rFonts w:cs="Times New Roman"/>
          <w:lang w:val="vi-VN"/>
        </w:rPr>
        <w:t>, TenXe, GiaBan, NamSanXuat</w:t>
      </w:r>
      <w:r>
        <w:rPr>
          <w:rFonts w:cs="Times New Roman"/>
        </w:rPr>
        <w:t>, MaMauXe, MaMauSac, MaDungTich)</w:t>
      </w:r>
    </w:p>
    <w:p w14:paraId="76226226" w14:textId="2D0D6875" w:rsidR="00ED1689" w:rsidRPr="00ED1689" w:rsidRDefault="00ED1689" w:rsidP="00ED1689">
      <w:pPr>
        <w:pStyle w:val="ListParagraph"/>
        <w:numPr>
          <w:ilvl w:val="0"/>
          <w:numId w:val="1"/>
        </w:numPr>
        <w:rPr>
          <w:rFonts w:cs="Times New Roman"/>
          <w:lang w:val="vi-VN"/>
        </w:rPr>
      </w:pPr>
      <w:r>
        <w:rPr>
          <w:rFonts w:cs="Times New Roman"/>
        </w:rPr>
        <w:t>GOMCO (</w:t>
      </w:r>
      <w:r w:rsidRPr="00ED1689">
        <w:rPr>
          <w:rFonts w:cs="Times New Roman"/>
          <w:u w:val="single"/>
        </w:rPr>
        <w:t>MaXe</w:t>
      </w:r>
      <w:r>
        <w:rPr>
          <w:rFonts w:cs="Times New Roman"/>
        </w:rPr>
        <w:t xml:space="preserve">, </w:t>
      </w:r>
      <w:r w:rsidRPr="00ED1689">
        <w:rPr>
          <w:rFonts w:cs="Times New Roman"/>
          <w:u w:val="single"/>
        </w:rPr>
        <w:t>MaDacTinh</w:t>
      </w:r>
      <w:r>
        <w:rPr>
          <w:rFonts w:cs="Times New Roman"/>
        </w:rPr>
        <w:t>)</w:t>
      </w:r>
    </w:p>
    <w:sectPr w:rsidR="00ED1689" w:rsidRPr="00ED1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984D9B"/>
    <w:multiLevelType w:val="hybridMultilevel"/>
    <w:tmpl w:val="B0AEA340"/>
    <w:lvl w:ilvl="0" w:tplc="4F4EF548">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num w:numId="1" w16cid:durableId="1371144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89"/>
    <w:rsid w:val="000107E0"/>
    <w:rsid w:val="002E37AF"/>
    <w:rsid w:val="00ED1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E940"/>
  <w15:chartTrackingRefBased/>
  <w15:docId w15:val="{E3F0FC3C-DED4-4652-BAE4-72694172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689"/>
    <w:pPr>
      <w:spacing w:before="120" w:after="120" w:line="288" w:lineRule="auto"/>
      <w:ind w:firstLine="284"/>
      <w:jc w:val="both"/>
    </w:pPr>
    <w:rPr>
      <w:rFonts w:ascii="Times New Roman" w:hAnsi="Times New Roman"/>
      <w:kern w:val="0"/>
      <w:sz w:val="26"/>
      <w:szCs w:val="22"/>
      <w14:ligatures w14:val="none"/>
    </w:rPr>
  </w:style>
  <w:style w:type="paragraph" w:styleId="Heading1">
    <w:name w:val="heading 1"/>
    <w:basedOn w:val="Normal"/>
    <w:next w:val="Normal"/>
    <w:link w:val="Heading1Char"/>
    <w:uiPriority w:val="9"/>
    <w:qFormat/>
    <w:rsid w:val="00ED16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16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6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6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6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6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6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16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6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6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6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689"/>
    <w:rPr>
      <w:rFonts w:eastAsiaTheme="majorEastAsia" w:cstheme="majorBidi"/>
      <w:color w:val="272727" w:themeColor="text1" w:themeTint="D8"/>
    </w:rPr>
  </w:style>
  <w:style w:type="paragraph" w:styleId="Title">
    <w:name w:val="Title"/>
    <w:basedOn w:val="Normal"/>
    <w:next w:val="Normal"/>
    <w:link w:val="TitleChar"/>
    <w:uiPriority w:val="10"/>
    <w:qFormat/>
    <w:rsid w:val="00ED1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6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689"/>
    <w:pPr>
      <w:spacing w:before="160"/>
      <w:jc w:val="center"/>
    </w:pPr>
    <w:rPr>
      <w:i/>
      <w:iCs/>
      <w:color w:val="404040" w:themeColor="text1" w:themeTint="BF"/>
    </w:rPr>
  </w:style>
  <w:style w:type="character" w:customStyle="1" w:styleId="QuoteChar">
    <w:name w:val="Quote Char"/>
    <w:basedOn w:val="DefaultParagraphFont"/>
    <w:link w:val="Quote"/>
    <w:uiPriority w:val="29"/>
    <w:rsid w:val="00ED1689"/>
    <w:rPr>
      <w:i/>
      <w:iCs/>
      <w:color w:val="404040" w:themeColor="text1" w:themeTint="BF"/>
    </w:rPr>
  </w:style>
  <w:style w:type="paragraph" w:styleId="ListParagraph">
    <w:name w:val="List Paragraph"/>
    <w:basedOn w:val="Normal"/>
    <w:uiPriority w:val="34"/>
    <w:qFormat/>
    <w:rsid w:val="00ED1689"/>
    <w:pPr>
      <w:ind w:left="720"/>
      <w:contextualSpacing/>
    </w:pPr>
  </w:style>
  <w:style w:type="character" w:styleId="IntenseEmphasis">
    <w:name w:val="Intense Emphasis"/>
    <w:basedOn w:val="DefaultParagraphFont"/>
    <w:uiPriority w:val="21"/>
    <w:qFormat/>
    <w:rsid w:val="00ED1689"/>
    <w:rPr>
      <w:i/>
      <w:iCs/>
      <w:color w:val="0F4761" w:themeColor="accent1" w:themeShade="BF"/>
    </w:rPr>
  </w:style>
  <w:style w:type="paragraph" w:styleId="IntenseQuote">
    <w:name w:val="Intense Quote"/>
    <w:basedOn w:val="Normal"/>
    <w:next w:val="Normal"/>
    <w:link w:val="IntenseQuoteChar"/>
    <w:uiPriority w:val="30"/>
    <w:qFormat/>
    <w:rsid w:val="00ED16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689"/>
    <w:rPr>
      <w:i/>
      <w:iCs/>
      <w:color w:val="0F4761" w:themeColor="accent1" w:themeShade="BF"/>
    </w:rPr>
  </w:style>
  <w:style w:type="character" w:styleId="IntenseReference">
    <w:name w:val="Intense Reference"/>
    <w:basedOn w:val="DefaultParagraphFont"/>
    <w:uiPriority w:val="32"/>
    <w:qFormat/>
    <w:rsid w:val="00ED1689"/>
    <w:rPr>
      <w:b/>
      <w:bCs/>
      <w:smallCaps/>
      <w:color w:val="0F4761" w:themeColor="accent1" w:themeShade="BF"/>
      <w:spacing w:val="5"/>
    </w:rPr>
  </w:style>
  <w:style w:type="table" w:styleId="TableGrid">
    <w:name w:val="Table Grid"/>
    <w:basedOn w:val="TableNormal"/>
    <w:uiPriority w:val="39"/>
    <w:rsid w:val="00ED168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1871020437 Nguyễn Thành Nguyên</dc:creator>
  <cp:keywords/>
  <dc:description/>
  <cp:lastModifiedBy>1871020437 Nguyễn Thành Nguyên</cp:lastModifiedBy>
  <cp:revision>1</cp:revision>
  <dcterms:created xsi:type="dcterms:W3CDTF">2025-05-12T06:33:00Z</dcterms:created>
  <dcterms:modified xsi:type="dcterms:W3CDTF">2025-05-12T08:10:00Z</dcterms:modified>
</cp:coreProperties>
</file>