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2CF0E" w14:textId="136485F3" w:rsidR="004A2092" w:rsidRDefault="004A209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6: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Hiến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tố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tụng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;…</w:t>
      </w:r>
      <w:proofErr w:type="gramEnd"/>
    </w:p>
    <w:p w14:paraId="312B9651" w14:textId="679E43C8" w:rsidR="00576FE7" w:rsidRPr="00483A70" w:rsidRDefault="00576FE7" w:rsidP="00483A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p w14:paraId="165E6A78" w14:textId="77777777" w:rsidR="00576FE7" w:rsidRDefault="004A2092" w:rsidP="00483A7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Căn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cứ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phân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chia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ngành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7245827" w14:textId="77777777" w:rsidR="00576FE7" w:rsidRDefault="004A2092" w:rsidP="00576FE7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QHXH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sự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ngành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=&gt;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Đối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tượng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 w:rsidRPr="00576FE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76FE7"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</w:p>
    <w:p w14:paraId="59D1B535" w14:textId="5F331E75" w:rsidR="004A2092" w:rsidRDefault="004A2092" w:rsidP="00576FE7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=&gt;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</w:p>
    <w:p w14:paraId="2F1FCC7E" w14:textId="77777777" w:rsidR="00483A70" w:rsidRDefault="004A2092" w:rsidP="00483A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Hiến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phá</w:t>
      </w:r>
      <w:r w:rsidR="00483A70">
        <w:rPr>
          <w:rFonts w:ascii="Times New Roman" w:hAnsi="Times New Roman" w:cs="Times New Roman"/>
          <w:sz w:val="36"/>
          <w:szCs w:val="36"/>
          <w:lang w:val="en-US"/>
        </w:rPr>
        <w:t>p</w:t>
      </w:r>
      <w:proofErr w:type="spellEnd"/>
    </w:p>
    <w:p w14:paraId="4597EB8C" w14:textId="77777777" w:rsidR="00483A70" w:rsidRDefault="004A2092" w:rsidP="00483A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Khái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niệm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đối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tượng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phương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</w:p>
    <w:p w14:paraId="5B68FAB7" w14:textId="21410FEC" w:rsidR="004A2092" w:rsidRPr="00483A70" w:rsidRDefault="004A2092" w:rsidP="00483A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Đối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tượng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764A1F0F" w14:textId="68CADC8A" w:rsidR="004A2092" w:rsidRDefault="004A2092" w:rsidP="004A209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QHXH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35E83A0" w14:textId="6E4DB2FF" w:rsidR="004A2092" w:rsidRDefault="004A2092" w:rsidP="004A2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chế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</w:p>
    <w:p w14:paraId="5BE8CD45" w14:textId="3E3C79FD" w:rsidR="004A2092" w:rsidRDefault="004A2092" w:rsidP="004A2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chế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kinh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tế</w:t>
      </w:r>
      <w:proofErr w:type="spellEnd"/>
    </w:p>
    <w:p w14:paraId="4F622F2A" w14:textId="2653A812" w:rsidR="004A2092" w:rsidRDefault="004A2092" w:rsidP="004A2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vụ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</w:p>
    <w:p w14:paraId="6CFBD00D" w14:textId="07FFB84F" w:rsidR="004A2092" w:rsidRDefault="004A2092" w:rsidP="004A2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Tổ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bộ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máy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</w:p>
    <w:p w14:paraId="6FC344EB" w14:textId="400D42C2" w:rsidR="004A2092" w:rsidRPr="00483A70" w:rsidRDefault="004A2092" w:rsidP="00483A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Phương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</w:p>
    <w:p w14:paraId="0CC209A0" w14:textId="0BB25C13" w:rsidR="004A2092" w:rsidRDefault="004A2092" w:rsidP="004A2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</w:p>
    <w:p w14:paraId="41D4287D" w14:textId="4BD24433" w:rsidR="004A2092" w:rsidRDefault="004A2092" w:rsidP="004A2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Bắt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buộc</w:t>
      </w:r>
      <w:proofErr w:type="spellEnd"/>
    </w:p>
    <w:p w14:paraId="37107BAD" w14:textId="35122139" w:rsidR="004A2092" w:rsidRDefault="004A2092" w:rsidP="004A2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Cấm</w:t>
      </w:r>
      <w:proofErr w:type="spellEnd"/>
    </w:p>
    <w:p w14:paraId="4A63B486" w14:textId="28F2F129" w:rsidR="00861DE8" w:rsidRDefault="00861DE8" w:rsidP="00483A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niệm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đạo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 bao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gồm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những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xã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bản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nhất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trọng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nhất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liên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đến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việc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xác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chế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chế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kinh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tế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vụ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bản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tổ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chức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hoạt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lastRenderedPageBreak/>
        <w:t>động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bộ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máy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sách</w:t>
      </w:r>
      <w:r w:rsidR="00367B1A">
        <w:rPr>
          <w:rFonts w:ascii="Times New Roman" w:hAnsi="Times New Roman" w:cs="Times New Roman"/>
          <w:sz w:val="36"/>
          <w:szCs w:val="36"/>
          <w:lang w:val="en-US"/>
        </w:rPr>
        <w:t>rị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văn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hoá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giáo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dục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, khoa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học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nghệ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môi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B4098">
        <w:rPr>
          <w:rFonts w:ascii="Times New Roman" w:hAnsi="Times New Roman" w:cs="Times New Roman"/>
          <w:sz w:val="36"/>
          <w:szCs w:val="36"/>
          <w:lang w:val="en-US"/>
        </w:rPr>
        <w:t>trường</w:t>
      </w:r>
      <w:proofErr w:type="spellEnd"/>
      <w:r w:rsidR="003B4098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576FE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3B4098">
        <w:rPr>
          <w:rFonts w:ascii="Times New Roman" w:hAnsi="Times New Roman" w:cs="Times New Roman"/>
          <w:sz w:val="36"/>
          <w:szCs w:val="36"/>
          <w:lang w:val="en-US"/>
        </w:rPr>
        <w:t xml:space="preserve">… </w:t>
      </w:r>
    </w:p>
    <w:p w14:paraId="64DF486A" w14:textId="0FB50981" w:rsidR="00576FE7" w:rsidRPr="00483A70" w:rsidRDefault="00576FE7" w:rsidP="00483A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Lịch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xây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dựng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Hiến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83A70"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 w:rsidRPr="00483A70">
        <w:rPr>
          <w:rFonts w:ascii="Times New Roman" w:hAnsi="Times New Roman" w:cs="Times New Roman"/>
          <w:sz w:val="36"/>
          <w:szCs w:val="36"/>
          <w:lang w:val="en-US"/>
        </w:rPr>
        <w:t xml:space="preserve"> Nam</w:t>
      </w:r>
    </w:p>
    <w:p w14:paraId="03F5A2B4" w14:textId="58E23D1A" w:rsidR="00576FE7" w:rsidRDefault="00576FE7" w:rsidP="00576FE7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576FE7">
        <w:rPr>
          <w:rFonts w:ascii="Times New Roman" w:hAnsi="Times New Roman" w:cs="Times New Roman"/>
          <w:sz w:val="36"/>
          <w:szCs w:val="36"/>
          <w:lang w:val="en-US"/>
        </w:rPr>
        <w:t>1946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=&gt; </w:t>
      </w:r>
      <w:r w:rsidRPr="00576FE7">
        <w:rPr>
          <w:rFonts w:ascii="Times New Roman" w:hAnsi="Times New Roman" w:cs="Times New Roman"/>
          <w:sz w:val="36"/>
          <w:szCs w:val="36"/>
          <w:lang w:val="en-US"/>
        </w:rPr>
        <w:t>1959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=&gt; </w:t>
      </w:r>
      <w:r w:rsidRPr="00576FE7">
        <w:rPr>
          <w:rFonts w:ascii="Times New Roman" w:hAnsi="Times New Roman" w:cs="Times New Roman"/>
          <w:sz w:val="36"/>
          <w:szCs w:val="36"/>
          <w:lang w:val="en-US"/>
        </w:rPr>
        <w:t>1980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=&gt; </w:t>
      </w:r>
      <w:r w:rsidRPr="00576FE7">
        <w:rPr>
          <w:rFonts w:ascii="Times New Roman" w:hAnsi="Times New Roman" w:cs="Times New Roman"/>
          <w:sz w:val="36"/>
          <w:szCs w:val="36"/>
          <w:lang w:val="en-US"/>
        </w:rPr>
        <w:t>1992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=&gt; </w:t>
      </w:r>
      <w:r w:rsidRPr="00576FE7">
        <w:rPr>
          <w:rFonts w:ascii="Times New Roman" w:hAnsi="Times New Roman" w:cs="Times New Roman"/>
          <w:sz w:val="36"/>
          <w:szCs w:val="36"/>
          <w:lang w:val="en-US"/>
        </w:rPr>
        <w:t>2013</w:t>
      </w:r>
    </w:p>
    <w:p w14:paraId="026D07FB" w14:textId="3267CD43" w:rsidR="00576FE7" w:rsidRDefault="00367B1A" w:rsidP="00483A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Hiến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năm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2013</w:t>
      </w:r>
    </w:p>
    <w:p w14:paraId="7F5DB32B" w14:textId="24204530" w:rsidR="00367B1A" w:rsidRDefault="00367B1A" w:rsidP="00367B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Chế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</w:p>
    <w:p w14:paraId="111B7D16" w14:textId="650157BC" w:rsidR="00367B1A" w:rsidRDefault="00367B1A" w:rsidP="00367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Gồm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trụ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cột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Đảng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Nam, </w:t>
      </w:r>
      <w:proofErr w:type="spellStart"/>
      <w:r w:rsidR="00240AC9"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 w:rsidR="00240AC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40AC9"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 w:rsidR="00240AC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40AC9">
        <w:rPr>
          <w:rFonts w:ascii="Times New Roman" w:hAnsi="Times New Roman" w:cs="Times New Roman"/>
          <w:sz w:val="36"/>
          <w:szCs w:val="36"/>
          <w:lang w:val="en-US"/>
        </w:rPr>
        <w:t>Cộng</w:t>
      </w:r>
      <w:proofErr w:type="spellEnd"/>
      <w:r w:rsidR="00240AC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40AC9">
        <w:rPr>
          <w:rFonts w:ascii="Times New Roman" w:hAnsi="Times New Roman" w:cs="Times New Roman"/>
          <w:sz w:val="36"/>
          <w:szCs w:val="36"/>
          <w:lang w:val="en-US"/>
        </w:rPr>
        <w:t>hoà</w:t>
      </w:r>
      <w:proofErr w:type="spellEnd"/>
      <w:r w:rsidR="00240AC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40AC9">
        <w:rPr>
          <w:rFonts w:ascii="Times New Roman" w:hAnsi="Times New Roman" w:cs="Times New Roman"/>
          <w:sz w:val="36"/>
          <w:szCs w:val="36"/>
          <w:lang w:val="en-US"/>
        </w:rPr>
        <w:t>xã</w:t>
      </w:r>
      <w:proofErr w:type="spellEnd"/>
      <w:r w:rsidR="00240AC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40AC9"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 w:rsidR="00240AC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40AC9">
        <w:rPr>
          <w:rFonts w:ascii="Times New Roman" w:hAnsi="Times New Roman" w:cs="Times New Roman"/>
          <w:sz w:val="36"/>
          <w:szCs w:val="36"/>
          <w:lang w:val="en-US"/>
        </w:rPr>
        <w:t>chủ</w:t>
      </w:r>
      <w:proofErr w:type="spellEnd"/>
      <w:r w:rsidR="00240AC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240AC9"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Tổ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</w:p>
    <w:p w14:paraId="017167B5" w14:textId="35130903" w:rsidR="00367B1A" w:rsidRDefault="00367B1A" w:rsidP="00367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Đảng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Nam:</w:t>
      </w:r>
    </w:p>
    <w:p w14:paraId="3CE3211B" w14:textId="77777777" w:rsidR="00367B1A" w:rsidRDefault="00367B1A" w:rsidP="00367B1A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phong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trung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lợi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ích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giai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tộc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lấy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Lênin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tư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tưởng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Hồ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Chí Minh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tảng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tư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tưởng</w:t>
      </w:r>
      <w:proofErr w:type="spellEnd"/>
    </w:p>
    <w:p w14:paraId="085B6FB7" w14:textId="77777777" w:rsidR="00367B1A" w:rsidRDefault="00367B1A" w:rsidP="00367B1A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Lực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lãnh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đạo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343105CD" w14:textId="43D666D5" w:rsidR="00367B1A" w:rsidRDefault="00367B1A" w:rsidP="00367B1A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tổ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Đảng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đảng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Đảng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khuôn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khổ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Hiến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14:paraId="4B6EF332" w14:textId="25123A3E" w:rsidR="00CC5241" w:rsidRDefault="00CC5241" w:rsidP="00CC52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Nam:</w:t>
      </w:r>
    </w:p>
    <w:p w14:paraId="0D32D26A" w14:textId="6575BA7B" w:rsidR="00CC5241" w:rsidRDefault="00CC5241" w:rsidP="00CC524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do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vì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41476AB" w14:textId="440E64C6" w:rsidR="00CC5241" w:rsidRDefault="00CC5241" w:rsidP="00CC524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lực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tảng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minh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giai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giai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ngũ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tri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9CB6C56" w14:textId="78217449" w:rsidR="00240AC9" w:rsidRDefault="00CC5241" w:rsidP="00240AC9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lực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sự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phối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soát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0E550910" w14:textId="2CAD5ABA" w:rsidR="00240AC9" w:rsidRDefault="00240AC9" w:rsidP="00240A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Tổ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</w:p>
    <w:p w14:paraId="37450B57" w14:textId="3EA38E2A" w:rsidR="00240AC9" w:rsidRDefault="00240AC9" w:rsidP="00240AC9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Mặt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Tổ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tổ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minh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hiệp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nguyện</w:t>
      </w:r>
      <w:proofErr w:type="spellEnd"/>
    </w:p>
    <w:p w14:paraId="27C3AB44" w14:textId="2BE9AFF0" w:rsidR="00240AC9" w:rsidRDefault="00240AC9" w:rsidP="00240AC9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đoàn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Đoàn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niên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sản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Hồ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Chí Minh,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hiệp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phụ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nữ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cựu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chiến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binh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sở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nguyện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lợi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ích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viên</w:t>
      </w:r>
      <w:proofErr w:type="spellEnd"/>
    </w:p>
    <w:p w14:paraId="2568DD9B" w14:textId="3B09DD71" w:rsidR="00240AC9" w:rsidRDefault="00240AC9" w:rsidP="00240A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vụ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con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người</w:t>
      </w:r>
      <w:proofErr w:type="spellEnd"/>
    </w:p>
    <w:p w14:paraId="66CBE72C" w14:textId="4458F772" w:rsidR="00240AC9" w:rsidRDefault="00240AC9" w:rsidP="00240A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</w:p>
    <w:p w14:paraId="07CAAF9C" w14:textId="0772F949" w:rsidR="00240AC9" w:rsidRDefault="00240AC9" w:rsidP="00240AC9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Mọi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xâm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khoẻ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dự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phẩm</w:t>
      </w:r>
      <w:proofErr w:type="spellEnd"/>
    </w:p>
    <w:p w14:paraId="7823F426" w14:textId="3807EA5F" w:rsidR="00240AC9" w:rsidRDefault="00240AC9" w:rsidP="00240AC9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Mọi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sống</w:t>
      </w:r>
      <w:proofErr w:type="spellEnd"/>
    </w:p>
    <w:p w14:paraId="627C2567" w14:textId="4B1FAE2B" w:rsidR="00240AC9" w:rsidRDefault="00240AC9" w:rsidP="00240AC9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Mọi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xâm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sống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tư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đình</w:t>
      </w:r>
      <w:proofErr w:type="spellEnd"/>
    </w:p>
    <w:p w14:paraId="00D76F30" w14:textId="3ADDF865" w:rsidR="00240AC9" w:rsidRDefault="00240AC9" w:rsidP="00240AC9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Mọi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xâm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chỗ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ở</w:t>
      </w:r>
    </w:p>
    <w:p w14:paraId="38C37D3B" w14:textId="53EBEFF9" w:rsidR="00240AC9" w:rsidRDefault="00240AC9" w:rsidP="00240AC9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Mọi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tín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ngưỡng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tôn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giáo</w:t>
      </w:r>
      <w:proofErr w:type="spellEnd"/>
    </w:p>
    <w:p w14:paraId="7966712C" w14:textId="105ACB27" w:rsidR="00483A70" w:rsidRDefault="00483A70" w:rsidP="00240AC9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+…</w:t>
      </w:r>
    </w:p>
    <w:p w14:paraId="519A8BD6" w14:textId="0AE832FD" w:rsidR="00483A70" w:rsidRDefault="00483A70" w:rsidP="00483A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vụ</w:t>
      </w:r>
      <w:proofErr w:type="spellEnd"/>
    </w:p>
    <w:p w14:paraId="4E364DE8" w14:textId="517162A8" w:rsidR="00483A70" w:rsidRDefault="00483A70" w:rsidP="00483A70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vụ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trung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Tổ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quốc</w:t>
      </w:r>
      <w:proofErr w:type="spellEnd"/>
    </w:p>
    <w:p w14:paraId="651F5BB4" w14:textId="311731C0" w:rsidR="00483A70" w:rsidRDefault="00483A70" w:rsidP="00483A70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vụ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sự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tham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xây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toàn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</w:p>
    <w:p w14:paraId="5ECEBF14" w14:textId="3C68D699" w:rsidR="00483A70" w:rsidRDefault="00483A70" w:rsidP="00483A70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vụ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tuân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Hiến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</w:p>
    <w:p w14:paraId="4322A6DB" w14:textId="6E68BB5D" w:rsidR="00483A70" w:rsidRDefault="00483A70" w:rsidP="00483A70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Mọi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vụ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nộp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thuế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</w:p>
    <w:p w14:paraId="08A34B7A" w14:textId="6A998BA3" w:rsidR="00483A70" w:rsidRDefault="00483A70" w:rsidP="00483A70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+…</w:t>
      </w:r>
    </w:p>
    <w:p w14:paraId="48869CC0" w14:textId="65CAECC1" w:rsidR="00483A70" w:rsidRDefault="00483A70" w:rsidP="00483A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Chế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kinh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tế</w:t>
      </w:r>
      <w:proofErr w:type="spellEnd"/>
    </w:p>
    <w:p w14:paraId="7DC39874" w14:textId="17DC7E5C" w:rsidR="00483A70" w:rsidRDefault="00483A70" w:rsidP="00483A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Nền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kinh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tế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</w:p>
    <w:p w14:paraId="6D719426" w14:textId="3EE8540A" w:rsidR="00483A70" w:rsidRDefault="00483A70" w:rsidP="00483A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Mọi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kinh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tế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đẳng</w:t>
      </w:r>
      <w:proofErr w:type="spellEnd"/>
    </w:p>
    <w:p w14:paraId="23D180F9" w14:textId="32039AEF" w:rsidR="00483A70" w:rsidRDefault="00483A70" w:rsidP="00483A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Kinh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tế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giữ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trò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đạo</w:t>
      </w:r>
      <w:proofErr w:type="spellEnd"/>
    </w:p>
    <w:p w14:paraId="77E3ECB4" w14:textId="256251DA" w:rsidR="00483A70" w:rsidRDefault="00483A70" w:rsidP="00483A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</w:p>
    <w:p w14:paraId="3BCE9A25" w14:textId="628B8D62" w:rsidR="00483A70" w:rsidRDefault="00483A70" w:rsidP="00483A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niệm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</w:p>
    <w:p w14:paraId="25A06965" w14:textId="3BB683D9" w:rsidR="00483A70" w:rsidRDefault="00CE36BF" w:rsidP="00CE36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</w:p>
    <w:p w14:paraId="4D4BF754" w14:textId="0BA4E422" w:rsidR="00CE36BF" w:rsidRDefault="00CE36BF" w:rsidP="00CE36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</w:p>
    <w:p w14:paraId="11487CEC" w14:textId="1B4541B5" w:rsidR="00CE36BF" w:rsidRDefault="00CE36BF" w:rsidP="00CE36B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Quan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chấp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trao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6E9C223E" w14:textId="3435C21C" w:rsidR="00CE36BF" w:rsidRDefault="00CE36BF" w:rsidP="00CE36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Quan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</w:p>
    <w:p w14:paraId="647312E4" w14:textId="2652CE6E" w:rsidR="00CE36BF" w:rsidRDefault="00CE36BF" w:rsidP="00CE36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Quan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cấu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bộ</w:t>
      </w:r>
      <w:proofErr w:type="spellEnd"/>
    </w:p>
    <w:p w14:paraId="3674D838" w14:textId="422E57DB" w:rsidR="00CE36BF" w:rsidRDefault="00CE36BF" w:rsidP="00CE36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Quan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trao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</w:p>
    <w:p w14:paraId="56B5941B" w14:textId="7F3F69A5" w:rsidR="00CE36BF" w:rsidRDefault="00CE36BF" w:rsidP="00CE36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Mệnh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phương</w:t>
      </w:r>
      <w:proofErr w:type="spellEnd"/>
    </w:p>
    <w:p w14:paraId="1F2D7D29" w14:textId="00263E6F" w:rsidR="00CE36BF" w:rsidRDefault="00CE36BF" w:rsidP="00CE36B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niệm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 bao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gồm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thẩm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ban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nhằm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chấp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trao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AC0DDAC" w14:textId="25595712" w:rsidR="00260618" w:rsidRDefault="00260618" w:rsidP="0026061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</w:p>
    <w:p w14:paraId="03669906" w14:textId="382E5986" w:rsidR="00260618" w:rsidRDefault="00260618" w:rsidP="0026061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Khái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niệm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thẩm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khắc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hậu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tổ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53EEE96" w14:textId="6EEAA59D" w:rsidR="00260618" w:rsidRDefault="00260618" w:rsidP="0026061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khắc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hậu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quả</w:t>
      </w:r>
      <w:proofErr w:type="spellEnd"/>
    </w:p>
    <w:p w14:paraId="4CC87811" w14:textId="33DE1CBC" w:rsidR="00260618" w:rsidRDefault="00260618" w:rsidP="00260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71E43B3" w14:textId="108733BF" w:rsidR="00260618" w:rsidRDefault="00260618" w:rsidP="00260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Cảnh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76B43C37" w14:textId="02B039C1" w:rsidR="00260618" w:rsidRDefault="00260618" w:rsidP="00260618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Lần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lỗi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nhẹ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nhẹ</w:t>
      </w:r>
      <w:proofErr w:type="spellEnd"/>
    </w:p>
    <w:p w14:paraId="62796B9C" w14:textId="5991331F" w:rsidR="00260618" w:rsidRDefault="00260618" w:rsidP="00260618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Đủ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14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16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tuổi</w:t>
      </w:r>
      <w:proofErr w:type="spellEnd"/>
    </w:p>
    <w:p w14:paraId="1F719CA4" w14:textId="34A61253" w:rsidR="00260618" w:rsidRDefault="00260618" w:rsidP="00260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Khi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cảnh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nữa</w:t>
      </w:r>
      <w:proofErr w:type="spellEnd"/>
    </w:p>
    <w:p w14:paraId="132031DF" w14:textId="6EE26028" w:rsidR="00260618" w:rsidRDefault="00260618" w:rsidP="00260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giấy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chứng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nghề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hạn</w:t>
      </w:r>
      <w:proofErr w:type="spellEnd"/>
    </w:p>
    <w:p w14:paraId="4DAE7BEC" w14:textId="233793BB" w:rsidR="00260618" w:rsidRDefault="00260618" w:rsidP="002606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Tịch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tang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phạm</w:t>
      </w:r>
      <w:proofErr w:type="spellEnd"/>
    </w:p>
    <w:p w14:paraId="097C6317" w14:textId="0A619930" w:rsidR="00594792" w:rsidRDefault="00594792" w:rsidP="005947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Trục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29976656" w14:textId="7E0F0126" w:rsidR="00594792" w:rsidRDefault="00594792" w:rsidP="005947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tắc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021684EE" w14:textId="205D54DF" w:rsidR="00594792" w:rsidRDefault="00594792" w:rsidP="0059479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1:</w:t>
      </w:r>
      <w:r>
        <w:rPr>
          <w:rFonts w:ascii="Times New Roman" w:hAnsi="Times New Roman" w:cs="Times New Roman"/>
          <w:sz w:val="36"/>
          <w:szCs w:val="36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Cảnh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cáo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luôn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luôn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</w:p>
    <w:p w14:paraId="1C7781B1" w14:textId="09B484EE" w:rsidR="00594792" w:rsidRDefault="00594792" w:rsidP="005947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giấy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chứng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nghề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hạn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>
        <w:rPr>
          <w:rFonts w:ascii="Times New Roman" w:hAnsi="Times New Roman" w:cs="Times New Roman"/>
          <w:sz w:val="36"/>
          <w:szCs w:val="36"/>
          <w:lang w:val="en-US"/>
        </w:rPr>
        <w:t>ịch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tang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trục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bổ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sung</w:t>
      </w:r>
    </w:p>
    <w:p w14:paraId="7EBCA6E8" w14:textId="79A99402" w:rsidR="00594792" w:rsidRDefault="00594792" w:rsidP="00594792">
      <w:pPr>
        <w:ind w:left="72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2: </w:t>
      </w:r>
    </w:p>
    <w:p w14:paraId="52348956" w14:textId="13864204" w:rsidR="00594792" w:rsidRDefault="00594792" w:rsidP="005947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94792">
        <w:rPr>
          <w:rFonts w:ascii="Times New Roman" w:hAnsi="Times New Roman" w:cs="Times New Roman"/>
          <w:sz w:val="36"/>
          <w:szCs w:val="36"/>
          <w:lang w:val="en-US"/>
        </w:rPr>
        <w:t>Luôn</w:t>
      </w:r>
      <w:proofErr w:type="spellEnd"/>
      <w:r w:rsidRPr="0059479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94792">
        <w:rPr>
          <w:rFonts w:ascii="Times New Roman" w:hAnsi="Times New Roman" w:cs="Times New Roman"/>
          <w:sz w:val="36"/>
          <w:szCs w:val="36"/>
          <w:lang w:val="en-US"/>
        </w:rPr>
        <w:t>phải</w:t>
      </w:r>
      <w:proofErr w:type="spellEnd"/>
      <w:r w:rsidRPr="0059479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94792"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 w:rsidRPr="0059479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94792"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 w:rsidRPr="0059479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94792">
        <w:rPr>
          <w:rFonts w:ascii="Times New Roman" w:hAnsi="Times New Roman" w:cs="Times New Roman"/>
          <w:sz w:val="36"/>
          <w:szCs w:val="36"/>
          <w:lang w:val="en-US"/>
        </w:rPr>
        <w:t>thức</w:t>
      </w:r>
      <w:proofErr w:type="spellEnd"/>
      <w:r w:rsidRPr="0059479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94792"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 w:rsidRPr="0059479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94792">
        <w:rPr>
          <w:rFonts w:ascii="Times New Roman" w:hAnsi="Times New Roman" w:cs="Times New Roman"/>
          <w:sz w:val="36"/>
          <w:szCs w:val="36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1</w:t>
      </w:r>
    </w:p>
    <w:p w14:paraId="0759118A" w14:textId="7934A614" w:rsidR="00594792" w:rsidRDefault="00594792" w:rsidP="005947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xử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bổ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sung</w:t>
      </w:r>
    </w:p>
    <w:p w14:paraId="7DE3CFBB" w14:textId="264CF425" w:rsidR="00594792" w:rsidRDefault="00594792" w:rsidP="005947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Biện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khắc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hậu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sz w:val="36"/>
          <w:szCs w:val="36"/>
          <w:lang w:val="en-US"/>
        </w:rPr>
        <w:br/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Buộc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khôi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ban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đầu</w:t>
      </w:r>
      <w:proofErr w:type="spellEnd"/>
    </w:p>
    <w:p w14:paraId="18FDD038" w14:textId="5451BA70" w:rsidR="00594792" w:rsidRDefault="00594792" w:rsidP="00594792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Buộc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tháo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xây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giấy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xây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giấy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phép</w:t>
      </w:r>
      <w:proofErr w:type="spellEnd"/>
    </w:p>
    <w:p w14:paraId="515A4775" w14:textId="34508C83" w:rsidR="00594792" w:rsidRDefault="000176F7" w:rsidP="00594792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Buộc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khắc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nhiễm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môi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lây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bệnh</w:t>
      </w:r>
      <w:proofErr w:type="spellEnd"/>
    </w:p>
    <w:p w14:paraId="47588209" w14:textId="11D700F0" w:rsidR="000176F7" w:rsidRDefault="000176F7" w:rsidP="00594792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Buộc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đưa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khỏi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lãnh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thổ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hoà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xã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hội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hoá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tiện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, …</w:t>
      </w:r>
    </w:p>
    <w:p w14:paraId="0CBB8B2D" w14:textId="32CD72B1" w:rsidR="000176F7" w:rsidRDefault="000176F7" w:rsidP="000176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Luật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sự</w:t>
      </w:r>
      <w:proofErr w:type="spellEnd"/>
    </w:p>
    <w:p w14:paraId="6C768713" w14:textId="3FC92854" w:rsidR="000176F7" w:rsidRDefault="000176F7" w:rsidP="000176F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quát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chung</w:t>
      </w:r>
      <w:proofErr w:type="spellEnd"/>
    </w:p>
    <w:p w14:paraId="70FFBC47" w14:textId="0DDED5BD" w:rsidR="000176F7" w:rsidRPr="000176F7" w:rsidRDefault="000176F7" w:rsidP="000176F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Khái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niệm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sectPr w:rsidR="000176F7" w:rsidRPr="00017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357E"/>
    <w:multiLevelType w:val="hybridMultilevel"/>
    <w:tmpl w:val="D28CE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B1B7D"/>
    <w:multiLevelType w:val="hybridMultilevel"/>
    <w:tmpl w:val="0E788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D75F8"/>
    <w:multiLevelType w:val="hybridMultilevel"/>
    <w:tmpl w:val="8D3CD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D54DF"/>
    <w:multiLevelType w:val="hybridMultilevel"/>
    <w:tmpl w:val="0868F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42004"/>
    <w:multiLevelType w:val="hybridMultilevel"/>
    <w:tmpl w:val="7B386F2A"/>
    <w:lvl w:ilvl="0" w:tplc="32EA83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601997"/>
    <w:multiLevelType w:val="hybridMultilevel"/>
    <w:tmpl w:val="4C0A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53A88"/>
    <w:multiLevelType w:val="hybridMultilevel"/>
    <w:tmpl w:val="19B6B5D4"/>
    <w:lvl w:ilvl="0" w:tplc="282A2972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2773D"/>
    <w:multiLevelType w:val="hybridMultilevel"/>
    <w:tmpl w:val="C25E3BEA"/>
    <w:lvl w:ilvl="0" w:tplc="E2D25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546929"/>
    <w:multiLevelType w:val="hybridMultilevel"/>
    <w:tmpl w:val="ADC86FB2"/>
    <w:lvl w:ilvl="0" w:tplc="542A2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611FA3"/>
    <w:multiLevelType w:val="hybridMultilevel"/>
    <w:tmpl w:val="3C2CB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C5C14"/>
    <w:multiLevelType w:val="hybridMultilevel"/>
    <w:tmpl w:val="C9E051E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C05C1"/>
    <w:multiLevelType w:val="hybridMultilevel"/>
    <w:tmpl w:val="9A16D928"/>
    <w:lvl w:ilvl="0" w:tplc="6F3CAD5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1E7F78"/>
    <w:multiLevelType w:val="hybridMultilevel"/>
    <w:tmpl w:val="820098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3562F"/>
    <w:multiLevelType w:val="hybridMultilevel"/>
    <w:tmpl w:val="A1B4DD60"/>
    <w:lvl w:ilvl="0" w:tplc="048CEA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866BE9"/>
    <w:multiLevelType w:val="hybridMultilevel"/>
    <w:tmpl w:val="B3B6F47E"/>
    <w:lvl w:ilvl="0" w:tplc="D58E3D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80C92"/>
    <w:multiLevelType w:val="hybridMultilevel"/>
    <w:tmpl w:val="B0F4FA66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35AB2"/>
    <w:multiLevelType w:val="hybridMultilevel"/>
    <w:tmpl w:val="1FFA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903C7"/>
    <w:multiLevelType w:val="hybridMultilevel"/>
    <w:tmpl w:val="D0FE2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F1432"/>
    <w:multiLevelType w:val="hybridMultilevel"/>
    <w:tmpl w:val="2BEAF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31133"/>
    <w:multiLevelType w:val="hybridMultilevel"/>
    <w:tmpl w:val="734EE3FA"/>
    <w:lvl w:ilvl="0" w:tplc="9DF68F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826C0"/>
    <w:multiLevelType w:val="hybridMultilevel"/>
    <w:tmpl w:val="DAEAC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30C70"/>
    <w:multiLevelType w:val="hybridMultilevel"/>
    <w:tmpl w:val="58422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378EE"/>
    <w:multiLevelType w:val="hybridMultilevel"/>
    <w:tmpl w:val="CD98B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343E4"/>
    <w:multiLevelType w:val="hybridMultilevel"/>
    <w:tmpl w:val="99FCCD84"/>
    <w:lvl w:ilvl="0" w:tplc="8A3456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73664E"/>
    <w:multiLevelType w:val="hybridMultilevel"/>
    <w:tmpl w:val="E890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A82E67"/>
    <w:multiLevelType w:val="hybridMultilevel"/>
    <w:tmpl w:val="F37EB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459CB"/>
    <w:multiLevelType w:val="hybridMultilevel"/>
    <w:tmpl w:val="FAD8B99A"/>
    <w:lvl w:ilvl="0" w:tplc="30327E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373677">
    <w:abstractNumId w:val="5"/>
  </w:num>
  <w:num w:numId="2" w16cid:durableId="1597900534">
    <w:abstractNumId w:val="12"/>
  </w:num>
  <w:num w:numId="3" w16cid:durableId="1492408938">
    <w:abstractNumId w:val="14"/>
  </w:num>
  <w:num w:numId="4" w16cid:durableId="1607224595">
    <w:abstractNumId w:val="18"/>
  </w:num>
  <w:num w:numId="5" w16cid:durableId="492838222">
    <w:abstractNumId w:val="17"/>
  </w:num>
  <w:num w:numId="6" w16cid:durableId="320424778">
    <w:abstractNumId w:val="8"/>
  </w:num>
  <w:num w:numId="7" w16cid:durableId="66077453">
    <w:abstractNumId w:val="6"/>
  </w:num>
  <w:num w:numId="8" w16cid:durableId="1708682052">
    <w:abstractNumId w:val="20"/>
  </w:num>
  <w:num w:numId="9" w16cid:durableId="39669578">
    <w:abstractNumId w:val="1"/>
  </w:num>
  <w:num w:numId="10" w16cid:durableId="522404255">
    <w:abstractNumId w:val="11"/>
  </w:num>
  <w:num w:numId="11" w16cid:durableId="1278181152">
    <w:abstractNumId w:val="23"/>
  </w:num>
  <w:num w:numId="12" w16cid:durableId="1423600579">
    <w:abstractNumId w:val="15"/>
  </w:num>
  <w:num w:numId="13" w16cid:durableId="45492556">
    <w:abstractNumId w:val="7"/>
  </w:num>
  <w:num w:numId="14" w16cid:durableId="798763223">
    <w:abstractNumId w:val="0"/>
  </w:num>
  <w:num w:numId="15" w16cid:durableId="959801068">
    <w:abstractNumId w:val="2"/>
  </w:num>
  <w:num w:numId="16" w16cid:durableId="566379396">
    <w:abstractNumId w:val="10"/>
  </w:num>
  <w:num w:numId="17" w16cid:durableId="996031231">
    <w:abstractNumId w:val="13"/>
  </w:num>
  <w:num w:numId="18" w16cid:durableId="455636511">
    <w:abstractNumId w:val="19"/>
  </w:num>
  <w:num w:numId="19" w16cid:durableId="242759003">
    <w:abstractNumId w:val="9"/>
  </w:num>
  <w:num w:numId="20" w16cid:durableId="1529902985">
    <w:abstractNumId w:val="16"/>
  </w:num>
  <w:num w:numId="21" w16cid:durableId="1622105777">
    <w:abstractNumId w:val="25"/>
  </w:num>
  <w:num w:numId="22" w16cid:durableId="2116947728">
    <w:abstractNumId w:val="4"/>
  </w:num>
  <w:num w:numId="23" w16cid:durableId="1630672453">
    <w:abstractNumId w:val="3"/>
  </w:num>
  <w:num w:numId="24" w16cid:durableId="747457655">
    <w:abstractNumId w:val="21"/>
  </w:num>
  <w:num w:numId="25" w16cid:durableId="941303205">
    <w:abstractNumId w:val="24"/>
  </w:num>
  <w:num w:numId="26" w16cid:durableId="1220437823">
    <w:abstractNumId w:val="26"/>
  </w:num>
  <w:num w:numId="27" w16cid:durableId="15262086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92"/>
    <w:rsid w:val="000176F7"/>
    <w:rsid w:val="001328C4"/>
    <w:rsid w:val="00240AC9"/>
    <w:rsid w:val="00260618"/>
    <w:rsid w:val="00367B1A"/>
    <w:rsid w:val="003B4098"/>
    <w:rsid w:val="00483A70"/>
    <w:rsid w:val="004A2092"/>
    <w:rsid w:val="00576FE7"/>
    <w:rsid w:val="00594792"/>
    <w:rsid w:val="00861DE8"/>
    <w:rsid w:val="00C562DF"/>
    <w:rsid w:val="00CC5241"/>
    <w:rsid w:val="00CE36BF"/>
    <w:rsid w:val="00E4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DCC6A"/>
  <w15:chartTrackingRefBased/>
  <w15:docId w15:val="{E4F852B0-5A0A-6C4E-9CB1-B13D01FB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1871020437 Nguyễn Thành Nguyên</dc:creator>
  <cp:keywords/>
  <dc:description/>
  <cp:lastModifiedBy>1871020437 Nguyễn Thành Nguyên</cp:lastModifiedBy>
  <cp:revision>1</cp:revision>
  <dcterms:created xsi:type="dcterms:W3CDTF">2025-01-09T02:06:00Z</dcterms:created>
  <dcterms:modified xsi:type="dcterms:W3CDTF">2025-01-09T04:04:00Z</dcterms:modified>
</cp:coreProperties>
</file>