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A6CA6" w14:textId="77777777" w:rsidR="007222C2" w:rsidRPr="007222C2" w:rsidRDefault="007222C2" w:rsidP="007222C2">
      <w:pPr>
        <w:spacing w:line="480" w:lineRule="auto"/>
        <w:jc w:val="center"/>
        <w:rPr>
          <w:rFonts w:ascii="Times New Roman" w:hAnsi="Times New Roman" w:cs="Times New Roman"/>
          <w:sz w:val="32"/>
          <w:szCs w:val="32"/>
        </w:rPr>
      </w:pPr>
      <w:r w:rsidRPr="007222C2">
        <w:rPr>
          <w:rFonts w:ascii="Times New Roman" w:hAnsi="Times New Roman" w:cs="Times New Roman"/>
          <w:sz w:val="32"/>
          <w:szCs w:val="32"/>
        </w:rPr>
        <w:t>Aijia Zhou</w:t>
      </w:r>
      <w:r w:rsidRPr="007222C2">
        <w:rPr>
          <w:rFonts w:ascii="Times New Roman" w:hAnsi="Times New Roman" w:cs="Times New Roman"/>
          <w:sz w:val="32"/>
          <w:szCs w:val="32"/>
          <w:vertAlign w:val="superscript"/>
        </w:rPr>
        <w:t>1*</w:t>
      </w:r>
      <w:r w:rsidRPr="007222C2">
        <w:rPr>
          <w:rFonts w:ascii="Times New Roman" w:hAnsi="Times New Roman" w:cs="Times New Roman"/>
          <w:sz w:val="32"/>
          <w:szCs w:val="32"/>
        </w:rPr>
        <w:t>, Nhan Dinh Ngo</w:t>
      </w:r>
      <w:r w:rsidRPr="007222C2">
        <w:rPr>
          <w:rFonts w:ascii="Times New Roman" w:hAnsi="Times New Roman" w:cs="Times New Roman"/>
          <w:sz w:val="32"/>
          <w:szCs w:val="32"/>
          <w:vertAlign w:val="superscript"/>
        </w:rPr>
        <w:t>1,2</w:t>
      </w:r>
      <w:r w:rsidRPr="007222C2">
        <w:rPr>
          <w:rFonts w:ascii="Times New Roman" w:hAnsi="Times New Roman" w:cs="Times New Roman"/>
          <w:sz w:val="32"/>
          <w:szCs w:val="32"/>
        </w:rPr>
        <w:t>, Khang Nguyen Duy Lam</w:t>
      </w:r>
      <w:r w:rsidRPr="007222C2">
        <w:rPr>
          <w:rFonts w:ascii="Times New Roman" w:hAnsi="Times New Roman" w:cs="Times New Roman"/>
          <w:sz w:val="32"/>
          <w:szCs w:val="32"/>
          <w:vertAlign w:val="superscript"/>
        </w:rPr>
        <w:t>2</w:t>
      </w:r>
      <w:r w:rsidRPr="007222C2">
        <w:rPr>
          <w:rFonts w:ascii="Times New Roman" w:hAnsi="Times New Roman" w:cs="Times New Roman"/>
          <w:sz w:val="32"/>
          <w:szCs w:val="32"/>
        </w:rPr>
        <w:t>, Yile Huang</w:t>
      </w:r>
      <w:r w:rsidRPr="007222C2">
        <w:rPr>
          <w:rFonts w:ascii="Times New Roman" w:hAnsi="Times New Roman" w:cs="Times New Roman"/>
          <w:sz w:val="32"/>
          <w:szCs w:val="32"/>
          <w:vertAlign w:val="superscript"/>
        </w:rPr>
        <w:t>3</w:t>
      </w:r>
      <w:r w:rsidRPr="007222C2">
        <w:rPr>
          <w:rFonts w:ascii="Times New Roman" w:hAnsi="Times New Roman" w:cs="Times New Roman"/>
          <w:sz w:val="32"/>
          <w:szCs w:val="32"/>
        </w:rPr>
        <w:t>, Kok-Seng Wong</w:t>
      </w:r>
      <w:r w:rsidRPr="007222C2">
        <w:rPr>
          <w:rFonts w:ascii="Times New Roman" w:hAnsi="Times New Roman" w:cs="Times New Roman"/>
          <w:sz w:val="32"/>
          <w:szCs w:val="32"/>
          <w:vertAlign w:val="superscript"/>
        </w:rPr>
        <w:t>2,4</w:t>
      </w:r>
      <w:r w:rsidRPr="007222C2">
        <w:rPr>
          <w:rFonts w:ascii="Times New Roman" w:hAnsi="Times New Roman" w:cs="Times New Roman"/>
          <w:sz w:val="32"/>
          <w:szCs w:val="32"/>
        </w:rPr>
        <w:t>, Haoran Yu</w:t>
      </w:r>
      <w:r w:rsidRPr="007222C2">
        <w:rPr>
          <w:rFonts w:ascii="Times New Roman" w:hAnsi="Times New Roman" w:cs="Times New Roman"/>
          <w:sz w:val="32"/>
          <w:szCs w:val="32"/>
          <w:vertAlign w:val="superscript"/>
        </w:rPr>
        <w:t>5</w:t>
      </w:r>
      <w:r w:rsidRPr="007222C2">
        <w:rPr>
          <w:rFonts w:ascii="Times New Roman" w:hAnsi="Times New Roman" w:cs="Times New Roman"/>
          <w:sz w:val="32"/>
          <w:szCs w:val="32"/>
        </w:rPr>
        <w:t xml:space="preserve"> , Thanh H. Nguyen</w:t>
      </w:r>
      <w:r w:rsidRPr="007222C2">
        <w:rPr>
          <w:rFonts w:ascii="Times New Roman" w:hAnsi="Times New Roman" w:cs="Times New Roman"/>
          <w:sz w:val="32"/>
          <w:szCs w:val="32"/>
          <w:vertAlign w:val="superscript"/>
        </w:rPr>
        <w:t>1,2,4,6</w:t>
      </w:r>
    </w:p>
    <w:p w14:paraId="04E6E2F7" w14:textId="77777777" w:rsidR="007222C2" w:rsidRPr="007222C2" w:rsidRDefault="007222C2" w:rsidP="007222C2">
      <w:pPr>
        <w:spacing w:line="480" w:lineRule="auto"/>
        <w:ind w:firstLineChars="200" w:firstLine="480"/>
        <w:jc w:val="center"/>
        <w:rPr>
          <w:rFonts w:ascii="Times New Roman" w:hAnsi="Times New Roman" w:cs="Times New Roman"/>
          <w:sz w:val="24"/>
          <w:highlight w:val="white"/>
          <w:vertAlign w:val="superscript"/>
        </w:rPr>
      </w:pPr>
    </w:p>
    <w:p w14:paraId="289DDC39" w14:textId="77777777" w:rsidR="007222C2" w:rsidRPr="007222C2" w:rsidRDefault="007222C2" w:rsidP="007222C2">
      <w:pPr>
        <w:spacing w:line="480" w:lineRule="auto"/>
        <w:ind w:firstLineChars="200" w:firstLine="480"/>
        <w:jc w:val="center"/>
        <w:rPr>
          <w:rFonts w:ascii="Times New Roman" w:hAnsi="Times New Roman" w:cs="Times New Roman"/>
          <w:sz w:val="24"/>
          <w:highlight w:val="white"/>
        </w:rPr>
      </w:pPr>
      <w:r w:rsidRPr="007222C2">
        <w:rPr>
          <w:rFonts w:ascii="Times New Roman" w:hAnsi="Times New Roman" w:cs="Times New Roman"/>
          <w:sz w:val="24"/>
          <w:highlight w:val="white"/>
          <w:vertAlign w:val="superscript"/>
        </w:rPr>
        <w:t>1</w:t>
      </w:r>
      <w:r w:rsidRPr="007222C2">
        <w:rPr>
          <w:rFonts w:ascii="Times New Roman" w:hAnsi="Times New Roman" w:cs="Times New Roman"/>
          <w:sz w:val="24"/>
          <w:highlight w:val="white"/>
        </w:rPr>
        <w:t>Department of Civil and Environmental Engineering, The Grainger College of Engineering, University of Illinois at Urbana-Champaign</w:t>
      </w:r>
    </w:p>
    <w:p w14:paraId="4B163CEA" w14:textId="77777777" w:rsidR="007222C2" w:rsidRPr="007222C2" w:rsidRDefault="007222C2" w:rsidP="007222C2">
      <w:pPr>
        <w:spacing w:line="480" w:lineRule="auto"/>
        <w:ind w:firstLineChars="200" w:firstLine="480"/>
        <w:jc w:val="center"/>
        <w:rPr>
          <w:rFonts w:ascii="Times New Roman" w:hAnsi="Times New Roman" w:cs="Times New Roman"/>
          <w:sz w:val="24"/>
          <w:highlight w:val="white"/>
        </w:rPr>
      </w:pPr>
      <w:r w:rsidRPr="007222C2">
        <w:rPr>
          <w:rFonts w:ascii="Times New Roman" w:hAnsi="Times New Roman" w:cs="Times New Roman"/>
          <w:sz w:val="24"/>
          <w:highlight w:val="white"/>
          <w:vertAlign w:val="superscript"/>
        </w:rPr>
        <w:t>2</w:t>
      </w:r>
      <w:r w:rsidRPr="007222C2">
        <w:rPr>
          <w:rFonts w:ascii="Times New Roman" w:hAnsi="Times New Roman" w:cs="Times New Roman"/>
          <w:sz w:val="24"/>
          <w:highlight w:val="white"/>
        </w:rPr>
        <w:t>VinUni-Illinois Smart Health Center, VinUniversity, Hanoi, Vietnam</w:t>
      </w:r>
    </w:p>
    <w:p w14:paraId="2F2BBE6A" w14:textId="77777777" w:rsidR="007222C2" w:rsidRPr="007222C2" w:rsidRDefault="007222C2" w:rsidP="007222C2">
      <w:pPr>
        <w:spacing w:line="480" w:lineRule="auto"/>
        <w:ind w:firstLineChars="200" w:firstLine="480"/>
        <w:jc w:val="center"/>
        <w:rPr>
          <w:rFonts w:ascii="Times New Roman" w:hAnsi="Times New Roman" w:cs="Times New Roman"/>
          <w:sz w:val="24"/>
          <w:highlight w:val="white"/>
        </w:rPr>
      </w:pPr>
      <w:r w:rsidRPr="007222C2">
        <w:rPr>
          <w:rFonts w:ascii="Times New Roman" w:hAnsi="Times New Roman" w:cs="Times New Roman"/>
          <w:sz w:val="24"/>
          <w:highlight w:val="white"/>
          <w:vertAlign w:val="superscript"/>
        </w:rPr>
        <w:t>3</w:t>
      </w:r>
      <w:r w:rsidRPr="007222C2">
        <w:rPr>
          <w:rFonts w:ascii="Times New Roman" w:hAnsi="Times New Roman" w:cs="Times New Roman"/>
          <w:sz w:val="24"/>
          <w:highlight w:val="white"/>
        </w:rPr>
        <w:t>Department of Natural Resources and Environmental Sciences, College of Agricultural, Consumer and Environmental Sciences, University of Illinois Urbana-Champaign</w:t>
      </w:r>
    </w:p>
    <w:p w14:paraId="3C34C771" w14:textId="77777777" w:rsidR="007222C2" w:rsidRPr="007222C2" w:rsidRDefault="007222C2" w:rsidP="007222C2">
      <w:pPr>
        <w:spacing w:line="480" w:lineRule="auto"/>
        <w:ind w:firstLineChars="200" w:firstLine="480"/>
        <w:jc w:val="center"/>
        <w:rPr>
          <w:rFonts w:ascii="Times New Roman" w:hAnsi="Times New Roman" w:cs="Times New Roman"/>
          <w:sz w:val="24"/>
          <w:highlight w:val="white"/>
        </w:rPr>
      </w:pPr>
      <w:r w:rsidRPr="007222C2">
        <w:rPr>
          <w:rFonts w:ascii="Times New Roman" w:hAnsi="Times New Roman" w:cs="Times New Roman"/>
          <w:sz w:val="24"/>
          <w:highlight w:val="white"/>
          <w:vertAlign w:val="superscript"/>
        </w:rPr>
        <w:t>4</w:t>
      </w:r>
      <w:r w:rsidRPr="007222C2">
        <w:rPr>
          <w:rFonts w:ascii="Times New Roman" w:hAnsi="Times New Roman" w:cs="Times New Roman"/>
          <w:sz w:val="24"/>
          <w:highlight w:val="white"/>
        </w:rPr>
        <w:t>College of Engineering and Computer Science, VinUniversity, Hanoi, Vietnam</w:t>
      </w:r>
    </w:p>
    <w:p w14:paraId="4FD41936" w14:textId="77777777" w:rsidR="007222C2" w:rsidRPr="007222C2" w:rsidRDefault="007222C2" w:rsidP="007222C2">
      <w:pPr>
        <w:spacing w:line="480" w:lineRule="auto"/>
        <w:ind w:firstLineChars="200" w:firstLine="480"/>
        <w:jc w:val="center"/>
        <w:rPr>
          <w:rFonts w:ascii="Times New Roman" w:hAnsi="Times New Roman" w:cs="Times New Roman"/>
          <w:sz w:val="24"/>
          <w:highlight w:val="white"/>
        </w:rPr>
      </w:pPr>
      <w:r w:rsidRPr="007222C2">
        <w:rPr>
          <w:rFonts w:ascii="Times New Roman" w:hAnsi="Times New Roman" w:cs="Times New Roman"/>
          <w:sz w:val="24"/>
          <w:highlight w:val="white"/>
          <w:vertAlign w:val="superscript"/>
        </w:rPr>
        <w:t>5</w:t>
      </w:r>
      <w:r w:rsidRPr="007222C2">
        <w:rPr>
          <w:rFonts w:ascii="Times New Roman" w:hAnsi="Times New Roman" w:cs="Times New Roman"/>
          <w:sz w:val="24"/>
          <w:highlight w:val="white"/>
        </w:rPr>
        <w:t xml:space="preserve"> Department of Civil and Environmental Engineering, University of Alberta</w:t>
      </w:r>
    </w:p>
    <w:p w14:paraId="16D7FA52" w14:textId="77777777" w:rsidR="007222C2" w:rsidRPr="007222C2" w:rsidRDefault="007222C2" w:rsidP="007222C2">
      <w:pPr>
        <w:spacing w:line="480" w:lineRule="auto"/>
        <w:ind w:firstLineChars="200" w:firstLine="480"/>
        <w:jc w:val="center"/>
        <w:rPr>
          <w:rFonts w:ascii="Times New Roman" w:hAnsi="Times New Roman" w:cs="Times New Roman"/>
          <w:sz w:val="24"/>
        </w:rPr>
      </w:pPr>
      <w:r w:rsidRPr="007222C2">
        <w:rPr>
          <w:rFonts w:ascii="Times New Roman" w:hAnsi="Times New Roman" w:cs="Times New Roman"/>
          <w:sz w:val="24"/>
          <w:highlight w:val="white"/>
          <w:vertAlign w:val="superscript"/>
        </w:rPr>
        <w:t>6</w:t>
      </w:r>
      <w:r w:rsidRPr="007222C2">
        <w:rPr>
          <w:rFonts w:ascii="Times New Roman" w:hAnsi="Times New Roman" w:cs="Times New Roman"/>
          <w:sz w:val="24"/>
          <w:highlight w:val="white"/>
        </w:rPr>
        <w:t>Institute of Genomic Biology, University of Illinois at Urbana-Champaign</w:t>
      </w:r>
    </w:p>
    <w:p w14:paraId="76AADD20" w14:textId="77777777" w:rsidR="007222C2" w:rsidRPr="007222C2" w:rsidRDefault="007222C2" w:rsidP="007222C2">
      <w:pPr>
        <w:spacing w:line="480" w:lineRule="auto"/>
        <w:ind w:firstLineChars="200" w:firstLine="480"/>
        <w:jc w:val="center"/>
        <w:rPr>
          <w:rFonts w:ascii="Times New Roman" w:hAnsi="Times New Roman" w:cs="Times New Roman"/>
          <w:sz w:val="24"/>
        </w:rPr>
      </w:pPr>
    </w:p>
    <w:p w14:paraId="061C6E58" w14:textId="0C393A5E" w:rsidR="007222C2" w:rsidRPr="007222C2" w:rsidRDefault="007222C2" w:rsidP="007222C2">
      <w:pPr>
        <w:spacing w:line="480" w:lineRule="auto"/>
        <w:ind w:firstLineChars="200" w:firstLine="480"/>
        <w:jc w:val="center"/>
        <w:rPr>
          <w:rFonts w:ascii="Times New Roman" w:hAnsi="Times New Roman" w:cs="Times New Roman"/>
          <w:sz w:val="24"/>
        </w:rPr>
      </w:pPr>
      <w:r w:rsidRPr="007222C2">
        <w:rPr>
          <w:rFonts w:ascii="Times New Roman" w:hAnsi="Times New Roman" w:cs="Times New Roman"/>
          <w:sz w:val="24"/>
        </w:rPr>
        <w:t>*Corresponding author: zaijia@illinois.edu; (+1)217-954-3326</w:t>
      </w:r>
    </w:p>
    <w:p w14:paraId="289B36D7" w14:textId="77777777" w:rsidR="007222C2" w:rsidRDefault="007222C2" w:rsidP="007222C2">
      <w:pPr>
        <w:widowControl/>
        <w:spacing w:before="280" w:after="80" w:line="480" w:lineRule="auto"/>
        <w:jc w:val="center"/>
        <w:outlineLvl w:val="2"/>
        <w:rPr>
          <w:rFonts w:ascii="Times New Roman" w:hAnsi="Times New Roman" w:cs="Times New Roman"/>
          <w:sz w:val="24"/>
        </w:rPr>
      </w:pPr>
    </w:p>
    <w:p w14:paraId="68F50095" w14:textId="77777777" w:rsidR="007222C2" w:rsidRDefault="007222C2" w:rsidP="007222C2">
      <w:pPr>
        <w:widowControl/>
        <w:spacing w:before="280" w:after="80" w:line="480" w:lineRule="auto"/>
        <w:jc w:val="center"/>
        <w:outlineLvl w:val="2"/>
        <w:rPr>
          <w:rFonts w:ascii="Times New Roman" w:hAnsi="Times New Roman" w:cs="Times New Roman"/>
          <w:sz w:val="24"/>
        </w:rPr>
      </w:pPr>
    </w:p>
    <w:p w14:paraId="7BE71387" w14:textId="77777777" w:rsidR="007222C2" w:rsidRDefault="007222C2" w:rsidP="007222C2">
      <w:pPr>
        <w:widowControl/>
        <w:spacing w:before="280" w:after="80" w:line="480" w:lineRule="auto"/>
        <w:jc w:val="center"/>
        <w:outlineLvl w:val="2"/>
        <w:rPr>
          <w:rFonts w:ascii="Times New Roman" w:hAnsi="Times New Roman" w:cs="Times New Roman"/>
          <w:sz w:val="24"/>
        </w:rPr>
      </w:pPr>
    </w:p>
    <w:p w14:paraId="6FD0658D" w14:textId="77777777" w:rsidR="007222C2" w:rsidRDefault="007222C2" w:rsidP="007222C2">
      <w:pPr>
        <w:widowControl/>
        <w:spacing w:before="280" w:after="80" w:line="480" w:lineRule="auto"/>
        <w:jc w:val="center"/>
        <w:outlineLvl w:val="2"/>
        <w:rPr>
          <w:rFonts w:ascii="Times New Roman" w:hAnsi="Times New Roman" w:cs="Times New Roman"/>
          <w:sz w:val="24"/>
        </w:rPr>
      </w:pPr>
    </w:p>
    <w:p w14:paraId="7A42AFCF" w14:textId="77777777" w:rsidR="007222C2" w:rsidRPr="007222C2" w:rsidRDefault="007222C2" w:rsidP="007222C2">
      <w:pPr>
        <w:widowControl/>
        <w:spacing w:before="360" w:after="120" w:line="240" w:lineRule="auto"/>
        <w:jc w:val="center"/>
        <w:outlineLvl w:val="1"/>
        <w:rPr>
          <w:rFonts w:ascii="宋体" w:eastAsia="宋体" w:hAnsi="宋体" w:cs="宋体"/>
          <w:b/>
          <w:bCs/>
          <w:noProof w:val="0"/>
          <w:kern w:val="0"/>
          <w:sz w:val="36"/>
          <w:szCs w:val="36"/>
          <w14:ligatures w14:val="none"/>
        </w:rPr>
      </w:pPr>
      <w:r w:rsidRPr="007222C2">
        <w:rPr>
          <w:rFonts w:ascii="Times New Roman" w:eastAsia="宋体" w:hAnsi="Times New Roman" w:cs="Times New Roman"/>
          <w:b/>
          <w:bCs/>
          <w:noProof w:val="0"/>
          <w:color w:val="000000"/>
          <w:kern w:val="0"/>
          <w:sz w:val="32"/>
          <w:szCs w:val="32"/>
          <w14:ligatures w14:val="none"/>
        </w:rPr>
        <w:lastRenderedPageBreak/>
        <w:t>Imbalanced Topic-Based Response Accuracy of Large Language Models in the Indoor Air Quality Domain</w:t>
      </w:r>
    </w:p>
    <w:p w14:paraId="07D8AE81" w14:textId="77777777" w:rsidR="007222C2" w:rsidRDefault="007222C2" w:rsidP="007222C2">
      <w:pPr>
        <w:widowControl/>
        <w:spacing w:before="280" w:after="80" w:line="480" w:lineRule="auto"/>
        <w:jc w:val="center"/>
        <w:outlineLvl w:val="2"/>
        <w:rPr>
          <w:rFonts w:ascii="Times New Roman" w:hAnsi="Times New Roman" w:cs="Times New Roman"/>
          <w:sz w:val="24"/>
        </w:rPr>
      </w:pPr>
    </w:p>
    <w:p w14:paraId="552C416A" w14:textId="237DF76C" w:rsidR="007222C2" w:rsidRPr="007222C2" w:rsidRDefault="007222C2" w:rsidP="007222C2">
      <w:pPr>
        <w:widowControl/>
        <w:spacing w:before="280" w:after="80" w:line="480" w:lineRule="auto"/>
        <w:jc w:val="both"/>
        <w:outlineLvl w:val="2"/>
        <w:rPr>
          <w:rFonts w:ascii="Times New Roman" w:hAnsi="Times New Roman" w:cs="Times New Roman"/>
          <w:sz w:val="24"/>
        </w:rPr>
      </w:pPr>
      <w:r w:rsidRPr="007222C2">
        <w:rPr>
          <w:rFonts w:ascii="Times New Roman" w:hAnsi="Times New Roman" w:cs="Times New Roman"/>
          <w:sz w:val="24"/>
        </w:rPr>
        <w:t>This supplementary file includes 2 tables and one section.</w:t>
      </w:r>
      <w:r w:rsidR="00AC0DED">
        <w:rPr>
          <w:rFonts w:ascii="Times New Roman" w:hAnsi="Times New Roman" w:cs="Times New Roman"/>
          <w:sz w:val="24"/>
        </w:rPr>
        <w:t xml:space="preserve"> Extra supplementary excels are available in the Github:</w:t>
      </w:r>
      <w:r w:rsidR="00AC0DED" w:rsidRPr="00AC0DED">
        <w:rPr>
          <w:rFonts w:ascii="Times New Roman" w:eastAsia="Times New Roman" w:hAnsi="Times New Roman" w:cs="Times New Roman"/>
          <w:sz w:val="24"/>
        </w:rPr>
        <w:t xml:space="preserve"> </w:t>
      </w:r>
      <w:r w:rsidR="00AC0DED" w:rsidRPr="274D2F5F">
        <w:rPr>
          <w:rFonts w:ascii="Times New Roman" w:eastAsia="Times New Roman" w:hAnsi="Times New Roman" w:cs="Times New Roman"/>
          <w:sz w:val="24"/>
        </w:rPr>
        <w:t>(</w:t>
      </w:r>
      <w:hyperlink r:id="rId6">
        <w:r w:rsidR="00AC0DED" w:rsidRPr="274D2F5F">
          <w:rPr>
            <w:rFonts w:ascii="Times New Roman" w:eastAsia="Times New Roman" w:hAnsi="Times New Roman" w:cs="Times New Roman"/>
            <w:color w:val="0000FF"/>
            <w:sz w:val="24"/>
            <w:u w:val="single"/>
          </w:rPr>
          <w:t>https://github.com/Nguyen205/LLM_Automatic-evaluation</w:t>
        </w:r>
      </w:hyperlink>
      <w:r w:rsidR="00AC0DED">
        <w:t>)</w:t>
      </w:r>
    </w:p>
    <w:p w14:paraId="771F6628" w14:textId="4CEBBD58" w:rsidR="007222C2" w:rsidRPr="007222C2" w:rsidRDefault="007222C2" w:rsidP="007222C2">
      <w:pPr>
        <w:pStyle w:val="ae"/>
        <w:spacing w:before="0" w:beforeAutospacing="0" w:after="0" w:afterAutospacing="0" w:line="480" w:lineRule="auto"/>
        <w:jc w:val="both"/>
        <w:rPr>
          <w:rFonts w:ascii="Times New Roman" w:hAnsi="Times New Roman" w:cs="Times New Roman"/>
        </w:rPr>
      </w:pPr>
      <w:r w:rsidRPr="007222C2">
        <w:rPr>
          <w:rFonts w:ascii="Times New Roman" w:hAnsi="Times New Roman" w:cs="Times New Roman"/>
        </w:rPr>
        <w:t>Table S1.</w:t>
      </w:r>
      <w:r w:rsidRPr="007222C2">
        <w:rPr>
          <w:rFonts w:ascii="Times New Roman" w:hAnsi="Times New Roman" w:cs="Times New Roman"/>
          <w:color w:val="000000"/>
        </w:rPr>
        <w:t xml:space="preserve"> Topics and the subsequent number of questions related to indoor air quality.</w:t>
      </w:r>
    </w:p>
    <w:p w14:paraId="3961057F" w14:textId="14836760" w:rsidR="007222C2" w:rsidRPr="007222C2" w:rsidRDefault="007222C2" w:rsidP="007222C2">
      <w:pPr>
        <w:pStyle w:val="ae"/>
        <w:spacing w:before="0" w:beforeAutospacing="0" w:after="0" w:afterAutospacing="0" w:line="480" w:lineRule="auto"/>
        <w:jc w:val="both"/>
        <w:rPr>
          <w:rFonts w:ascii="Times New Roman" w:hAnsi="Times New Roman" w:cs="Times New Roman"/>
          <w:color w:val="000000"/>
        </w:rPr>
      </w:pPr>
      <w:r w:rsidRPr="007222C2">
        <w:rPr>
          <w:rFonts w:ascii="Times New Roman" w:hAnsi="Times New Roman" w:cs="Times New Roman"/>
        </w:rPr>
        <w:t xml:space="preserve">Table S2. </w:t>
      </w:r>
      <w:r w:rsidRPr="007222C2">
        <w:rPr>
          <w:rFonts w:ascii="Times New Roman" w:hAnsi="Times New Roman" w:cs="Times New Roman"/>
          <w:color w:val="000000"/>
        </w:rPr>
        <w:t>Recent representative LLMs used for performance evaluation.</w:t>
      </w:r>
    </w:p>
    <w:p w14:paraId="6BC321B8" w14:textId="24BF0776" w:rsidR="007222C2" w:rsidRPr="007222C2" w:rsidRDefault="007222C2" w:rsidP="007222C2">
      <w:pPr>
        <w:pStyle w:val="ae"/>
        <w:spacing w:before="0" w:beforeAutospacing="0" w:after="0" w:afterAutospacing="0" w:line="480" w:lineRule="auto"/>
        <w:jc w:val="both"/>
        <w:rPr>
          <w:rFonts w:ascii="Times New Roman" w:hAnsi="Times New Roman" w:cs="Times New Roman"/>
        </w:rPr>
      </w:pPr>
      <w:r w:rsidRPr="007222C2">
        <w:rPr>
          <w:rFonts w:ascii="Times New Roman" w:hAnsi="Times New Roman" w:cs="Times New Roman"/>
        </w:rPr>
        <w:t xml:space="preserve">Section 1. </w:t>
      </w:r>
      <w:r w:rsidRPr="007222C2">
        <w:rPr>
          <w:rFonts w:ascii="Times New Roman" w:hAnsi="Times New Roman" w:cs="Times New Roman"/>
          <w:color w:val="000000"/>
        </w:rPr>
        <w:t>B</w:t>
      </w:r>
      <w:r w:rsidRPr="007222C2">
        <w:rPr>
          <w:rFonts w:ascii="Times New Roman" w:eastAsiaTheme="minorEastAsia" w:hAnsi="Times New Roman" w:cs="Times New Roman"/>
          <w:noProof/>
          <w:kern w:val="2"/>
          <w:highlight w:val="white"/>
          <w14:ligatures w14:val="standardContextual"/>
        </w:rPr>
        <w:t>ioaerosols-Related questions and citations</w:t>
      </w:r>
    </w:p>
    <w:p w14:paraId="1B17F31C" w14:textId="065DCB49" w:rsidR="007222C2" w:rsidRPr="007222C2" w:rsidRDefault="007222C2" w:rsidP="007222C2">
      <w:pPr>
        <w:widowControl/>
        <w:rPr>
          <w:rFonts w:ascii="Times New Roman" w:hAnsi="Times New Roman" w:cs="Times New Roman"/>
          <w:sz w:val="24"/>
        </w:rPr>
      </w:pPr>
      <w:r>
        <w:rPr>
          <w:rFonts w:ascii="Times New Roman" w:hAnsi="Times New Roman" w:cs="Times New Roman"/>
          <w:sz w:val="24"/>
        </w:rPr>
        <w:br w:type="page"/>
      </w:r>
    </w:p>
    <w:p w14:paraId="0E0E390A"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lastRenderedPageBreak/>
        <w:t xml:space="preserve">Table S1: </w:t>
      </w:r>
      <w:r w:rsidRPr="007222C2">
        <w:rPr>
          <w:rFonts w:ascii="Times New Roman" w:eastAsia="宋体" w:hAnsi="Times New Roman" w:cs="Times New Roman"/>
          <w:noProof w:val="0"/>
          <w:color w:val="000000"/>
          <w:kern w:val="0"/>
          <w:sz w:val="24"/>
          <w14:ligatures w14:val="none"/>
        </w:rPr>
        <w:t>Topics and the subsequent number of questions related to indoor air quality.</w:t>
      </w:r>
    </w:p>
    <w:tbl>
      <w:tblPr>
        <w:tblW w:w="8644" w:type="dxa"/>
        <w:tblCellMar>
          <w:top w:w="15" w:type="dxa"/>
          <w:left w:w="15" w:type="dxa"/>
          <w:bottom w:w="15" w:type="dxa"/>
          <w:right w:w="15" w:type="dxa"/>
        </w:tblCellMar>
        <w:tblLook w:val="04A0" w:firstRow="1" w:lastRow="0" w:firstColumn="1" w:lastColumn="0" w:noHBand="0" w:noVBand="1"/>
      </w:tblPr>
      <w:tblGrid>
        <w:gridCol w:w="1840"/>
        <w:gridCol w:w="5387"/>
        <w:gridCol w:w="1417"/>
      </w:tblGrid>
      <w:tr w:rsidR="007222C2" w:rsidRPr="007222C2" w14:paraId="0DED0216" w14:textId="77777777" w:rsidTr="007222C2">
        <w:trPr>
          <w:trHeight w:val="655"/>
        </w:trPr>
        <w:tc>
          <w:tcPr>
            <w:tcW w:w="184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52AEDB85"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Chapter</w:t>
            </w:r>
          </w:p>
        </w:tc>
        <w:tc>
          <w:tcPr>
            <w:tcW w:w="538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19286193"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Topic</w:t>
            </w:r>
          </w:p>
        </w:tc>
        <w:tc>
          <w:tcPr>
            <w:tcW w:w="141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3D33F93A"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 of questions</w:t>
            </w:r>
          </w:p>
        </w:tc>
      </w:tr>
      <w:tr w:rsidR="007222C2" w:rsidRPr="007222C2" w14:paraId="63A0609F" w14:textId="77777777" w:rsidTr="007222C2">
        <w:trPr>
          <w:trHeight w:val="655"/>
        </w:trPr>
        <w:tc>
          <w:tcPr>
            <w:tcW w:w="184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5875BB91"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Chapter 1</w:t>
            </w:r>
          </w:p>
        </w:tc>
        <w:tc>
          <w:tcPr>
            <w:tcW w:w="538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37A97EA5"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Fundamentals of Air Quality</w:t>
            </w:r>
          </w:p>
        </w:tc>
        <w:tc>
          <w:tcPr>
            <w:tcW w:w="141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7C6C5907"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15</w:t>
            </w:r>
          </w:p>
        </w:tc>
      </w:tr>
      <w:tr w:rsidR="007222C2" w:rsidRPr="007222C2" w14:paraId="198B5619" w14:textId="77777777" w:rsidTr="007222C2">
        <w:trPr>
          <w:trHeight w:val="655"/>
        </w:trPr>
        <w:tc>
          <w:tcPr>
            <w:tcW w:w="184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1AA79000"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Chapter 2</w:t>
            </w:r>
          </w:p>
        </w:tc>
        <w:tc>
          <w:tcPr>
            <w:tcW w:w="538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294C1A7B"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Properties of Indoor Air Contaminants</w:t>
            </w:r>
          </w:p>
        </w:tc>
        <w:tc>
          <w:tcPr>
            <w:tcW w:w="141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67A0A949"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8</w:t>
            </w:r>
          </w:p>
        </w:tc>
      </w:tr>
      <w:tr w:rsidR="007222C2" w:rsidRPr="007222C2" w14:paraId="1756EEA8" w14:textId="77777777" w:rsidTr="007222C2">
        <w:trPr>
          <w:trHeight w:val="655"/>
        </w:trPr>
        <w:tc>
          <w:tcPr>
            <w:tcW w:w="184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1172CB3C"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Chapter 3</w:t>
            </w:r>
          </w:p>
        </w:tc>
        <w:tc>
          <w:tcPr>
            <w:tcW w:w="538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7BEB8194"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Particle Size Statistics and Distribution</w:t>
            </w:r>
          </w:p>
        </w:tc>
        <w:tc>
          <w:tcPr>
            <w:tcW w:w="141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14D7013B"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8</w:t>
            </w:r>
          </w:p>
        </w:tc>
      </w:tr>
      <w:tr w:rsidR="007222C2" w:rsidRPr="007222C2" w14:paraId="43C4FA00" w14:textId="77777777" w:rsidTr="007222C2">
        <w:trPr>
          <w:trHeight w:val="655"/>
        </w:trPr>
        <w:tc>
          <w:tcPr>
            <w:tcW w:w="184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7D0E5BAC"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Chapter 4</w:t>
            </w:r>
          </w:p>
        </w:tc>
        <w:tc>
          <w:tcPr>
            <w:tcW w:w="538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2ADFE1FA"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Mechanics of Particles</w:t>
            </w:r>
          </w:p>
        </w:tc>
        <w:tc>
          <w:tcPr>
            <w:tcW w:w="141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69ECFD79"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13</w:t>
            </w:r>
          </w:p>
        </w:tc>
      </w:tr>
      <w:tr w:rsidR="007222C2" w:rsidRPr="007222C2" w14:paraId="1F6F42AD" w14:textId="77777777" w:rsidTr="007222C2">
        <w:trPr>
          <w:trHeight w:val="655"/>
        </w:trPr>
        <w:tc>
          <w:tcPr>
            <w:tcW w:w="184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76B7B32E"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Chapter 5</w:t>
            </w:r>
          </w:p>
        </w:tc>
        <w:tc>
          <w:tcPr>
            <w:tcW w:w="538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0061DC1C"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Gas Properties and Kinetics</w:t>
            </w:r>
          </w:p>
        </w:tc>
        <w:tc>
          <w:tcPr>
            <w:tcW w:w="141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4545BCF8"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11</w:t>
            </w:r>
          </w:p>
        </w:tc>
      </w:tr>
      <w:tr w:rsidR="007222C2" w:rsidRPr="007222C2" w14:paraId="54C4F870" w14:textId="77777777" w:rsidTr="007222C2">
        <w:trPr>
          <w:trHeight w:val="655"/>
        </w:trPr>
        <w:tc>
          <w:tcPr>
            <w:tcW w:w="184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0A5D9AC7"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Chapter 6</w:t>
            </w:r>
          </w:p>
        </w:tc>
        <w:tc>
          <w:tcPr>
            <w:tcW w:w="538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4407730C"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Diffusion and Coagulation of Particles</w:t>
            </w:r>
          </w:p>
        </w:tc>
        <w:tc>
          <w:tcPr>
            <w:tcW w:w="141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6CD57A62"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12</w:t>
            </w:r>
          </w:p>
        </w:tc>
      </w:tr>
      <w:tr w:rsidR="007222C2" w:rsidRPr="007222C2" w14:paraId="4D1B80C1" w14:textId="77777777" w:rsidTr="007222C2">
        <w:trPr>
          <w:trHeight w:val="655"/>
        </w:trPr>
        <w:tc>
          <w:tcPr>
            <w:tcW w:w="184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237BBDAD"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Chapter 7</w:t>
            </w:r>
          </w:p>
        </w:tc>
        <w:tc>
          <w:tcPr>
            <w:tcW w:w="538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5D285948"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Impaction</w:t>
            </w:r>
          </w:p>
        </w:tc>
        <w:tc>
          <w:tcPr>
            <w:tcW w:w="141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6FF60B46"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10</w:t>
            </w:r>
          </w:p>
        </w:tc>
      </w:tr>
      <w:tr w:rsidR="007222C2" w:rsidRPr="007222C2" w14:paraId="24B88241" w14:textId="77777777" w:rsidTr="007222C2">
        <w:trPr>
          <w:trHeight w:val="655"/>
        </w:trPr>
        <w:tc>
          <w:tcPr>
            <w:tcW w:w="184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33273D69"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Chapter 8</w:t>
            </w:r>
          </w:p>
        </w:tc>
        <w:tc>
          <w:tcPr>
            <w:tcW w:w="538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036BC20F"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Sampling Efficiency</w:t>
            </w:r>
          </w:p>
        </w:tc>
        <w:tc>
          <w:tcPr>
            <w:tcW w:w="141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580075EA"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17</w:t>
            </w:r>
          </w:p>
        </w:tc>
      </w:tr>
      <w:tr w:rsidR="007222C2" w:rsidRPr="007222C2" w14:paraId="41394DED" w14:textId="77777777" w:rsidTr="007222C2">
        <w:trPr>
          <w:trHeight w:val="1135"/>
        </w:trPr>
        <w:tc>
          <w:tcPr>
            <w:tcW w:w="184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5569AED6"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Chapter 9</w:t>
            </w:r>
          </w:p>
        </w:tc>
        <w:tc>
          <w:tcPr>
            <w:tcW w:w="538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0C058B78" w14:textId="61D8B7ED"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Deposition, Production, and Resuspension of Airborne Particles</w:t>
            </w:r>
          </w:p>
        </w:tc>
        <w:tc>
          <w:tcPr>
            <w:tcW w:w="141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4BC43530"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6</w:t>
            </w:r>
          </w:p>
        </w:tc>
      </w:tr>
      <w:tr w:rsidR="007222C2" w:rsidRPr="007222C2" w14:paraId="53FEA7C8" w14:textId="77777777" w:rsidTr="007222C2">
        <w:trPr>
          <w:trHeight w:val="655"/>
        </w:trPr>
        <w:tc>
          <w:tcPr>
            <w:tcW w:w="184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4E6F4E9E"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Chapter 10</w:t>
            </w:r>
          </w:p>
        </w:tc>
        <w:tc>
          <w:tcPr>
            <w:tcW w:w="538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1F27F538"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Filtration</w:t>
            </w:r>
          </w:p>
        </w:tc>
        <w:tc>
          <w:tcPr>
            <w:tcW w:w="141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5AF71572"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7</w:t>
            </w:r>
          </w:p>
        </w:tc>
      </w:tr>
      <w:tr w:rsidR="007222C2" w:rsidRPr="007222C2" w14:paraId="011D4481" w14:textId="77777777" w:rsidTr="007222C2">
        <w:trPr>
          <w:trHeight w:val="655"/>
        </w:trPr>
        <w:tc>
          <w:tcPr>
            <w:tcW w:w="184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6B7776AD"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Chapter 11</w:t>
            </w:r>
          </w:p>
        </w:tc>
        <w:tc>
          <w:tcPr>
            <w:tcW w:w="538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6110AE93"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Aerodynamic Air Cleaners</w:t>
            </w:r>
          </w:p>
        </w:tc>
        <w:tc>
          <w:tcPr>
            <w:tcW w:w="141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5806349D"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10</w:t>
            </w:r>
          </w:p>
        </w:tc>
      </w:tr>
      <w:tr w:rsidR="007222C2" w:rsidRPr="007222C2" w14:paraId="3C8340F1" w14:textId="77777777" w:rsidTr="007222C2">
        <w:trPr>
          <w:trHeight w:val="655"/>
        </w:trPr>
        <w:tc>
          <w:tcPr>
            <w:tcW w:w="184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5AD9B7B1"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Chapter 12</w:t>
            </w:r>
          </w:p>
        </w:tc>
        <w:tc>
          <w:tcPr>
            <w:tcW w:w="538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6D68EF4B"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Electrostatic Precipitation</w:t>
            </w:r>
          </w:p>
        </w:tc>
        <w:tc>
          <w:tcPr>
            <w:tcW w:w="141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6DB10E6C"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15</w:t>
            </w:r>
          </w:p>
        </w:tc>
      </w:tr>
      <w:tr w:rsidR="007222C2" w:rsidRPr="007222C2" w14:paraId="3409E533" w14:textId="77777777" w:rsidTr="007222C2">
        <w:trPr>
          <w:trHeight w:val="655"/>
        </w:trPr>
        <w:tc>
          <w:tcPr>
            <w:tcW w:w="184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125F3332"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Chapter 13</w:t>
            </w:r>
          </w:p>
        </w:tc>
        <w:tc>
          <w:tcPr>
            <w:tcW w:w="538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693BD03D"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Control of Gaseous Pollutants</w:t>
            </w:r>
          </w:p>
        </w:tc>
        <w:tc>
          <w:tcPr>
            <w:tcW w:w="141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36B0B483"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7</w:t>
            </w:r>
          </w:p>
        </w:tc>
      </w:tr>
      <w:tr w:rsidR="007222C2" w:rsidRPr="007222C2" w14:paraId="0869C0FE" w14:textId="77777777" w:rsidTr="007222C2">
        <w:trPr>
          <w:trHeight w:val="655"/>
        </w:trPr>
        <w:tc>
          <w:tcPr>
            <w:tcW w:w="184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7AAAA6AC"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Chapter 14</w:t>
            </w:r>
          </w:p>
        </w:tc>
        <w:tc>
          <w:tcPr>
            <w:tcW w:w="538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7FC909D2"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Ventilation Requirements and Measurement</w:t>
            </w:r>
          </w:p>
        </w:tc>
        <w:tc>
          <w:tcPr>
            <w:tcW w:w="141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5E8AA85C"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10</w:t>
            </w:r>
          </w:p>
        </w:tc>
      </w:tr>
      <w:tr w:rsidR="007222C2" w:rsidRPr="007222C2" w14:paraId="56950E68" w14:textId="77777777" w:rsidTr="007222C2">
        <w:trPr>
          <w:trHeight w:val="655"/>
        </w:trPr>
        <w:tc>
          <w:tcPr>
            <w:tcW w:w="184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5C1D9581"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lastRenderedPageBreak/>
              <w:t>Chapter 15</w:t>
            </w:r>
          </w:p>
        </w:tc>
        <w:tc>
          <w:tcPr>
            <w:tcW w:w="538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75FD6FC5"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Ventilation Effectiveness and Air Distribution</w:t>
            </w:r>
          </w:p>
        </w:tc>
        <w:tc>
          <w:tcPr>
            <w:tcW w:w="141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16B5C6B7"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7</w:t>
            </w:r>
          </w:p>
        </w:tc>
      </w:tr>
      <w:tr w:rsidR="007222C2" w:rsidRPr="007222C2" w14:paraId="218752EF" w14:textId="77777777" w:rsidTr="007222C2">
        <w:trPr>
          <w:trHeight w:val="655"/>
        </w:trPr>
        <w:tc>
          <w:tcPr>
            <w:tcW w:w="184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2F5680E7"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Bioaerosol</w:t>
            </w:r>
          </w:p>
        </w:tc>
        <w:tc>
          <w:tcPr>
            <w:tcW w:w="538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249BDE95"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Bioaerosol-related questions</w:t>
            </w:r>
          </w:p>
        </w:tc>
        <w:tc>
          <w:tcPr>
            <w:tcW w:w="1417"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0AB6CA9B"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18</w:t>
            </w:r>
          </w:p>
        </w:tc>
      </w:tr>
    </w:tbl>
    <w:p w14:paraId="536C8754" w14:textId="2459B06A" w:rsidR="007222C2" w:rsidRPr="007222C2" w:rsidRDefault="007222C2" w:rsidP="007222C2">
      <w:pPr>
        <w:pStyle w:val="ae"/>
        <w:spacing w:before="0" w:beforeAutospacing="0" w:after="0" w:afterAutospacing="0" w:line="480" w:lineRule="auto"/>
        <w:jc w:val="both"/>
        <w:rPr>
          <w:rFonts w:ascii="Times New Roman" w:hAnsi="Times New Roman" w:cs="Times New Roman"/>
        </w:rPr>
      </w:pPr>
      <w:r w:rsidRPr="007222C2">
        <w:rPr>
          <w:rFonts w:ascii="Times New Roman" w:hAnsi="Times New Roman" w:cs="Times New Roman"/>
          <w:color w:val="000000"/>
        </w:rPr>
        <w:t>*There are a total of 16 chapters, covering 15 topics of indoor air quality engineering, created from a textbook on indoor air quality</w:t>
      </w:r>
      <w:r w:rsidR="001F1692">
        <w:rPr>
          <w:rFonts w:ascii="Times New Roman" w:hAnsi="Times New Roman" w:cs="Times New Roman"/>
          <w:color w:val="000000"/>
        </w:rPr>
        <w:t xml:space="preserve"> </w:t>
      </w:r>
      <w:r w:rsidR="001F1692">
        <w:rPr>
          <w:rFonts w:ascii="Times New Roman" w:hAnsi="Times New Roman" w:cs="Times New Roman"/>
          <w:color w:val="000000"/>
        </w:rPr>
        <w:fldChar w:fldCharType="begin"/>
      </w:r>
      <w:r w:rsidR="00395AB0">
        <w:rPr>
          <w:rFonts w:ascii="Times New Roman" w:hAnsi="Times New Roman" w:cs="Times New Roman"/>
          <w:color w:val="000000"/>
        </w:rPr>
        <w:instrText xml:space="preserve"> ADDIN ZOTERO_ITEM CSL_CITATION {"citationID":"X1CL1rxA","properties":{"formattedCitation":"(Zhang, 2004)","plainCitation":"(Zhang, 2004)","noteIndex":0},"citationItems":[{"id":611,"uris":["http://zotero.org/users/6625430/items/M72QBHQG"],"itemData":{"id":611,"type":"book","DOI":"10.1201/b12485","edition":"0","ISBN":"978-0-203-48855-3","language":"en","publisher":"CRC Press","source":"DOI.org (Crossref)","title":"Indoor Air Quality Engineering","URL":"https://www.taylorfrancis.com/books/9780203488553","author":[{"family":"Zhang","given":"Yuanhui"}],"accessed":{"date-parts":[["2026",2,23]]},"issued":{"date-parts":[["2004",8,30]]}}}],"schema":"https://github.com/citation-style-language/schema/raw/master/csl-citation.json"} </w:instrText>
      </w:r>
      <w:r w:rsidR="001F1692">
        <w:rPr>
          <w:rFonts w:ascii="Times New Roman" w:hAnsi="Times New Roman" w:cs="Times New Roman"/>
          <w:color w:val="000000"/>
        </w:rPr>
        <w:fldChar w:fldCharType="separate"/>
      </w:r>
      <w:r w:rsidR="00395AB0">
        <w:rPr>
          <w:rFonts w:ascii="Times New Roman" w:hAnsi="Times New Roman" w:cs="Times New Roman"/>
          <w:color w:val="000000"/>
        </w:rPr>
        <w:t>(Zhang, 2004)</w:t>
      </w:r>
      <w:r w:rsidR="001F1692">
        <w:rPr>
          <w:rFonts w:ascii="Times New Roman" w:hAnsi="Times New Roman" w:cs="Times New Roman"/>
          <w:color w:val="000000"/>
        </w:rPr>
        <w:fldChar w:fldCharType="end"/>
      </w:r>
      <w:r w:rsidRPr="007222C2">
        <w:rPr>
          <w:rFonts w:ascii="Times New Roman" w:hAnsi="Times New Roman" w:cs="Times New Roman"/>
          <w:color w:val="000000"/>
        </w:rPr>
        <w:t>, alongside an external topic of bioaerosols from multiple peer-reviewed literature( SI, Section 1). </w:t>
      </w:r>
    </w:p>
    <w:p w14:paraId="3258F7B8" w14:textId="1A24122E" w:rsidR="007222C2" w:rsidRPr="007222C2" w:rsidRDefault="007222C2" w:rsidP="007222C2">
      <w:pPr>
        <w:widowControl/>
        <w:rPr>
          <w:rFonts w:ascii="Times New Roman" w:hAnsi="Times New Roman" w:cs="Times New Roman"/>
        </w:rPr>
      </w:pPr>
      <w:r>
        <w:rPr>
          <w:rFonts w:ascii="Times New Roman" w:hAnsi="Times New Roman" w:cs="Times New Roman"/>
        </w:rPr>
        <w:br w:type="page"/>
      </w:r>
    </w:p>
    <w:p w14:paraId="1D45E73A" w14:textId="77777777" w:rsidR="007222C2" w:rsidRPr="007222C2" w:rsidRDefault="007222C2" w:rsidP="007222C2">
      <w:pPr>
        <w:widowControl/>
        <w:spacing w:after="0" w:line="480" w:lineRule="auto"/>
        <w:jc w:val="both"/>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lastRenderedPageBreak/>
        <w:t>Table S2</w:t>
      </w:r>
      <w:r w:rsidRPr="007222C2">
        <w:rPr>
          <w:rFonts w:ascii="Times New Roman" w:eastAsia="宋体" w:hAnsi="Times New Roman" w:cs="Times New Roman"/>
          <w:noProof w:val="0"/>
          <w:color w:val="000000"/>
          <w:kern w:val="0"/>
          <w:sz w:val="24"/>
          <w14:ligatures w14:val="none"/>
        </w:rPr>
        <w:t>. Recent representative LLMs used for performance evaluation.</w:t>
      </w:r>
    </w:p>
    <w:tbl>
      <w:tblPr>
        <w:tblW w:w="0" w:type="auto"/>
        <w:tblCellMar>
          <w:top w:w="15" w:type="dxa"/>
          <w:left w:w="15" w:type="dxa"/>
          <w:bottom w:w="15" w:type="dxa"/>
          <w:right w:w="15" w:type="dxa"/>
        </w:tblCellMar>
        <w:tblLook w:val="04A0" w:firstRow="1" w:lastRow="0" w:firstColumn="1" w:lastColumn="0" w:noHBand="0" w:noVBand="1"/>
      </w:tblPr>
      <w:tblGrid>
        <w:gridCol w:w="1550"/>
        <w:gridCol w:w="1423"/>
        <w:gridCol w:w="1585"/>
        <w:gridCol w:w="1554"/>
        <w:gridCol w:w="2518"/>
      </w:tblGrid>
      <w:tr w:rsidR="007222C2" w:rsidRPr="007222C2" w14:paraId="738CD129" w14:textId="77777777" w:rsidTr="007222C2">
        <w:trPr>
          <w:trHeight w:val="109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1DC45192" w14:textId="77777777" w:rsidR="007222C2" w:rsidRPr="007222C2" w:rsidRDefault="007222C2" w:rsidP="007222C2">
            <w:pPr>
              <w:widowControl/>
              <w:spacing w:before="12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Accessibility</w:t>
            </w:r>
          </w:p>
        </w:tc>
        <w:tc>
          <w:tcPr>
            <w:tcW w:w="1423" w:type="dxa"/>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0F7A1C0B" w14:textId="77777777" w:rsidR="007222C2" w:rsidRPr="007222C2" w:rsidRDefault="007222C2" w:rsidP="007222C2">
            <w:pPr>
              <w:widowControl/>
              <w:spacing w:before="12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Model Name</w:t>
            </w:r>
          </w:p>
        </w:tc>
        <w:tc>
          <w:tcPr>
            <w:tcW w:w="1585" w:type="dxa"/>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5A9288D8" w14:textId="77777777" w:rsidR="007222C2" w:rsidRPr="007222C2" w:rsidRDefault="007222C2" w:rsidP="007222C2">
            <w:pPr>
              <w:widowControl/>
              <w:spacing w:before="12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Size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42989ECF" w14:textId="77777777" w:rsidR="007222C2" w:rsidRPr="007222C2" w:rsidRDefault="007222C2" w:rsidP="007222C2">
            <w:pPr>
              <w:widowControl/>
              <w:spacing w:before="12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Context Length</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hideMark/>
          </w:tcPr>
          <w:p w14:paraId="74114AF4" w14:textId="77777777" w:rsidR="007222C2" w:rsidRPr="007222C2" w:rsidRDefault="007222C2" w:rsidP="007222C2">
            <w:pPr>
              <w:widowControl/>
              <w:spacing w:before="12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Developer/Series</w:t>
            </w:r>
          </w:p>
          <w:p w14:paraId="56757816"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(launch time)</w:t>
            </w:r>
          </w:p>
        </w:tc>
      </w:tr>
      <w:tr w:rsidR="007222C2" w:rsidRPr="007222C2" w14:paraId="76FD9868" w14:textId="77777777" w:rsidTr="007222C2">
        <w:trPr>
          <w:trHeight w:val="121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4104AE"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Closed-source</w:t>
            </w:r>
          </w:p>
        </w:tc>
        <w:tc>
          <w:tcPr>
            <w:tcW w:w="14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5D91E7"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GPT-4.1</w:t>
            </w:r>
          </w:p>
        </w:tc>
        <w:tc>
          <w:tcPr>
            <w:tcW w:w="15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B32D26"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D7E9AA"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1.05M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2BF6F3"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OpenAI/GPT-4</w:t>
            </w:r>
          </w:p>
          <w:p w14:paraId="38AD9A1A"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(April 14, 2025)</w:t>
            </w:r>
          </w:p>
        </w:tc>
      </w:tr>
      <w:tr w:rsidR="007222C2" w:rsidRPr="007222C2" w14:paraId="6A41D44A" w14:textId="77777777" w:rsidTr="007222C2">
        <w:trPr>
          <w:trHeight w:val="121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CCBA20" w14:textId="77777777" w:rsidR="007222C2" w:rsidRPr="007222C2" w:rsidRDefault="007222C2" w:rsidP="007222C2">
            <w:pPr>
              <w:widowControl/>
              <w:spacing w:after="0" w:line="480" w:lineRule="auto"/>
              <w:rPr>
                <w:rFonts w:ascii="Times New Roman" w:eastAsia="宋体" w:hAnsi="Times New Roman" w:cs="Times New Roman"/>
                <w:noProof w:val="0"/>
                <w:kern w:val="0"/>
                <w:sz w:val="24"/>
                <w14:ligatures w14:val="none"/>
              </w:rPr>
            </w:pPr>
          </w:p>
        </w:tc>
        <w:tc>
          <w:tcPr>
            <w:tcW w:w="14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0D507E"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Claude 3.7 Sonnet</w:t>
            </w:r>
          </w:p>
        </w:tc>
        <w:tc>
          <w:tcPr>
            <w:tcW w:w="15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D5B6C9"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D1FBA8"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200K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B05689"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Anthropic/Claude 3</w:t>
            </w:r>
          </w:p>
          <w:p w14:paraId="15F4C54D"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(March 4, 2024)</w:t>
            </w:r>
          </w:p>
        </w:tc>
      </w:tr>
      <w:tr w:rsidR="007222C2" w:rsidRPr="007222C2" w14:paraId="69F32135" w14:textId="77777777" w:rsidTr="007222C2">
        <w:trPr>
          <w:trHeight w:val="121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A7A195C" w14:textId="77777777" w:rsidR="007222C2" w:rsidRPr="007222C2" w:rsidRDefault="007222C2" w:rsidP="007222C2">
            <w:pPr>
              <w:widowControl/>
              <w:spacing w:after="0" w:line="480" w:lineRule="auto"/>
              <w:rPr>
                <w:rFonts w:ascii="Times New Roman" w:eastAsia="宋体" w:hAnsi="Times New Roman" w:cs="Times New Roman"/>
                <w:noProof w:val="0"/>
                <w:kern w:val="0"/>
                <w:sz w:val="24"/>
                <w14:ligatures w14:val="none"/>
              </w:rPr>
            </w:pPr>
          </w:p>
        </w:tc>
        <w:tc>
          <w:tcPr>
            <w:tcW w:w="14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2BCFA4"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Gemini 2.5 Pro</w:t>
            </w:r>
          </w:p>
        </w:tc>
        <w:tc>
          <w:tcPr>
            <w:tcW w:w="15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C98BBC"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029E3D"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2M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7D5611"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Google/Gemini 2.5</w:t>
            </w:r>
          </w:p>
          <w:p w14:paraId="6D5B7DB9"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(February 15, 2024)</w:t>
            </w:r>
          </w:p>
        </w:tc>
      </w:tr>
      <w:tr w:rsidR="007222C2" w:rsidRPr="007222C2" w14:paraId="621A5867" w14:textId="77777777" w:rsidTr="007222C2">
        <w:trPr>
          <w:trHeight w:val="121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4DE9F6" w14:textId="77777777" w:rsidR="007222C2" w:rsidRPr="007222C2" w:rsidRDefault="007222C2" w:rsidP="007222C2">
            <w:pPr>
              <w:widowControl/>
              <w:spacing w:after="0" w:line="480" w:lineRule="auto"/>
              <w:rPr>
                <w:rFonts w:ascii="Times New Roman" w:eastAsia="宋体" w:hAnsi="Times New Roman" w:cs="Times New Roman"/>
                <w:noProof w:val="0"/>
                <w:kern w:val="0"/>
                <w:sz w:val="24"/>
                <w14:ligatures w14:val="none"/>
              </w:rPr>
            </w:pPr>
          </w:p>
        </w:tc>
        <w:tc>
          <w:tcPr>
            <w:tcW w:w="14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1557EF"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ERNIE-4.5-300B-A47B</w:t>
            </w:r>
          </w:p>
        </w:tc>
        <w:tc>
          <w:tcPr>
            <w:tcW w:w="15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DB564C"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300B</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8A7FB8"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123K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529515"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Baidu/ERNIE 4.5</w:t>
            </w:r>
          </w:p>
          <w:p w14:paraId="342DF4F0"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(Jun 30, 2025)</w:t>
            </w:r>
          </w:p>
        </w:tc>
      </w:tr>
      <w:tr w:rsidR="007222C2" w:rsidRPr="007222C2" w14:paraId="213C5F0F" w14:textId="77777777" w:rsidTr="007222C2">
        <w:trPr>
          <w:trHeight w:val="121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BE509E"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Open</w:t>
            </w:r>
          </w:p>
          <w:p w14:paraId="4B279823"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weight</w:t>
            </w:r>
          </w:p>
        </w:tc>
        <w:tc>
          <w:tcPr>
            <w:tcW w:w="14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044F48"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Mistral Large 2</w:t>
            </w:r>
          </w:p>
        </w:tc>
        <w:tc>
          <w:tcPr>
            <w:tcW w:w="15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624B75"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123B</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F59A39"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131K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2A6AEC"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Mistral AI</w:t>
            </w:r>
          </w:p>
          <w:p w14:paraId="3154E75B"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(July 24, 2024)</w:t>
            </w:r>
          </w:p>
        </w:tc>
      </w:tr>
      <w:tr w:rsidR="007222C2" w:rsidRPr="007222C2" w14:paraId="67BB0F59" w14:textId="77777777" w:rsidTr="007222C2">
        <w:trPr>
          <w:trHeight w:val="121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17837D" w14:textId="77777777" w:rsidR="007222C2" w:rsidRPr="007222C2" w:rsidRDefault="007222C2" w:rsidP="007222C2">
            <w:pPr>
              <w:widowControl/>
              <w:spacing w:after="0" w:line="480" w:lineRule="auto"/>
              <w:rPr>
                <w:rFonts w:ascii="Times New Roman" w:eastAsia="宋体" w:hAnsi="Times New Roman" w:cs="Times New Roman"/>
                <w:noProof w:val="0"/>
                <w:kern w:val="0"/>
                <w:sz w:val="24"/>
                <w14:ligatures w14:val="none"/>
              </w:rPr>
            </w:pPr>
          </w:p>
        </w:tc>
        <w:tc>
          <w:tcPr>
            <w:tcW w:w="14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1C1F5D"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Llama 4 Scout</w:t>
            </w:r>
          </w:p>
        </w:tc>
        <w:tc>
          <w:tcPr>
            <w:tcW w:w="15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EBFB2B"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17B</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0F65EF"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1.05M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C635FA"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Meta/Llama 4</w:t>
            </w:r>
          </w:p>
          <w:p w14:paraId="06117B7D"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(April 5, 2025)</w:t>
            </w:r>
          </w:p>
        </w:tc>
      </w:tr>
      <w:tr w:rsidR="007222C2" w:rsidRPr="007222C2" w14:paraId="0521A2F3" w14:textId="77777777" w:rsidTr="007222C2">
        <w:trPr>
          <w:trHeight w:val="121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E48B83B" w14:textId="77777777" w:rsidR="007222C2" w:rsidRPr="007222C2" w:rsidRDefault="007222C2" w:rsidP="007222C2">
            <w:pPr>
              <w:widowControl/>
              <w:spacing w:after="0" w:line="480" w:lineRule="auto"/>
              <w:rPr>
                <w:rFonts w:ascii="Times New Roman" w:eastAsia="宋体" w:hAnsi="Times New Roman" w:cs="Times New Roman"/>
                <w:noProof w:val="0"/>
                <w:kern w:val="0"/>
                <w:sz w:val="24"/>
                <w14:ligatures w14:val="none"/>
              </w:rPr>
            </w:pPr>
          </w:p>
        </w:tc>
        <w:tc>
          <w:tcPr>
            <w:tcW w:w="14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D05C52"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DeepSeek-R1-0528</w:t>
            </w:r>
          </w:p>
        </w:tc>
        <w:tc>
          <w:tcPr>
            <w:tcW w:w="15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7261B2"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671B</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1AD471"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128K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54A04E"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DeepSeek/DeepSeek-R1</w:t>
            </w:r>
          </w:p>
          <w:p w14:paraId="7A96C572"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(May 28, 2025)</w:t>
            </w:r>
          </w:p>
        </w:tc>
      </w:tr>
      <w:tr w:rsidR="007222C2" w:rsidRPr="007222C2" w14:paraId="6A69D156" w14:textId="77777777" w:rsidTr="007222C2">
        <w:trPr>
          <w:trHeight w:val="116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74F367" w14:textId="77777777" w:rsidR="007222C2" w:rsidRPr="007222C2" w:rsidRDefault="007222C2" w:rsidP="007222C2">
            <w:pPr>
              <w:widowControl/>
              <w:spacing w:after="0" w:line="480" w:lineRule="auto"/>
              <w:rPr>
                <w:rFonts w:ascii="Times New Roman" w:eastAsia="宋体" w:hAnsi="Times New Roman" w:cs="Times New Roman"/>
                <w:noProof w:val="0"/>
                <w:kern w:val="0"/>
                <w:sz w:val="24"/>
                <w14:ligatures w14:val="none"/>
              </w:rPr>
            </w:pPr>
          </w:p>
        </w:tc>
        <w:tc>
          <w:tcPr>
            <w:tcW w:w="14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AAC048"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Grok 3</w:t>
            </w:r>
          </w:p>
        </w:tc>
        <w:tc>
          <w:tcPr>
            <w:tcW w:w="15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9F92C0"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2,7T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CDAEB0"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131K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B34EBB"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xAI</w:t>
            </w:r>
          </w:p>
          <w:p w14:paraId="5AE04FFF"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(April 28, 2025)</w:t>
            </w:r>
          </w:p>
        </w:tc>
      </w:tr>
      <w:tr w:rsidR="007222C2" w:rsidRPr="007222C2" w14:paraId="5C501EA3" w14:textId="77777777" w:rsidTr="007222C2">
        <w:trPr>
          <w:trHeight w:val="121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890B910" w14:textId="77777777" w:rsidR="007222C2" w:rsidRPr="007222C2" w:rsidRDefault="007222C2" w:rsidP="007222C2">
            <w:pPr>
              <w:widowControl/>
              <w:spacing w:after="0" w:line="480" w:lineRule="auto"/>
              <w:rPr>
                <w:rFonts w:ascii="Times New Roman" w:eastAsia="宋体" w:hAnsi="Times New Roman" w:cs="Times New Roman"/>
                <w:noProof w:val="0"/>
                <w:kern w:val="0"/>
                <w:sz w:val="24"/>
                <w14:ligatures w14:val="none"/>
              </w:rPr>
            </w:pPr>
          </w:p>
        </w:tc>
        <w:tc>
          <w:tcPr>
            <w:tcW w:w="14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189F6F" w14:textId="77777777" w:rsidR="007222C2" w:rsidRPr="007222C2" w:rsidRDefault="007222C2" w:rsidP="007222C2">
            <w:pPr>
              <w:widowControl/>
              <w:spacing w:after="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Qwen 3 14B</w:t>
            </w:r>
          </w:p>
          <w:p w14:paraId="42A9527F" w14:textId="77777777" w:rsidR="007222C2" w:rsidRPr="007222C2" w:rsidRDefault="007222C2" w:rsidP="007222C2">
            <w:pPr>
              <w:widowControl/>
              <w:spacing w:after="0" w:line="480" w:lineRule="auto"/>
              <w:rPr>
                <w:rFonts w:ascii="Times New Roman" w:eastAsia="宋体" w:hAnsi="Times New Roman" w:cs="Times New Roman"/>
                <w:noProof w:val="0"/>
                <w:kern w:val="0"/>
                <w:sz w:val="24"/>
                <w14:ligatures w14:val="none"/>
              </w:rPr>
            </w:pPr>
          </w:p>
        </w:tc>
        <w:tc>
          <w:tcPr>
            <w:tcW w:w="15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CE9E90"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14B</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A5DEA4"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128 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5B1BCF"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Alibaba</w:t>
            </w:r>
          </w:p>
          <w:p w14:paraId="3D46B30F" w14:textId="77777777" w:rsidR="007222C2" w:rsidRPr="007222C2" w:rsidRDefault="007222C2" w:rsidP="007222C2">
            <w:pPr>
              <w:widowControl/>
              <w:spacing w:before="240" w:after="240" w:line="480" w:lineRule="auto"/>
              <w:jc w:val="center"/>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(April 29, 2025)</w:t>
            </w:r>
          </w:p>
        </w:tc>
      </w:tr>
    </w:tbl>
    <w:p w14:paraId="4EB99306" w14:textId="5691BCCB" w:rsidR="007222C2" w:rsidRDefault="007222C2" w:rsidP="007222C2">
      <w:pPr>
        <w:spacing w:line="480" w:lineRule="auto"/>
        <w:rPr>
          <w:rFonts w:ascii="Times New Roman" w:hAnsi="Times New Roman" w:cs="Times New Roman"/>
          <w:sz w:val="24"/>
        </w:rPr>
      </w:pPr>
    </w:p>
    <w:p w14:paraId="3004A225" w14:textId="77777777" w:rsidR="007222C2" w:rsidRDefault="007222C2">
      <w:pPr>
        <w:widowControl/>
        <w:rPr>
          <w:rFonts w:ascii="Times New Roman" w:hAnsi="Times New Roman" w:cs="Times New Roman"/>
          <w:sz w:val="24"/>
        </w:rPr>
      </w:pPr>
      <w:r>
        <w:rPr>
          <w:rFonts w:ascii="Times New Roman" w:hAnsi="Times New Roman" w:cs="Times New Roman"/>
          <w:sz w:val="24"/>
        </w:rPr>
        <w:br w:type="page"/>
      </w:r>
    </w:p>
    <w:p w14:paraId="169E6B94" w14:textId="6DB91115" w:rsidR="007222C2" w:rsidRPr="001F1692" w:rsidRDefault="007222C2" w:rsidP="007222C2">
      <w:pPr>
        <w:spacing w:line="480" w:lineRule="auto"/>
        <w:rPr>
          <w:rFonts w:ascii="Times New Roman" w:hAnsi="Times New Roman" w:cs="Times New Roman"/>
          <w:b/>
          <w:bCs/>
          <w:sz w:val="24"/>
        </w:rPr>
      </w:pPr>
      <w:r w:rsidRPr="001F1692">
        <w:rPr>
          <w:rFonts w:ascii="Times New Roman" w:hAnsi="Times New Roman" w:cs="Times New Roman"/>
          <w:b/>
          <w:bCs/>
          <w:sz w:val="24"/>
        </w:rPr>
        <w:lastRenderedPageBreak/>
        <w:t>Section 1:</w:t>
      </w:r>
    </w:p>
    <w:p w14:paraId="6FD38F3E" w14:textId="33EF805E" w:rsidR="00D616CC" w:rsidRPr="007222C2" w:rsidRDefault="00D616CC" w:rsidP="007222C2">
      <w:pPr>
        <w:widowControl/>
        <w:spacing w:before="280" w:after="80" w:line="480" w:lineRule="auto"/>
        <w:jc w:val="center"/>
        <w:outlineLvl w:val="2"/>
        <w:rPr>
          <w:rFonts w:ascii="Times New Roman" w:eastAsia="宋体" w:hAnsi="Times New Roman" w:cs="Times New Roman"/>
          <w:b/>
          <w:bCs/>
          <w:noProof w:val="0"/>
          <w:kern w:val="0"/>
          <w:sz w:val="27"/>
          <w:szCs w:val="27"/>
          <w14:ligatures w14:val="none"/>
        </w:rPr>
      </w:pPr>
      <w:r w:rsidRPr="007222C2">
        <w:rPr>
          <w:rFonts w:ascii="Times New Roman" w:eastAsia="宋体" w:hAnsi="Times New Roman" w:cs="Times New Roman"/>
          <w:b/>
          <w:bCs/>
          <w:noProof w:val="0"/>
          <w:color w:val="000000"/>
          <w:kern w:val="0"/>
          <w:sz w:val="24"/>
          <w14:ligatures w14:val="none"/>
        </w:rPr>
        <w:t>Bioaerosols-Related questions and citations</w:t>
      </w:r>
    </w:p>
    <w:p w14:paraId="222B24B4"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t>What are bioaerosols?</w:t>
      </w:r>
    </w:p>
    <w:p w14:paraId="6C2BC582" w14:textId="7595BC2C"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 xml:space="preserve">Bioaerosols are airborne particulate matter of biological origin (BioPM) with a particle diameter between </w:t>
      </w:r>
      <w:r w:rsidRPr="007222C2">
        <w:rPr>
          <w:rFonts w:ascii="Cambria Math" w:eastAsia="宋体" w:hAnsi="Cambria Math" w:cs="Cambria Math"/>
          <w:noProof w:val="0"/>
          <w:color w:val="000000"/>
          <w:kern w:val="0"/>
          <w:sz w:val="24"/>
          <w14:ligatures w14:val="none"/>
        </w:rPr>
        <w:t>∼</w:t>
      </w:r>
      <w:r w:rsidRPr="007222C2">
        <w:rPr>
          <w:rFonts w:ascii="Times New Roman" w:eastAsia="宋体" w:hAnsi="Times New Roman" w:cs="Times New Roman"/>
          <w:noProof w:val="0"/>
          <w:color w:val="000000"/>
          <w:kern w:val="0"/>
          <w:sz w:val="24"/>
          <w14:ligatures w14:val="none"/>
        </w:rPr>
        <w:t>10 nm and 100 μm in size, with the majority mainly found in the range 0.1–10 μm</w:t>
      </w:r>
      <w:r w:rsidR="00960F8D" w:rsidRPr="007222C2">
        <w:rPr>
          <w:rFonts w:ascii="Times New Roman" w:eastAsia="宋体" w:hAnsi="Times New Roman" w:cs="Times New Roman"/>
          <w:noProof w:val="0"/>
          <w:color w:val="000000"/>
          <w:kern w:val="0"/>
          <w:sz w:val="24"/>
          <w14:ligatures w14:val="none"/>
        </w:rPr>
        <w:fldChar w:fldCharType="begin"/>
      </w:r>
      <w:r w:rsidR="00395AB0">
        <w:rPr>
          <w:rFonts w:ascii="Times New Roman" w:eastAsia="宋体" w:hAnsi="Times New Roman" w:cs="Times New Roman"/>
          <w:noProof w:val="0"/>
          <w:color w:val="000000"/>
          <w:kern w:val="0"/>
          <w:sz w:val="24"/>
          <w14:ligatures w14:val="none"/>
        </w:rPr>
        <w:instrText xml:space="preserve"> ADDIN ZOTERO_ITEM CSL_CITATION {"citationID":"cDlqSsXV","properties":{"formattedCitation":"(\\uc0\\u8220{}Compendium of analytical methods for sampling, characterization and quantification of bioaerosols,\\uc0\\u8221{} 2022)","plainCitation":"(“Compendium of analytical methods for sampling, characterization and quantification of bioaerosols,” 2022)","noteIndex":0},"citationItems":[{"id":559,"uris":["http://zotero.org/users/6625430/items/Z8U9FX3S"],"itemData":{"id":559,"type":"chapter","container-title":"Advances in Ecological Research","DOI":"10.1016/bs.aecr.2022.09.004","ISBN":"978-0-323-98593-2","language":"en","license":"https://www.elsevier.com/tdm/userlicense/1.0/","page":"101-229","publisher":"Elsevier","source":"DOI.org (Crossref)","title":"Compendium of analytical methods for sampling, characterization and quantification of bioaerosols","URL":"https://linkinghub.elsevier.com/retrieve/pii/S0065250422000320","volume":"67","accessed":{"date-parts":[["2026",2,3]]},"issued":{"date-parts":[["2022"]]}}}],"schema":"https://github.com/citation-style-language/schema/raw/master/csl-citation.json"} </w:instrText>
      </w:r>
      <w:r w:rsidR="00960F8D" w:rsidRPr="007222C2">
        <w:rPr>
          <w:rFonts w:ascii="Times New Roman" w:eastAsia="宋体" w:hAnsi="Times New Roman" w:cs="Times New Roman"/>
          <w:noProof w:val="0"/>
          <w:color w:val="000000"/>
          <w:kern w:val="0"/>
          <w:sz w:val="24"/>
          <w14:ligatures w14:val="none"/>
        </w:rPr>
        <w:fldChar w:fldCharType="separate"/>
      </w:r>
      <w:r w:rsidR="00395AB0" w:rsidRPr="00395AB0">
        <w:rPr>
          <w:rFonts w:ascii="Times New Roman" w:hAnsi="Times New Roman" w:cs="Times New Roman"/>
          <w:noProof w:val="0"/>
          <w:color w:val="000000"/>
          <w:kern w:val="0"/>
          <w:sz w:val="24"/>
        </w:rPr>
        <w:t>(</w:t>
      </w:r>
      <w:r w:rsidR="00395AB0">
        <w:rPr>
          <w:rFonts w:ascii="Times New Roman" w:hAnsi="Times New Roman" w:cs="Times New Roman"/>
          <w:noProof w:val="0"/>
          <w:color w:val="000000"/>
          <w:kern w:val="0"/>
          <w:sz w:val="24"/>
        </w:rPr>
        <w:t>Whitby et al.,</w:t>
      </w:r>
      <w:r w:rsidR="00395AB0" w:rsidRPr="00395AB0">
        <w:rPr>
          <w:rFonts w:ascii="Times New Roman" w:hAnsi="Times New Roman" w:cs="Times New Roman"/>
          <w:noProof w:val="0"/>
          <w:color w:val="000000"/>
          <w:kern w:val="0"/>
          <w:sz w:val="24"/>
        </w:rPr>
        <w:t>2022)</w:t>
      </w:r>
      <w:r w:rsidR="00960F8D" w:rsidRPr="007222C2">
        <w:rPr>
          <w:rFonts w:ascii="Times New Roman" w:eastAsia="宋体" w:hAnsi="Times New Roman" w:cs="Times New Roman"/>
          <w:noProof w:val="0"/>
          <w:color w:val="000000"/>
          <w:kern w:val="0"/>
          <w:sz w:val="24"/>
          <w14:ligatures w14:val="none"/>
        </w:rPr>
        <w:fldChar w:fldCharType="end"/>
      </w:r>
    </w:p>
    <w:p w14:paraId="66450E4D"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t>How are bioaerosols formed?</w:t>
      </w:r>
    </w:p>
    <w:p w14:paraId="02428667" w14:textId="3E933120"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Bioaerosols are formed through a variety of processes, including bubble burst, erosion, active and passive dispersion, and mechanical interaction between surfaces</w:t>
      </w:r>
      <w:r w:rsidR="005C2001" w:rsidRPr="007222C2">
        <w:rPr>
          <w:rFonts w:ascii="Times New Roman" w:eastAsia="宋体" w:hAnsi="Times New Roman" w:cs="Times New Roman"/>
          <w:noProof w:val="0"/>
          <w:color w:val="000000"/>
          <w:kern w:val="0"/>
          <w:sz w:val="24"/>
          <w14:ligatures w14:val="none"/>
        </w:rPr>
        <w:fldChar w:fldCharType="begin"/>
      </w:r>
      <w:r w:rsidR="00395AB0">
        <w:rPr>
          <w:rFonts w:ascii="Times New Roman" w:eastAsia="宋体" w:hAnsi="Times New Roman" w:cs="Times New Roman"/>
          <w:noProof w:val="0"/>
          <w:color w:val="000000"/>
          <w:kern w:val="0"/>
          <w:sz w:val="24"/>
          <w14:ligatures w14:val="none"/>
        </w:rPr>
        <w:instrText xml:space="preserve"> ADDIN ZOTERO_ITEM CSL_CITATION {"citationID":"rWeukpDh","properties":{"formattedCitation":"(Delort and Amato, 2017)","plainCitation":"(Delort and Amato, 2017)","noteIndex":0},"citationItems":[{"id":560,"uris":["http://zotero.org/users/6625430/items/Z3WQ4MWP"],"itemData":{"id":560,"type":"book","DOI":"10.1002/9781119132318","edition":"1","ISBN":"978-1-119-13228-8","language":"en","license":"http://doi.wiley.com/10.1002/tdm_license_1.1","publisher":"Wiley","source":"DOI.org (Crossref)","title":"Microbiolog</w:instrText>
      </w:r>
      <w:r w:rsidR="00395AB0">
        <w:rPr>
          <w:rFonts w:ascii="Times New Roman" w:eastAsia="宋体" w:hAnsi="Times New Roman" w:cs="Times New Roman" w:hint="eastAsia"/>
          <w:noProof w:val="0"/>
          <w:color w:val="000000"/>
          <w:kern w:val="0"/>
          <w:sz w:val="24"/>
          <w14:ligatures w14:val="none"/>
        </w:rPr>
        <w:instrText>y of Aerosols","URL":"https://onlinelibrary.wiley.com/doi/book/10.1002/9781119132318","editor":[{"family":"Delort","given":"Anne</w:instrText>
      </w:r>
      <w:r w:rsidR="00395AB0">
        <w:rPr>
          <w:rFonts w:ascii="Times New Roman" w:eastAsia="宋体" w:hAnsi="Times New Roman" w:cs="Times New Roman" w:hint="eastAsia"/>
          <w:noProof w:val="0"/>
          <w:color w:val="000000"/>
          <w:kern w:val="0"/>
          <w:sz w:val="24"/>
          <w14:ligatures w14:val="none"/>
        </w:rPr>
        <w:instrText>‐</w:instrText>
      </w:r>
      <w:r w:rsidR="00395AB0">
        <w:rPr>
          <w:rFonts w:ascii="Times New Roman" w:eastAsia="宋体" w:hAnsi="Times New Roman" w:cs="Times New Roman" w:hint="eastAsia"/>
          <w:noProof w:val="0"/>
          <w:color w:val="000000"/>
          <w:kern w:val="0"/>
          <w:sz w:val="24"/>
          <w14:ligatures w14:val="none"/>
        </w:rPr>
        <w:instrText>Marie"},{"family":"Amato","given":"Pierre"}],"accessed":{"date-parts":[["2026",2,3]]},"issued":{"date-parts":[["2017",11,13]]}</w:instrText>
      </w:r>
      <w:r w:rsidR="00395AB0">
        <w:rPr>
          <w:rFonts w:ascii="Times New Roman" w:eastAsia="宋体" w:hAnsi="Times New Roman" w:cs="Times New Roman"/>
          <w:noProof w:val="0"/>
          <w:color w:val="000000"/>
          <w:kern w:val="0"/>
          <w:sz w:val="24"/>
          <w14:ligatures w14:val="none"/>
        </w:rPr>
        <w:instrText xml:space="preserve">}}],"schema":"https://github.com/citation-style-language/schema/raw/master/csl-citation.json"} </w:instrText>
      </w:r>
      <w:r w:rsidR="005C2001" w:rsidRPr="007222C2">
        <w:rPr>
          <w:rFonts w:ascii="Times New Roman" w:eastAsia="宋体" w:hAnsi="Times New Roman" w:cs="Times New Roman"/>
          <w:noProof w:val="0"/>
          <w:color w:val="000000"/>
          <w:kern w:val="0"/>
          <w:sz w:val="24"/>
          <w14:ligatures w14:val="none"/>
        </w:rPr>
        <w:fldChar w:fldCharType="separate"/>
      </w:r>
      <w:r w:rsidR="00395AB0">
        <w:rPr>
          <w:rFonts w:ascii="Times New Roman" w:hAnsi="Times New Roman" w:cs="Times New Roman"/>
          <w:noProof w:val="0"/>
          <w:color w:val="000000"/>
          <w:kern w:val="0"/>
          <w:sz w:val="24"/>
        </w:rPr>
        <w:t>(Delort and Amato, 2017)</w:t>
      </w:r>
      <w:r w:rsidR="005C2001" w:rsidRPr="007222C2">
        <w:rPr>
          <w:rFonts w:ascii="Times New Roman" w:eastAsia="宋体" w:hAnsi="Times New Roman" w:cs="Times New Roman"/>
          <w:noProof w:val="0"/>
          <w:color w:val="000000"/>
          <w:kern w:val="0"/>
          <w:sz w:val="24"/>
          <w14:ligatures w14:val="none"/>
        </w:rPr>
        <w:fldChar w:fldCharType="end"/>
      </w:r>
      <w:r w:rsidRPr="007222C2">
        <w:rPr>
          <w:rFonts w:ascii="Times New Roman" w:eastAsia="宋体" w:hAnsi="Times New Roman" w:cs="Times New Roman"/>
          <w:noProof w:val="0"/>
          <w:color w:val="000000"/>
          <w:kern w:val="0"/>
          <w:sz w:val="24"/>
          <w14:ligatures w14:val="none"/>
        </w:rPr>
        <w:t xml:space="preserve"> </w:t>
      </w:r>
    </w:p>
    <w:p w14:paraId="4D2ADC82"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t>What are the different types of biological agents found in bioaerosols?</w:t>
      </w:r>
    </w:p>
    <w:p w14:paraId="005A3ED3"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Bioaerosols comprise complex mixtures of airborne microorganisms (i.e. bacteria, fungi, archaea, viruses), the by-products of microbial metabolism, foreign proteins of microorganisms, fragments of cells, endotoxins, mycotoxins, enzymatic proteins, microbial volatile organic compounds (MVOCs), and allergens (CDC).</w:t>
      </w:r>
    </w:p>
    <w:p w14:paraId="2128D5BC"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t>How do bioaerosols differ from other types of aerosols?</w:t>
      </w:r>
    </w:p>
    <w:p w14:paraId="369C3FCD"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1B1B1B"/>
          <w:kern w:val="0"/>
          <w:sz w:val="24"/>
          <w:shd w:val="clear" w:color="auto" w:fill="FFFFFF"/>
          <w14:ligatures w14:val="none"/>
        </w:rPr>
        <w:t xml:space="preserve">Whether aerosols originated biologically or not </w:t>
      </w:r>
      <w:r w:rsidRPr="007222C2">
        <w:rPr>
          <w:rFonts w:ascii="Times New Roman" w:eastAsia="宋体" w:hAnsi="Times New Roman" w:cs="Times New Roman"/>
          <w:noProof w:val="0"/>
          <w:color w:val="000000"/>
          <w:kern w:val="0"/>
          <w:sz w:val="24"/>
          <w14:ligatures w14:val="none"/>
        </w:rPr>
        <w:t>(CDC)</w:t>
      </w:r>
      <w:r w:rsidRPr="007222C2">
        <w:rPr>
          <w:rFonts w:ascii="Times New Roman" w:eastAsia="宋体" w:hAnsi="Times New Roman" w:cs="Times New Roman"/>
          <w:noProof w:val="0"/>
          <w:color w:val="1B1B1B"/>
          <w:kern w:val="0"/>
          <w:sz w:val="24"/>
          <w:shd w:val="clear" w:color="auto" w:fill="FFFFFF"/>
          <w14:ligatures w14:val="none"/>
        </w:rPr>
        <w:t>.</w:t>
      </w:r>
    </w:p>
    <w:p w14:paraId="23486DAC"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t>How do bioaerosols spread in the environment?</w:t>
      </w:r>
    </w:p>
    <w:p w14:paraId="2CA41CED" w14:textId="5B42BE62"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lastRenderedPageBreak/>
        <w:t xml:space="preserve">Bioaerosols are easily transported from one place to another because </w:t>
      </w:r>
      <w:r w:rsidRPr="007222C2">
        <w:rPr>
          <w:rFonts w:ascii="Times New Roman" w:eastAsia="宋体" w:hAnsi="Times New Roman" w:cs="Times New Roman"/>
          <w:noProof w:val="0"/>
          <w:color w:val="1F1F1F"/>
          <w:kern w:val="0"/>
          <w:sz w:val="24"/>
          <w14:ligatures w14:val="none"/>
        </w:rPr>
        <w:t>they may remain airborne for long periods of time</w:t>
      </w:r>
      <w:r w:rsidRPr="007222C2">
        <w:rPr>
          <w:rFonts w:ascii="Times New Roman" w:eastAsia="宋体" w:hAnsi="Times New Roman" w:cs="Times New Roman"/>
          <w:noProof w:val="0"/>
          <w:color w:val="000000"/>
          <w:kern w:val="0"/>
          <w:sz w:val="24"/>
          <w14:ligatures w14:val="none"/>
        </w:rPr>
        <w:t xml:space="preserve">, facilitating the rapid spread of microorganisms and allowing for their genetic exchange. </w:t>
      </w:r>
      <w:r w:rsidRPr="007222C2">
        <w:rPr>
          <w:rFonts w:ascii="Times New Roman" w:eastAsia="宋体" w:hAnsi="Times New Roman" w:cs="Times New Roman"/>
          <w:noProof w:val="0"/>
          <w:color w:val="1F1F1F"/>
          <w:kern w:val="0"/>
          <w:sz w:val="24"/>
          <w14:ligatures w14:val="none"/>
        </w:rPr>
        <w:t>Three factors dominate aerosol transport, including: 1) aerosol release or emission; 2) dispersion in three dimensions; and 3) deposition rate</w:t>
      </w:r>
      <w:r w:rsidR="005C2001" w:rsidRPr="007222C2">
        <w:rPr>
          <w:rFonts w:ascii="Times New Roman" w:eastAsia="宋体" w:hAnsi="Times New Roman" w:cs="Times New Roman"/>
          <w:noProof w:val="0"/>
          <w:color w:val="1F1F1F"/>
          <w:kern w:val="0"/>
          <w:sz w:val="24"/>
          <w14:ligatures w14:val="none"/>
        </w:rPr>
        <w:fldChar w:fldCharType="begin"/>
      </w:r>
      <w:r w:rsidR="00395AB0">
        <w:rPr>
          <w:rFonts w:ascii="Times New Roman" w:eastAsia="宋体" w:hAnsi="Times New Roman" w:cs="Times New Roman"/>
          <w:noProof w:val="0"/>
          <w:color w:val="1F1F1F"/>
          <w:kern w:val="0"/>
          <w:sz w:val="24"/>
          <w14:ligatures w14:val="none"/>
        </w:rPr>
        <w:instrText xml:space="preserve"> ADDIN ZOTERO_ITEM CSL_CITATION {"citationID":"XgfclpDY","properties":{"formattedCitation":"(Huang {\\i{}et al.}, 2024)","plainCitation":"(Huang et al., 2024)","noteIndex":0},"citationItems":[{"id":561,"uris":["http://zotero.org/users/6625430/items/R7DGWFIA"],"itemData":{"id":561,"type":"article-journal","container-title":"Science of The Total Environment","DOI":"10.1016/j.scitotenv.2023.168818","ISSN":"00489697","journalAbbreviation":"Science of The Total Environment","language":"en","page":"168818","source":"DOI.org (Crossref)","title":"Bioaerosols in the atmosphere: A comprehensive review on detection methods, concentration and influencing factors","title-short":"Bioaerosols in the atmosphere","URL":"https://linkinghub.elsevier.com/retrieve/pii/S0048969723074478","volume":"912","author":[{"family":"Huang","given":"Zhongwei"},{"family":"Yu","given":"Xinrong"},{"family":"Liu","given":"Qiantao"},{"family":"Maki","given":"Teruya"},{"family":"Alam","given":"Khan"},{"family":"Wang","given":"Yongkai"},{"family":"Xue","given":"Fanli"},{"family":"Tang","given":"Shihan"},{"family":"Du","given":"Pengyue"},{"family":"Dong","given":"Qing"},{"family":"Wang","given":"Danfeng"},{"family":"Huang","given":"Jianping"}],"accessed":{"date-parts":[["2026",2,3]]},"issued":{"date-parts":[["2024",2]]}}}],"schema":"https://github.com/citation-style-language/schema/raw/master/csl-citation.json"} </w:instrText>
      </w:r>
      <w:r w:rsidR="005C2001" w:rsidRPr="007222C2">
        <w:rPr>
          <w:rFonts w:ascii="Times New Roman" w:eastAsia="宋体" w:hAnsi="Times New Roman" w:cs="Times New Roman"/>
          <w:noProof w:val="0"/>
          <w:color w:val="1F1F1F"/>
          <w:kern w:val="0"/>
          <w:sz w:val="24"/>
          <w14:ligatures w14:val="none"/>
        </w:rPr>
        <w:fldChar w:fldCharType="separate"/>
      </w:r>
      <w:r w:rsidR="00395AB0" w:rsidRPr="00395AB0">
        <w:rPr>
          <w:rFonts w:ascii="Times New Roman" w:hAnsi="Times New Roman" w:cs="Times New Roman"/>
          <w:noProof w:val="0"/>
          <w:color w:val="000000"/>
          <w:kern w:val="0"/>
          <w:sz w:val="24"/>
        </w:rPr>
        <w:t xml:space="preserve">(Huang </w:t>
      </w:r>
      <w:r w:rsidR="00395AB0" w:rsidRPr="00395AB0">
        <w:rPr>
          <w:rFonts w:ascii="Times New Roman" w:hAnsi="Times New Roman" w:cs="Times New Roman"/>
          <w:i/>
          <w:iCs/>
          <w:noProof w:val="0"/>
          <w:color w:val="000000"/>
          <w:kern w:val="0"/>
          <w:sz w:val="24"/>
        </w:rPr>
        <w:t>et al.</w:t>
      </w:r>
      <w:r w:rsidR="00395AB0" w:rsidRPr="00395AB0">
        <w:rPr>
          <w:rFonts w:ascii="Times New Roman" w:hAnsi="Times New Roman" w:cs="Times New Roman"/>
          <w:noProof w:val="0"/>
          <w:color w:val="000000"/>
          <w:kern w:val="0"/>
          <w:sz w:val="24"/>
        </w:rPr>
        <w:t>, 2024)</w:t>
      </w:r>
      <w:r w:rsidR="005C2001" w:rsidRPr="007222C2">
        <w:rPr>
          <w:rFonts w:ascii="Times New Roman" w:eastAsia="宋体" w:hAnsi="Times New Roman" w:cs="Times New Roman"/>
          <w:noProof w:val="0"/>
          <w:color w:val="1F1F1F"/>
          <w:kern w:val="0"/>
          <w:sz w:val="24"/>
          <w14:ligatures w14:val="none"/>
        </w:rPr>
        <w:fldChar w:fldCharType="end"/>
      </w:r>
      <w:r w:rsidRPr="007222C2">
        <w:rPr>
          <w:rFonts w:ascii="Times New Roman" w:eastAsia="宋体" w:hAnsi="Times New Roman" w:cs="Times New Roman"/>
          <w:noProof w:val="0"/>
          <w:color w:val="1F1F1F"/>
          <w:kern w:val="0"/>
          <w:sz w:val="24"/>
          <w14:ligatures w14:val="none"/>
        </w:rPr>
        <w:t xml:space="preserve"> </w:t>
      </w:r>
    </w:p>
    <w:p w14:paraId="2EF687D7" w14:textId="77777777" w:rsidR="00D616CC" w:rsidRPr="007222C2" w:rsidRDefault="0060645F" w:rsidP="007222C2">
      <w:pPr>
        <w:widowControl/>
        <w:spacing w:after="0" w:line="480" w:lineRule="auto"/>
        <w:rPr>
          <w:rFonts w:ascii="Times New Roman" w:eastAsia="宋体" w:hAnsi="Times New Roman" w:cs="Times New Roman"/>
          <w:noProof w:val="0"/>
          <w:kern w:val="0"/>
          <w:sz w:val="24"/>
          <w14:ligatures w14:val="none"/>
        </w:rPr>
      </w:pPr>
      <w:r>
        <w:pict w14:anchorId="50C9D784">
          <v:rect id="Horizontal Line 1" o:spid="_x0000_s1030"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C6117B" w14:textId="77777777" w:rsidR="00D616CC" w:rsidRPr="007222C2" w:rsidRDefault="00D616CC" w:rsidP="007222C2">
      <w:pPr>
        <w:widowControl/>
        <w:spacing w:before="280" w:after="80" w:line="480" w:lineRule="auto"/>
        <w:outlineLvl w:val="2"/>
        <w:rPr>
          <w:rFonts w:ascii="Times New Roman" w:eastAsia="宋体" w:hAnsi="Times New Roman" w:cs="Times New Roman"/>
          <w:b/>
          <w:bCs/>
          <w:noProof w:val="0"/>
          <w:kern w:val="0"/>
          <w:sz w:val="27"/>
          <w:szCs w:val="27"/>
          <w14:ligatures w14:val="none"/>
        </w:rPr>
      </w:pPr>
      <w:r w:rsidRPr="007222C2">
        <w:rPr>
          <w:rFonts w:ascii="Times New Roman" w:eastAsia="宋体" w:hAnsi="Times New Roman" w:cs="Times New Roman"/>
          <w:b/>
          <w:bCs/>
          <w:noProof w:val="0"/>
          <w:color w:val="000000"/>
          <w:kern w:val="0"/>
          <w:sz w:val="24"/>
          <w14:ligatures w14:val="none"/>
        </w:rPr>
        <w:t>Sources and Exposure</w:t>
      </w:r>
    </w:p>
    <w:p w14:paraId="4399755F"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t>What are common sources of bioaerosols in both indoor and outdoor environments?</w:t>
      </w:r>
    </w:p>
    <w:p w14:paraId="7138A79C" w14:textId="69991A1D"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1F1F1F"/>
          <w:kern w:val="0"/>
          <w:sz w:val="24"/>
          <w14:ligatures w14:val="none"/>
        </w:rPr>
        <w:t>Microbiological exposures associated with waste can occur indoors, where waste is stored, or outdoors during its collection, and it may be influenced by the process of sorting, transfer or cleaning</w:t>
      </w:r>
      <w:r w:rsidR="005C2001" w:rsidRPr="007222C2">
        <w:rPr>
          <w:rFonts w:ascii="Times New Roman" w:eastAsia="宋体" w:hAnsi="Times New Roman" w:cs="Times New Roman"/>
          <w:noProof w:val="0"/>
          <w:color w:val="1F1F1F"/>
          <w:kern w:val="0"/>
          <w:sz w:val="24"/>
          <w14:ligatures w14:val="none"/>
        </w:rPr>
        <w:fldChar w:fldCharType="begin"/>
      </w:r>
      <w:r w:rsidR="00395AB0">
        <w:rPr>
          <w:rFonts w:ascii="Times New Roman" w:eastAsia="宋体" w:hAnsi="Times New Roman" w:cs="Times New Roman"/>
          <w:noProof w:val="0"/>
          <w:color w:val="1F1F1F"/>
          <w:kern w:val="0"/>
          <w:sz w:val="24"/>
          <w14:ligatures w14:val="none"/>
        </w:rPr>
        <w:instrText xml:space="preserve"> ADDIN ZOTERO_ITEM CSL_CITATION {"citationID":"E14023Ov","properties":{"formattedCitation":"(Huang {\\i{}et al.}, 2024)","plainCitation":"(Huang et al., 2024)","noteIndex":0},"citationItems":[{"id":561,"uris":["http://zotero.org/users/6625430/items/R7DGWFIA"],"itemData":{"id":561,"type":"article-journal","container-title":"Science of The Total Environment","DOI":"10.1016/j.scitotenv.2023.168818","ISSN":"00489697","journalAbbreviation":"Science of The Total Environment","language":"en","page":"168818","source":"DOI.org (Crossref)","title":"Bioaerosols in the atmosphere: A comprehensive review on detection methods, concentration and influencing factors","title-short":"Bioaerosols in the atmosphere","URL":"https://linkinghub.elsevier.com/retrieve/pii/S0048969723074478","volume":"912","author":[{"family":"Huang","given":"Zhongwei"},{"family":"Yu","given":"Xinrong"},{"family":"Liu","given":"Qiantao"},{"family":"Maki","given":"Teruya"},{"family":"Alam","given":"Khan"},{"family":"Wang","given":"Yongkai"},{"family":"Xue","given":"Fanli"},{"family":"Tang","given":"Shihan"},{"family":"Du","given":"Pengyue"},{"family":"Dong","given":"Qing"},{"family":"Wang","given":"Danfeng"},{"family":"Huang","given":"Jianping"}],"accessed":{"date-parts":[["2026",2,3]]},"issued":{"date-parts":[["2024",2]]}}}],"schema":"https://github.com/citation-style-language/schema/raw/master/csl-citation.json"} </w:instrText>
      </w:r>
      <w:r w:rsidR="005C2001" w:rsidRPr="007222C2">
        <w:rPr>
          <w:rFonts w:ascii="Times New Roman" w:eastAsia="宋体" w:hAnsi="Times New Roman" w:cs="Times New Roman"/>
          <w:noProof w:val="0"/>
          <w:color w:val="1F1F1F"/>
          <w:kern w:val="0"/>
          <w:sz w:val="24"/>
          <w14:ligatures w14:val="none"/>
        </w:rPr>
        <w:fldChar w:fldCharType="separate"/>
      </w:r>
      <w:r w:rsidR="00395AB0" w:rsidRPr="00395AB0">
        <w:rPr>
          <w:rFonts w:ascii="Times New Roman" w:hAnsi="Times New Roman" w:cs="Times New Roman"/>
          <w:noProof w:val="0"/>
          <w:color w:val="000000"/>
          <w:kern w:val="0"/>
          <w:sz w:val="24"/>
        </w:rPr>
        <w:t xml:space="preserve">(Huang </w:t>
      </w:r>
      <w:r w:rsidR="00395AB0" w:rsidRPr="00395AB0">
        <w:rPr>
          <w:rFonts w:ascii="Times New Roman" w:hAnsi="Times New Roman" w:cs="Times New Roman"/>
          <w:i/>
          <w:iCs/>
          <w:noProof w:val="0"/>
          <w:color w:val="000000"/>
          <w:kern w:val="0"/>
          <w:sz w:val="24"/>
        </w:rPr>
        <w:t>et al.</w:t>
      </w:r>
      <w:r w:rsidR="00395AB0" w:rsidRPr="00395AB0">
        <w:rPr>
          <w:rFonts w:ascii="Times New Roman" w:hAnsi="Times New Roman" w:cs="Times New Roman"/>
          <w:noProof w:val="0"/>
          <w:color w:val="000000"/>
          <w:kern w:val="0"/>
          <w:sz w:val="24"/>
        </w:rPr>
        <w:t>, 2024)</w:t>
      </w:r>
      <w:r w:rsidR="005C2001" w:rsidRPr="007222C2">
        <w:rPr>
          <w:rFonts w:ascii="Times New Roman" w:eastAsia="宋体" w:hAnsi="Times New Roman" w:cs="Times New Roman"/>
          <w:noProof w:val="0"/>
          <w:color w:val="1F1F1F"/>
          <w:kern w:val="0"/>
          <w:sz w:val="24"/>
          <w14:ligatures w14:val="none"/>
        </w:rPr>
        <w:fldChar w:fldCharType="end"/>
      </w:r>
      <w:r w:rsidRPr="007222C2">
        <w:rPr>
          <w:rFonts w:ascii="Times New Roman" w:eastAsia="宋体" w:hAnsi="Times New Roman" w:cs="Times New Roman"/>
          <w:noProof w:val="0"/>
          <w:color w:val="1F1F1F"/>
          <w:kern w:val="0"/>
          <w:sz w:val="24"/>
          <w14:ligatures w14:val="none"/>
        </w:rPr>
        <w:t>.</w:t>
      </w:r>
    </w:p>
    <w:p w14:paraId="2582ED4E"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1F1F1F"/>
          <w:kern w:val="0"/>
          <w:sz w:val="24"/>
          <w14:ligatures w14:val="none"/>
        </w:rPr>
        <w:t>What are the sources of indoor bioaerosol pollution?</w:t>
      </w:r>
    </w:p>
    <w:p w14:paraId="2AD696E3" w14:textId="6CBC83FC"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1B1B1B"/>
          <w:kern w:val="0"/>
          <w:sz w:val="24"/>
          <w:shd w:val="clear" w:color="auto" w:fill="FFFFFF"/>
          <w14:ligatures w14:val="none"/>
        </w:rPr>
        <w:t>The sources of indoor bioaerosol pollution include outdoor sources (passing through windows, doors, and ventilation); building materials; furnishings; occupants; pets; house plants; and organic wastes Regular or ordinary human activities (</w:t>
      </w:r>
      <w:r w:rsidRPr="007222C2">
        <w:rPr>
          <w:rFonts w:ascii="Times New Roman" w:eastAsia="宋体" w:hAnsi="Times New Roman" w:cs="Times New Roman"/>
          <w:i/>
          <w:iCs/>
          <w:noProof w:val="0"/>
          <w:color w:val="1B1B1B"/>
          <w:kern w:val="0"/>
          <w:sz w:val="24"/>
          <w:shd w:val="clear" w:color="auto" w:fill="FFFFFF"/>
          <w14:ligatures w14:val="none"/>
        </w:rPr>
        <w:t>e</w:t>
      </w:r>
      <w:r w:rsidRPr="007222C2">
        <w:rPr>
          <w:rFonts w:ascii="Times New Roman" w:eastAsia="宋体" w:hAnsi="Times New Roman" w:cs="Times New Roman"/>
          <w:noProof w:val="0"/>
          <w:color w:val="1B1B1B"/>
          <w:kern w:val="0"/>
          <w:sz w:val="24"/>
          <w:shd w:val="clear" w:color="auto" w:fill="FFFFFF"/>
          <w14:ligatures w14:val="none"/>
        </w:rPr>
        <w:t>.</w:t>
      </w:r>
      <w:r w:rsidRPr="007222C2">
        <w:rPr>
          <w:rFonts w:ascii="Times New Roman" w:eastAsia="宋体" w:hAnsi="Times New Roman" w:cs="Times New Roman"/>
          <w:i/>
          <w:iCs/>
          <w:noProof w:val="0"/>
          <w:color w:val="1B1B1B"/>
          <w:kern w:val="0"/>
          <w:sz w:val="24"/>
          <w:shd w:val="clear" w:color="auto" w:fill="FFFFFF"/>
          <w14:ligatures w14:val="none"/>
        </w:rPr>
        <w:t>g</w:t>
      </w:r>
      <w:r w:rsidRPr="007222C2">
        <w:rPr>
          <w:rFonts w:ascii="Times New Roman" w:eastAsia="宋体" w:hAnsi="Times New Roman" w:cs="Times New Roman"/>
          <w:noProof w:val="0"/>
          <w:color w:val="1B1B1B"/>
          <w:kern w:val="0"/>
          <w:sz w:val="24"/>
          <w:shd w:val="clear" w:color="auto" w:fill="FFFFFF"/>
          <w14:ligatures w14:val="none"/>
        </w:rPr>
        <w:t>., coughing, washing, toilet flushing, talking, walking, sneezing, and sweeping floors) are also capable of generating bioaerosols</w:t>
      </w:r>
      <w:r w:rsidR="005C2001" w:rsidRPr="007222C2">
        <w:rPr>
          <w:rFonts w:ascii="Times New Roman" w:eastAsia="宋体" w:hAnsi="Times New Roman" w:cs="Times New Roman"/>
          <w:noProof w:val="0"/>
          <w:color w:val="1B1B1B"/>
          <w:kern w:val="0"/>
          <w:sz w:val="24"/>
          <w:shd w:val="clear" w:color="auto" w:fill="FFFFFF"/>
          <w14:ligatures w14:val="none"/>
        </w:rPr>
        <w:fldChar w:fldCharType="begin"/>
      </w:r>
      <w:r w:rsidR="00395AB0">
        <w:rPr>
          <w:rFonts w:ascii="Times New Roman" w:eastAsia="宋体" w:hAnsi="Times New Roman" w:cs="Times New Roman"/>
          <w:noProof w:val="0"/>
          <w:color w:val="1B1B1B"/>
          <w:kern w:val="0"/>
          <w:sz w:val="24"/>
          <w:shd w:val="clear" w:color="auto" w:fill="FFFFFF"/>
          <w14:ligatures w14:val="none"/>
        </w:rPr>
        <w:instrText xml:space="preserve"> ADDIN ZOTERO_ITEM CSL_CITATION {"citationID":"Iaq3Acfy","properties":{"formattedCitation":"(Kim, Kabir and Jahan, 2018)","plainCitation":"(Kim, Kabir and Jahan, 2018)","noteIndex":0},"citationItems":[{"id":562,"uris":["http://zotero.org/users/6625430/items/M276AQE3"],"itemData":{"id":562,"type":"article-journal","container-title":"Journal of Environmental Sciences","DOI":"10.1016/j.jes.2017.08.027","ISSN":"10010742","journalAbbreviation":"Journal of Environmental Sciences","language":"en","page":"23-35","source":"DOI.org (Crossref)","title":"Airborne bioaerosols and their impact on human health","URL":"https://linkinghub.elsevier.com/retrieve/pii/S100107421731478X","volume":"67","author":[{"family":"Kim","given":"Ki-Hyun"},{"family":"Kabir","given":"Ehsanul"},{"family":"Jahan","given":"Shamin Ara"}],"accessed":{"date-parts":[["2026",2,3]]},"issued":{"date-parts":[["2018",5]]}}}],"schema":"https://github.com/citation-style-language/schema/raw/master/csl-citation.json"} </w:instrText>
      </w:r>
      <w:r w:rsidR="005C2001" w:rsidRPr="007222C2">
        <w:rPr>
          <w:rFonts w:ascii="Times New Roman" w:eastAsia="宋体" w:hAnsi="Times New Roman" w:cs="Times New Roman"/>
          <w:noProof w:val="0"/>
          <w:color w:val="1B1B1B"/>
          <w:kern w:val="0"/>
          <w:sz w:val="24"/>
          <w:shd w:val="clear" w:color="auto" w:fill="FFFFFF"/>
          <w14:ligatures w14:val="none"/>
        </w:rPr>
        <w:fldChar w:fldCharType="separate"/>
      </w:r>
      <w:r w:rsidR="00395AB0">
        <w:rPr>
          <w:rFonts w:ascii="Times New Roman" w:hAnsi="Times New Roman" w:cs="Times New Roman"/>
          <w:noProof w:val="0"/>
          <w:color w:val="000000"/>
          <w:kern w:val="0"/>
          <w:sz w:val="24"/>
        </w:rPr>
        <w:t>(Kim, Kabir and Jahan, 2018)</w:t>
      </w:r>
      <w:r w:rsidR="005C2001" w:rsidRPr="007222C2">
        <w:rPr>
          <w:rFonts w:ascii="Times New Roman" w:eastAsia="宋体" w:hAnsi="Times New Roman" w:cs="Times New Roman"/>
          <w:noProof w:val="0"/>
          <w:color w:val="1B1B1B"/>
          <w:kern w:val="0"/>
          <w:sz w:val="24"/>
          <w:shd w:val="clear" w:color="auto" w:fill="FFFFFF"/>
          <w14:ligatures w14:val="none"/>
        </w:rPr>
        <w:fldChar w:fldCharType="end"/>
      </w:r>
    </w:p>
    <w:p w14:paraId="05675C3C"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t>Are there specific professions or environments that have a higher risk of bioaerosol exposure?</w:t>
      </w:r>
    </w:p>
    <w:p w14:paraId="694A0E23" w14:textId="2B10B833"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lastRenderedPageBreak/>
        <w:t xml:space="preserve">Waste management releases airborne microorganisms and bioaerosols into the atmosphere around waste facilities. Consequently, this type of industry and facilities are considered critical in terms of occupational exposure to fungal contamination as they provide optimal conditions for fungal growth. </w:t>
      </w:r>
      <w:r w:rsidRPr="007222C2">
        <w:rPr>
          <w:rFonts w:ascii="Times New Roman" w:eastAsia="宋体" w:hAnsi="Times New Roman" w:cs="Times New Roman"/>
          <w:noProof w:val="0"/>
          <w:color w:val="1B1B1B"/>
          <w:kern w:val="0"/>
          <w:sz w:val="24"/>
          <w:shd w:val="clear" w:color="auto" w:fill="FFFFFF"/>
          <w14:ligatures w14:val="none"/>
        </w:rPr>
        <w:t xml:space="preserve">Sources of bioaerosol exposure in occupational activities are diverse enough to include waste sorting and composting, agricultural and food processing activities, the livestock industry, </w:t>
      </w:r>
      <w:r w:rsidRPr="007222C2">
        <w:rPr>
          <w:rFonts w:ascii="Times New Roman" w:eastAsia="宋体" w:hAnsi="Times New Roman" w:cs="Times New Roman"/>
          <w:i/>
          <w:iCs/>
          <w:noProof w:val="0"/>
          <w:color w:val="1B1B1B"/>
          <w:kern w:val="0"/>
          <w:sz w:val="24"/>
          <w:shd w:val="clear" w:color="auto" w:fill="FFFFFF"/>
          <w14:ligatures w14:val="none"/>
        </w:rPr>
        <w:t>etc</w:t>
      </w:r>
      <w:bookmarkStart w:id="0" w:name="_Hlk221034172"/>
      <w:r w:rsidR="005C2001" w:rsidRPr="007222C2">
        <w:rPr>
          <w:rFonts w:ascii="Times New Roman" w:eastAsia="宋体" w:hAnsi="Times New Roman" w:cs="Times New Roman"/>
          <w:i/>
          <w:iCs/>
          <w:noProof w:val="0"/>
          <w:color w:val="1B1B1B"/>
          <w:kern w:val="0"/>
          <w:sz w:val="24"/>
          <w:shd w:val="clear" w:color="auto" w:fill="FFFFFF"/>
          <w14:ligatures w14:val="none"/>
        </w:rPr>
        <w:fldChar w:fldCharType="begin"/>
      </w:r>
      <w:r w:rsidR="00395AB0">
        <w:rPr>
          <w:rFonts w:ascii="Times New Roman" w:eastAsia="宋体" w:hAnsi="Times New Roman" w:cs="Times New Roman"/>
          <w:i/>
          <w:iCs/>
          <w:noProof w:val="0"/>
          <w:color w:val="1B1B1B"/>
          <w:kern w:val="0"/>
          <w:sz w:val="24"/>
          <w:shd w:val="clear" w:color="auto" w:fill="FFFFFF"/>
          <w14:ligatures w14:val="none"/>
        </w:rPr>
        <w:instrText xml:space="preserve"> ADDIN ZOTERO_ITEM CSL_CITATION {"citationID":"iYPFX8ez","properties":{"formattedCitation":"(Kim, Kabir and Jahan, 2018)","plainCitation":"(Kim, Kabir and Jahan, 2018)","noteIndex":0},"citationItems":[{"id":562,"uris":["http://zotero.org/users/6625430/items/M276AQE3"],"itemData":{"id":562,"type":"article-journal","container-title":"Journal of Environmental Sciences","DOI":"10.1016/j.jes.2017.08.027","ISSN":"10010742","journalAbbreviation":"Journal of Environmental Sciences","language":"en","page":"23-35","source":"DOI.org (Crossref)","title":"Airborne bioaerosols and their impact on human health","URL":"https://linkinghub.elsevier.com/retrieve/pii/S100107421731478X","volume":"67","author":[{"family":"Kim","given":"Ki-Hyun"},{"family":"Kabir","given":"Ehsanul"},{"family":"Jahan","given":"Shamin Ara"}],"accessed":{"date-parts":[["2026",2,3]]},"issued":{"date-parts":[["2018",5]]}}}],"schema":"https://github.com/citation-style-language/schema/raw/master/csl-citation.json"} </w:instrText>
      </w:r>
      <w:r w:rsidR="005C2001" w:rsidRPr="007222C2">
        <w:rPr>
          <w:rFonts w:ascii="Times New Roman" w:eastAsia="宋体" w:hAnsi="Times New Roman" w:cs="Times New Roman"/>
          <w:i/>
          <w:iCs/>
          <w:noProof w:val="0"/>
          <w:color w:val="1B1B1B"/>
          <w:kern w:val="0"/>
          <w:sz w:val="24"/>
          <w:shd w:val="clear" w:color="auto" w:fill="FFFFFF"/>
          <w14:ligatures w14:val="none"/>
        </w:rPr>
        <w:fldChar w:fldCharType="separate"/>
      </w:r>
      <w:r w:rsidR="00395AB0">
        <w:rPr>
          <w:rFonts w:ascii="Times New Roman" w:hAnsi="Times New Roman" w:cs="Times New Roman"/>
          <w:noProof w:val="0"/>
          <w:color w:val="000000"/>
          <w:kern w:val="0"/>
          <w:sz w:val="24"/>
        </w:rPr>
        <w:t>(Kim, Kabir and Jahan, 2018)</w:t>
      </w:r>
      <w:r w:rsidR="005C2001" w:rsidRPr="007222C2">
        <w:rPr>
          <w:rFonts w:ascii="Times New Roman" w:eastAsia="宋体" w:hAnsi="Times New Roman" w:cs="Times New Roman"/>
          <w:i/>
          <w:iCs/>
          <w:noProof w:val="0"/>
          <w:color w:val="1B1B1B"/>
          <w:kern w:val="0"/>
          <w:sz w:val="24"/>
          <w:shd w:val="clear" w:color="auto" w:fill="FFFFFF"/>
          <w14:ligatures w14:val="none"/>
        </w:rPr>
        <w:fldChar w:fldCharType="end"/>
      </w:r>
      <w:bookmarkEnd w:id="0"/>
      <w:r w:rsidRPr="007222C2">
        <w:rPr>
          <w:rFonts w:ascii="Times New Roman" w:eastAsia="宋体" w:hAnsi="Times New Roman" w:cs="Times New Roman"/>
          <w:noProof w:val="0"/>
          <w:color w:val="1B1B1B"/>
          <w:kern w:val="0"/>
          <w:sz w:val="24"/>
          <w:shd w:val="clear" w:color="auto" w:fill="FFFFFF"/>
          <w14:ligatures w14:val="none"/>
        </w:rPr>
        <w:t xml:space="preserve">. </w:t>
      </w:r>
    </w:p>
    <w:p w14:paraId="590D3239" w14:textId="77777777" w:rsidR="00D616CC" w:rsidRPr="007222C2" w:rsidRDefault="0060645F" w:rsidP="007222C2">
      <w:pPr>
        <w:widowControl/>
        <w:spacing w:after="0" w:line="480" w:lineRule="auto"/>
        <w:rPr>
          <w:rFonts w:ascii="Times New Roman" w:eastAsia="宋体" w:hAnsi="Times New Roman" w:cs="Times New Roman"/>
          <w:noProof w:val="0"/>
          <w:kern w:val="0"/>
          <w:sz w:val="24"/>
          <w14:ligatures w14:val="none"/>
        </w:rPr>
      </w:pPr>
      <w:r>
        <w:pict w14:anchorId="7789C8B7">
          <v:rect id="Horizontal Line 2" o:spid="_x0000_s1029"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4CA8EB" w14:textId="77777777" w:rsidR="00D616CC" w:rsidRPr="007222C2" w:rsidRDefault="00D616CC" w:rsidP="007222C2">
      <w:pPr>
        <w:widowControl/>
        <w:spacing w:before="280" w:after="80" w:line="480" w:lineRule="auto"/>
        <w:outlineLvl w:val="2"/>
        <w:rPr>
          <w:rFonts w:ascii="Times New Roman" w:eastAsia="宋体" w:hAnsi="Times New Roman" w:cs="Times New Roman"/>
          <w:b/>
          <w:bCs/>
          <w:noProof w:val="0"/>
          <w:kern w:val="0"/>
          <w:sz w:val="27"/>
          <w:szCs w:val="27"/>
          <w14:ligatures w14:val="none"/>
        </w:rPr>
      </w:pPr>
      <w:r w:rsidRPr="007222C2">
        <w:rPr>
          <w:rFonts w:ascii="Times New Roman" w:eastAsia="宋体" w:hAnsi="Times New Roman" w:cs="Times New Roman"/>
          <w:b/>
          <w:bCs/>
          <w:noProof w:val="0"/>
          <w:color w:val="000000"/>
          <w:kern w:val="0"/>
          <w:sz w:val="24"/>
          <w14:ligatures w14:val="none"/>
        </w:rPr>
        <w:t>Health Impacts and Vulnerability</w:t>
      </w:r>
    </w:p>
    <w:p w14:paraId="19F93503"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t>What are the health risks associated with exposure to bioaerosols, including allergies, asthma, and specific diseases?</w:t>
      </w:r>
    </w:p>
    <w:p w14:paraId="08736E50" w14:textId="35EFDA49"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1F1F1F"/>
          <w:kern w:val="0"/>
          <w:sz w:val="24"/>
          <w14:ligatures w14:val="none"/>
        </w:rPr>
        <w:t xml:space="preserve">Exposure to bioaerosols can lead to a range of deleterious health effects, including allergies, asthma, </w:t>
      </w:r>
      <w:hyperlink r:id="rId7" w:history="1">
        <w:r w:rsidRPr="007222C2">
          <w:rPr>
            <w:rFonts w:ascii="Times New Roman" w:eastAsia="宋体" w:hAnsi="Times New Roman" w:cs="Times New Roman"/>
            <w:noProof w:val="0"/>
            <w:color w:val="1F1F1F"/>
            <w:kern w:val="0"/>
            <w:sz w:val="24"/>
            <w:u w:val="single"/>
            <w14:ligatures w14:val="none"/>
          </w:rPr>
          <w:t>chronic obstructive pulmonary disease</w:t>
        </w:r>
      </w:hyperlink>
      <w:r w:rsidRPr="007222C2">
        <w:rPr>
          <w:rFonts w:ascii="Times New Roman" w:eastAsia="宋体" w:hAnsi="Times New Roman" w:cs="Times New Roman"/>
          <w:noProof w:val="0"/>
          <w:color w:val="1F1F1F"/>
          <w:kern w:val="0"/>
          <w:sz w:val="24"/>
          <w14:ligatures w14:val="none"/>
        </w:rPr>
        <w:t xml:space="preserve"> (COPD), and a range of respiratory and infectious diseases, such as pneumonia, influenza, measles, and gastrointestinal illness</w:t>
      </w:r>
      <w:r w:rsidR="005C2001" w:rsidRPr="007222C2">
        <w:rPr>
          <w:rFonts w:ascii="Times New Roman" w:eastAsia="宋体" w:hAnsi="Times New Roman" w:cs="Times New Roman"/>
          <w:noProof w:val="0"/>
          <w:color w:val="1F1F1F"/>
          <w:kern w:val="0"/>
          <w:sz w:val="24"/>
          <w14:ligatures w14:val="none"/>
        </w:rPr>
        <w:fldChar w:fldCharType="begin"/>
      </w:r>
      <w:r w:rsidR="00395AB0">
        <w:rPr>
          <w:rFonts w:ascii="Times New Roman" w:eastAsia="宋体" w:hAnsi="Times New Roman" w:cs="Times New Roman"/>
          <w:noProof w:val="0"/>
          <w:color w:val="1F1F1F"/>
          <w:kern w:val="0"/>
          <w:sz w:val="24"/>
          <w14:ligatures w14:val="none"/>
        </w:rPr>
        <w:instrText xml:space="preserve"> ADDIN ZOTERO_ITEM CSL_CITATION {"citationID":"8GEuDov4","properties":{"formattedCitation":"(Srikanth, Sudharsanam and Steinberg, 2008)","plainCitation":"(Srikanth, Sudharsanam and Steinberg, 2008)","noteIndex":0},"citationItems":[{"id":566,"uris":["http://zotero.org/users/6625430/items/6ISRKHSL"],"itemData":{"id":566,"type":"article-journal","container-title":"Indian Journal of Medical Microbiology","DOI":"10.1016/S0255-0857(21)01805-3","ISSN":"02550857","issue":"4","journalAbbreviation":"Indian Journal of Medical Microbiology","language":"en","page":"302-312","source":"DOI.org (Crossref)","title":"BIO-AEROSOLS IN INDOOR ENVIRONMENT: COMPOSITION, HEALTH EFFECTS AND ANALYSIS","title-short":"BIO-AEROSOLS IN INDOOR ENVIRONMENT","URL":"https://linkinghub.elsevier.com/retrieve/pii/S0255085721018053","volume":"26","author":[{"family":"Srikanth","given":"Padma"},{"family":"Sudharsanam","given":"Suchithra"},{"family":"Steinberg","given":"Ralf"}],"accessed":{"date-parts":[["2026",2,3]]},"issued":{"date-parts":[["2008",10]]}}}],"schema":"https://github.com/citation-style-language/schema/raw/master/csl-citation.json"} </w:instrText>
      </w:r>
      <w:r w:rsidR="005C2001" w:rsidRPr="007222C2">
        <w:rPr>
          <w:rFonts w:ascii="Times New Roman" w:eastAsia="宋体" w:hAnsi="Times New Roman" w:cs="Times New Roman"/>
          <w:noProof w:val="0"/>
          <w:color w:val="1F1F1F"/>
          <w:kern w:val="0"/>
          <w:sz w:val="24"/>
          <w14:ligatures w14:val="none"/>
        </w:rPr>
        <w:fldChar w:fldCharType="separate"/>
      </w:r>
      <w:r w:rsidR="00395AB0">
        <w:rPr>
          <w:rFonts w:ascii="Times New Roman" w:hAnsi="Times New Roman" w:cs="Times New Roman"/>
          <w:noProof w:val="0"/>
          <w:color w:val="000000"/>
          <w:kern w:val="0"/>
          <w:sz w:val="24"/>
        </w:rPr>
        <w:t>(Srikanth, Sudharsanam and Steinberg, 2008)</w:t>
      </w:r>
      <w:r w:rsidR="005C2001" w:rsidRPr="007222C2">
        <w:rPr>
          <w:rFonts w:ascii="Times New Roman" w:eastAsia="宋体" w:hAnsi="Times New Roman" w:cs="Times New Roman"/>
          <w:noProof w:val="0"/>
          <w:color w:val="1F1F1F"/>
          <w:kern w:val="0"/>
          <w:sz w:val="24"/>
          <w14:ligatures w14:val="none"/>
        </w:rPr>
        <w:fldChar w:fldCharType="end"/>
      </w:r>
      <w:r w:rsidRPr="007222C2">
        <w:rPr>
          <w:rFonts w:ascii="Times New Roman" w:eastAsia="宋体" w:hAnsi="Times New Roman" w:cs="Times New Roman"/>
          <w:noProof w:val="0"/>
          <w:color w:val="1F1F1F"/>
          <w:kern w:val="0"/>
          <w:sz w:val="24"/>
          <w14:ligatures w14:val="none"/>
        </w:rPr>
        <w:t>.</w:t>
      </w:r>
    </w:p>
    <w:p w14:paraId="4F5BABB5"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1F1F1F"/>
          <w:kern w:val="0"/>
          <w:sz w:val="24"/>
          <w14:ligatures w14:val="none"/>
        </w:rPr>
        <w:t>Can bioaerosol be beneficial for human health?</w:t>
      </w:r>
    </w:p>
    <w:p w14:paraId="0AD724E2" w14:textId="1F2A2651"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1B1B1B"/>
          <w:kern w:val="0"/>
          <w:sz w:val="24"/>
          <w:shd w:val="clear" w:color="auto" w:fill="FFFFFF"/>
          <w14:ligatures w14:val="none"/>
        </w:rPr>
        <w:t>Yes, under certain circumstances, exposure to some microbes is beneficial for health in terms of developing a healthy immune system and protecting children from developing allergies and asthma</w:t>
      </w:r>
      <w:r w:rsidR="005C2001" w:rsidRPr="007222C2">
        <w:rPr>
          <w:rFonts w:ascii="Times New Roman" w:eastAsia="宋体" w:hAnsi="Times New Roman" w:cs="Times New Roman"/>
          <w:i/>
          <w:iCs/>
          <w:noProof w:val="0"/>
          <w:color w:val="1B1B1B"/>
          <w:kern w:val="0"/>
          <w:sz w:val="24"/>
          <w:shd w:val="clear" w:color="auto" w:fill="FFFFFF"/>
          <w14:ligatures w14:val="none"/>
        </w:rPr>
        <w:fldChar w:fldCharType="begin"/>
      </w:r>
      <w:r w:rsidR="00395AB0">
        <w:rPr>
          <w:rFonts w:ascii="Times New Roman" w:eastAsia="宋体" w:hAnsi="Times New Roman" w:cs="Times New Roman"/>
          <w:i/>
          <w:iCs/>
          <w:noProof w:val="0"/>
          <w:color w:val="1B1B1B"/>
          <w:kern w:val="0"/>
          <w:sz w:val="24"/>
          <w:shd w:val="clear" w:color="auto" w:fill="FFFFFF"/>
          <w14:ligatures w14:val="none"/>
        </w:rPr>
        <w:instrText xml:space="preserve"> ADDIN ZOTERO_ITEM CSL_CITATION {"citationID":"IqC3e6CM","properties":{"formattedCitation":"(Kim, Kabir and Jahan, 2018)","plainCitation":"(Kim, Kabir and Jahan, 2018)","noteIndex":0},"citationItems":[{"id":562,"uris":["http://zotero.org/users/6625430/items/M276AQE3"],"itemData":{"id":562,"type":"article-journal","container-title":"Journal of Environmental Sciences","DOI":"10.1016/j.jes.2017.08.027","ISSN":"10010742","journalAbbreviation":"Journal of Environmental Sciences","language":"en","page":"23-35","source":"DOI.org (Crossref)","title":"Airborne bioaerosols and their impact on human health","URL":"https://linkinghub.elsevier.com/retrieve/pii/S100107421731478X","volume":"67","author":[{"family":"Kim","given":"Ki-Hyun"},{"family":"Kabir","given":"Ehsanul"},{"family":"Jahan","given":"Shamin Ara"}],"accessed":{"date-parts":[["2026",2,3]]},"issued":{"date-parts":[["2018",5]]}}}],"schema":"https://github.com/citation-style-language/schema/raw/master/csl-citation.json"} </w:instrText>
      </w:r>
      <w:r w:rsidR="005C2001" w:rsidRPr="007222C2">
        <w:rPr>
          <w:rFonts w:ascii="Times New Roman" w:eastAsia="宋体" w:hAnsi="Times New Roman" w:cs="Times New Roman"/>
          <w:i/>
          <w:iCs/>
          <w:noProof w:val="0"/>
          <w:color w:val="1B1B1B"/>
          <w:kern w:val="0"/>
          <w:sz w:val="24"/>
          <w:shd w:val="clear" w:color="auto" w:fill="FFFFFF"/>
          <w14:ligatures w14:val="none"/>
        </w:rPr>
        <w:fldChar w:fldCharType="separate"/>
      </w:r>
      <w:r w:rsidR="00395AB0">
        <w:rPr>
          <w:rFonts w:ascii="Times New Roman" w:hAnsi="Times New Roman" w:cs="Times New Roman"/>
          <w:noProof w:val="0"/>
          <w:color w:val="000000"/>
          <w:kern w:val="0"/>
          <w:sz w:val="24"/>
        </w:rPr>
        <w:t>(Kim, Kabir and Jahan, 2018)</w:t>
      </w:r>
      <w:r w:rsidR="005C2001" w:rsidRPr="007222C2">
        <w:rPr>
          <w:rFonts w:ascii="Times New Roman" w:eastAsia="宋体" w:hAnsi="Times New Roman" w:cs="Times New Roman"/>
          <w:i/>
          <w:iCs/>
          <w:noProof w:val="0"/>
          <w:color w:val="1B1B1B"/>
          <w:kern w:val="0"/>
          <w:sz w:val="24"/>
          <w:shd w:val="clear" w:color="auto" w:fill="FFFFFF"/>
          <w14:ligatures w14:val="none"/>
        </w:rPr>
        <w:fldChar w:fldCharType="end"/>
      </w:r>
    </w:p>
    <w:p w14:paraId="7AAEBBAE"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t>Are certain populations more vulnerable to bioaerosol-related health issues?</w:t>
      </w:r>
    </w:p>
    <w:p w14:paraId="1C62EA4A" w14:textId="3D42A18D"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lastRenderedPageBreak/>
        <w:t>Children, the elderly, and immunocompromised individuals are vulnerable to infection by indoor bioaerosols</w:t>
      </w:r>
      <w:r w:rsidR="005C2001" w:rsidRPr="007222C2">
        <w:rPr>
          <w:rFonts w:ascii="Times New Roman" w:eastAsia="宋体" w:hAnsi="Times New Roman" w:cs="Times New Roman"/>
          <w:noProof w:val="0"/>
          <w:color w:val="000000"/>
          <w:kern w:val="0"/>
          <w:sz w:val="24"/>
          <w14:ligatures w14:val="none"/>
        </w:rPr>
        <w:fldChar w:fldCharType="begin"/>
      </w:r>
      <w:r w:rsidR="00395AB0">
        <w:rPr>
          <w:rFonts w:ascii="Times New Roman" w:eastAsia="宋体" w:hAnsi="Times New Roman" w:cs="Times New Roman"/>
          <w:noProof w:val="0"/>
          <w:color w:val="000000"/>
          <w:kern w:val="0"/>
          <w:sz w:val="24"/>
          <w14:ligatures w14:val="none"/>
        </w:rPr>
        <w:instrText xml:space="preserve"> ADDIN ZOTERO_ITEM CSL_CITATION {"citationID":"7DnKSCL9","properties":{"formattedCitation":"(Kallawicha {\\i{}et al.}, 2024)","plainCitation":"(Kallawicha et al., 2024)","noteIndex":0},"citationItems":[{"id":567,"uris":["http://zotero.org/users/6625430/items/7NZQXNIE"],"itemData":{"id":567,"type":"chapter","container-title":"Health Effects of Indoor Air Pollution","DOI":"10.1016/B978-0-443-16090-5.00009-X","ISBN":"978-0-443-16090-5","language":"en","license":"https://www.elsevier.com/tdm/userlicense/1.0/","page":"79-100","publisher":"Elsevier","source":"DOI.org (Crossref)","title":"Bioaerosols and their health effects","URL":"https://linkinghub.elsevier.com/retrieve/pii/B978044316090500009X","author":[{"family":"Kallawicha","given":"Kraiwuth"},{"family":"Chao","given":"H. Jasmine"},{"family":"Wongsasuluk","given":"Pokkate"},{"family":"Thanvisitthpon","given":"Nawhath"}],"accessed":{"date-parts":[["2026",2,3]]},"issued":{"date-parts":[["2024"]]}}}],"schema":"https://github.com/citation-style-language/schema/raw/master/csl-citation.json"} </w:instrText>
      </w:r>
      <w:r w:rsidR="005C2001" w:rsidRPr="007222C2">
        <w:rPr>
          <w:rFonts w:ascii="Times New Roman" w:eastAsia="宋体" w:hAnsi="Times New Roman" w:cs="Times New Roman"/>
          <w:noProof w:val="0"/>
          <w:color w:val="000000"/>
          <w:kern w:val="0"/>
          <w:sz w:val="24"/>
          <w14:ligatures w14:val="none"/>
        </w:rPr>
        <w:fldChar w:fldCharType="separate"/>
      </w:r>
      <w:r w:rsidR="00395AB0" w:rsidRPr="00395AB0">
        <w:rPr>
          <w:rFonts w:ascii="Times New Roman" w:hAnsi="Times New Roman" w:cs="Times New Roman"/>
          <w:noProof w:val="0"/>
          <w:color w:val="000000"/>
          <w:kern w:val="0"/>
          <w:sz w:val="24"/>
        </w:rPr>
        <w:t xml:space="preserve">(Kallawicha </w:t>
      </w:r>
      <w:r w:rsidR="00395AB0" w:rsidRPr="00395AB0">
        <w:rPr>
          <w:rFonts w:ascii="Times New Roman" w:hAnsi="Times New Roman" w:cs="Times New Roman"/>
          <w:i/>
          <w:iCs/>
          <w:noProof w:val="0"/>
          <w:color w:val="000000"/>
          <w:kern w:val="0"/>
          <w:sz w:val="24"/>
        </w:rPr>
        <w:t>et al.</w:t>
      </w:r>
      <w:r w:rsidR="00395AB0" w:rsidRPr="00395AB0">
        <w:rPr>
          <w:rFonts w:ascii="Times New Roman" w:hAnsi="Times New Roman" w:cs="Times New Roman"/>
          <w:noProof w:val="0"/>
          <w:color w:val="000000"/>
          <w:kern w:val="0"/>
          <w:sz w:val="24"/>
        </w:rPr>
        <w:t>, 2024)</w:t>
      </w:r>
      <w:r w:rsidR="005C2001" w:rsidRPr="007222C2">
        <w:rPr>
          <w:rFonts w:ascii="Times New Roman" w:eastAsia="宋体" w:hAnsi="Times New Roman" w:cs="Times New Roman"/>
          <w:noProof w:val="0"/>
          <w:color w:val="000000"/>
          <w:kern w:val="0"/>
          <w:sz w:val="24"/>
          <w14:ligatures w14:val="none"/>
        </w:rPr>
        <w:fldChar w:fldCharType="end"/>
      </w:r>
    </w:p>
    <w:p w14:paraId="19C2D7E6" w14:textId="77777777" w:rsidR="00D616CC" w:rsidRPr="007222C2" w:rsidRDefault="0060645F" w:rsidP="007222C2">
      <w:pPr>
        <w:widowControl/>
        <w:spacing w:after="0" w:line="480" w:lineRule="auto"/>
        <w:rPr>
          <w:rFonts w:ascii="Times New Roman" w:eastAsia="宋体" w:hAnsi="Times New Roman" w:cs="Times New Roman"/>
          <w:noProof w:val="0"/>
          <w:kern w:val="0"/>
          <w:sz w:val="24"/>
          <w14:ligatures w14:val="none"/>
        </w:rPr>
      </w:pPr>
      <w:r>
        <w:pict w14:anchorId="09B855BD">
          <v:rect id="Horizontal Line 3" o:spid="_x0000_s1028"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E1632D" w14:textId="77777777" w:rsidR="00D616CC" w:rsidRPr="007222C2" w:rsidRDefault="00D616CC" w:rsidP="007222C2">
      <w:pPr>
        <w:widowControl/>
        <w:spacing w:before="280" w:after="80" w:line="480" w:lineRule="auto"/>
        <w:outlineLvl w:val="2"/>
        <w:rPr>
          <w:rFonts w:ascii="Times New Roman" w:eastAsia="宋体" w:hAnsi="Times New Roman" w:cs="Times New Roman"/>
          <w:b/>
          <w:bCs/>
          <w:noProof w:val="0"/>
          <w:kern w:val="0"/>
          <w:sz w:val="27"/>
          <w:szCs w:val="27"/>
          <w14:ligatures w14:val="none"/>
        </w:rPr>
      </w:pPr>
      <w:r w:rsidRPr="007222C2">
        <w:rPr>
          <w:rFonts w:ascii="Times New Roman" w:eastAsia="宋体" w:hAnsi="Times New Roman" w:cs="Times New Roman"/>
          <w:b/>
          <w:bCs/>
          <w:noProof w:val="0"/>
          <w:color w:val="000000"/>
          <w:kern w:val="0"/>
          <w:sz w:val="24"/>
          <w14:ligatures w14:val="none"/>
        </w:rPr>
        <w:t>Measurement and Regulations</w:t>
      </w:r>
    </w:p>
    <w:p w14:paraId="7BA6A044"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t>How are bioaerosols sampled and analyzed in the air?</w:t>
      </w:r>
    </w:p>
    <w:p w14:paraId="425F58A0" w14:textId="5E70D17B"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The common methods employed for the collection of bioaerosols are impingers, cyclones, impactors, filters, spore traps, electrostatic precipitation, thermal precipitators, condensation traps, and gravitational samplers</w:t>
      </w:r>
      <w:r w:rsidR="005C2001" w:rsidRPr="007222C2">
        <w:rPr>
          <w:rFonts w:ascii="Times New Roman" w:eastAsia="宋体" w:hAnsi="Times New Roman" w:cs="Times New Roman"/>
          <w:noProof w:val="0"/>
          <w:color w:val="000000"/>
          <w:kern w:val="0"/>
          <w:sz w:val="24"/>
          <w14:ligatures w14:val="none"/>
        </w:rPr>
        <w:fldChar w:fldCharType="begin"/>
      </w:r>
      <w:r w:rsidR="00395AB0">
        <w:rPr>
          <w:rFonts w:ascii="Times New Roman" w:eastAsia="宋体" w:hAnsi="Times New Roman" w:cs="Times New Roman"/>
          <w:noProof w:val="0"/>
          <w:color w:val="000000"/>
          <w:kern w:val="0"/>
          <w:sz w:val="24"/>
          <w14:ligatures w14:val="none"/>
        </w:rPr>
        <w:instrText xml:space="preserve"> ADDIN ZOTERO_ITEM CSL_CITATION {"citationID":"WqxJEZwZ","properties":{"formattedCitation":"(Haig {\\i{}et al.}, 2016)","plainCitation":"(Haig et al., 2016)","noteIndex":0},"citationItems":[{"id":569,"uris":["http://zotero.org/users/6625430/items/HBIRB82E"],"itemData":{"id":569,"type":"article-journal","container-title":"Journal of Hospital Infection","DOI":"10.1016/j.jhin.2016.03.017","ISSN":"01956701","issue":"3","journalAbbreviation":"Journal of Hospital Infection","language":"en","page":"242-255","source":"DOI.org (Crossref)","title":"Bioaerosol sampling: sampling mechanisms, bioefficiency and field studies","title-short":"Bioaerosol sampling","URL":"https://linkinghub.elsevier.com/retrieve/pii/S0195670116300044","volume":"93","author":[{"family":"Haig","given":"C.W."},{"family":"Mackay","given":"W.G."},{"family":"Walker","given":"J.T."},{"family":"Williams","given":"C."}],"accessed":{"date-parts":[["2026",2,3]]},"issued":{"date-parts":[["2016",7]]}}}],"schema":"https://github.com/citation-style-language/schema/raw/master/csl-citation.json"} </w:instrText>
      </w:r>
      <w:r w:rsidR="005C2001" w:rsidRPr="007222C2">
        <w:rPr>
          <w:rFonts w:ascii="Times New Roman" w:eastAsia="宋体" w:hAnsi="Times New Roman" w:cs="Times New Roman"/>
          <w:noProof w:val="0"/>
          <w:color w:val="000000"/>
          <w:kern w:val="0"/>
          <w:sz w:val="24"/>
          <w14:ligatures w14:val="none"/>
        </w:rPr>
        <w:fldChar w:fldCharType="separate"/>
      </w:r>
      <w:r w:rsidR="00395AB0" w:rsidRPr="00395AB0">
        <w:rPr>
          <w:rFonts w:ascii="Times New Roman" w:hAnsi="Times New Roman" w:cs="Times New Roman"/>
          <w:noProof w:val="0"/>
          <w:color w:val="000000"/>
          <w:kern w:val="0"/>
          <w:sz w:val="24"/>
        </w:rPr>
        <w:t xml:space="preserve">(Haig </w:t>
      </w:r>
      <w:r w:rsidR="00395AB0" w:rsidRPr="00395AB0">
        <w:rPr>
          <w:rFonts w:ascii="Times New Roman" w:hAnsi="Times New Roman" w:cs="Times New Roman"/>
          <w:i/>
          <w:iCs/>
          <w:noProof w:val="0"/>
          <w:color w:val="000000"/>
          <w:kern w:val="0"/>
          <w:sz w:val="24"/>
        </w:rPr>
        <w:t>et al.</w:t>
      </w:r>
      <w:r w:rsidR="00395AB0" w:rsidRPr="00395AB0">
        <w:rPr>
          <w:rFonts w:ascii="Times New Roman" w:hAnsi="Times New Roman" w:cs="Times New Roman"/>
          <w:noProof w:val="0"/>
          <w:color w:val="000000"/>
          <w:kern w:val="0"/>
          <w:sz w:val="24"/>
        </w:rPr>
        <w:t>, 2016)</w:t>
      </w:r>
      <w:r w:rsidR="005C2001" w:rsidRPr="007222C2">
        <w:rPr>
          <w:rFonts w:ascii="Times New Roman" w:eastAsia="宋体" w:hAnsi="Times New Roman" w:cs="Times New Roman"/>
          <w:noProof w:val="0"/>
          <w:color w:val="000000"/>
          <w:kern w:val="0"/>
          <w:sz w:val="24"/>
          <w14:ligatures w14:val="none"/>
        </w:rPr>
        <w:fldChar w:fldCharType="end"/>
      </w:r>
      <w:r w:rsidRPr="007222C2">
        <w:rPr>
          <w:rFonts w:ascii="Times New Roman" w:eastAsia="宋体" w:hAnsi="Times New Roman" w:cs="Times New Roman"/>
          <w:noProof w:val="0"/>
          <w:color w:val="000000"/>
          <w:kern w:val="0"/>
          <w:sz w:val="24"/>
          <w14:ligatures w14:val="none"/>
        </w:rPr>
        <w:t>. Cultivation methods, microscopy (e.g., fluorescence microscopy, scanning electron microscopy), molecular biological detection (e.g., polymerase chain reaction, DNA sequencing, chemical tracing), immunological detection, spectroscopy, and mass spectrometry are all examples of analytical techniques</w:t>
      </w:r>
      <w:r w:rsidR="005C2001" w:rsidRPr="007222C2">
        <w:rPr>
          <w:rFonts w:ascii="Times New Roman" w:eastAsia="宋体" w:hAnsi="Times New Roman" w:cs="Times New Roman"/>
          <w:noProof w:val="0"/>
          <w:color w:val="000000"/>
          <w:kern w:val="0"/>
          <w:sz w:val="24"/>
          <w14:ligatures w14:val="none"/>
        </w:rPr>
        <w:fldChar w:fldCharType="begin"/>
      </w:r>
      <w:r w:rsidR="00395AB0">
        <w:rPr>
          <w:rFonts w:ascii="Times New Roman" w:eastAsia="宋体" w:hAnsi="Times New Roman" w:cs="Times New Roman"/>
          <w:noProof w:val="0"/>
          <w:color w:val="000000"/>
          <w:kern w:val="0"/>
          <w:sz w:val="24"/>
          <w14:ligatures w14:val="none"/>
        </w:rPr>
        <w:instrText xml:space="preserve"> ADDIN ZOTERO_ITEM CSL_CITATION {"citationID":"iiGe0fqj","properties":{"formattedCitation":"(Gollakota {\\i{}et al.}, 2021)","plainCitation":"(Gollakota et al., 2021)","noteIndex":0},"citationItems":[{"id":570,"uris":["http://zotero.org/users/6625430/items/M4447FJD"],"itemData":{"id":570,"type":"article-journal","container-title":"Gondwana Research","DOI":"10.1016/j.gr.2021.07.003","ISSN":"1342937X","journalAbbreviation":"Gondwana Research","language":"en","page":"178-203","source":"DOI.org (Crossref)","title":"Bioaerosols: Characterization, pathways, sampling strategies, and challenges to geo-environment and health","title-short":"Bioaerosols","URL":"https://linkinghub.elsevier.com/retrieve/pii/S1342937X21002069","volume":"99","author":[{"family":"Gollakota","given":"Anjani R.K."},{"family":"Gautam","given":"Sneha"},{"family":"Santosh","given":"M."},{"family":"Sudan","given":"Harihara A."},{"family":"Gandhi","given":"Rajiv"},{"family":"Sam Jebadurai","given":"Vincent"},{"family":"Shu","given":"Chi-Min"}],"accessed":{"date-parts":[["2026",2,3]]},"issued":{"date-parts":[["2021",11]]}}}],"schema":"https://github.com/citation-style-language/schema/raw/master/csl-citation.json"} </w:instrText>
      </w:r>
      <w:r w:rsidR="005C2001" w:rsidRPr="007222C2">
        <w:rPr>
          <w:rFonts w:ascii="Times New Roman" w:eastAsia="宋体" w:hAnsi="Times New Roman" w:cs="Times New Roman"/>
          <w:noProof w:val="0"/>
          <w:color w:val="000000"/>
          <w:kern w:val="0"/>
          <w:sz w:val="24"/>
          <w14:ligatures w14:val="none"/>
        </w:rPr>
        <w:fldChar w:fldCharType="separate"/>
      </w:r>
      <w:r w:rsidR="00395AB0" w:rsidRPr="00395AB0">
        <w:rPr>
          <w:rFonts w:ascii="Times New Roman" w:hAnsi="Times New Roman" w:cs="Times New Roman"/>
          <w:noProof w:val="0"/>
          <w:color w:val="000000"/>
          <w:kern w:val="0"/>
          <w:sz w:val="24"/>
        </w:rPr>
        <w:t xml:space="preserve">(Gollakota </w:t>
      </w:r>
      <w:r w:rsidR="00395AB0" w:rsidRPr="00395AB0">
        <w:rPr>
          <w:rFonts w:ascii="Times New Roman" w:hAnsi="Times New Roman" w:cs="Times New Roman"/>
          <w:i/>
          <w:iCs/>
          <w:noProof w:val="0"/>
          <w:color w:val="000000"/>
          <w:kern w:val="0"/>
          <w:sz w:val="24"/>
        </w:rPr>
        <w:t>et al.</w:t>
      </w:r>
      <w:r w:rsidR="00395AB0" w:rsidRPr="00395AB0">
        <w:rPr>
          <w:rFonts w:ascii="Times New Roman" w:hAnsi="Times New Roman" w:cs="Times New Roman"/>
          <w:noProof w:val="0"/>
          <w:color w:val="000000"/>
          <w:kern w:val="0"/>
          <w:sz w:val="24"/>
        </w:rPr>
        <w:t>, 2021)</w:t>
      </w:r>
      <w:r w:rsidR="005C2001" w:rsidRPr="007222C2">
        <w:rPr>
          <w:rFonts w:ascii="Times New Roman" w:eastAsia="宋体" w:hAnsi="Times New Roman" w:cs="Times New Roman"/>
          <w:noProof w:val="0"/>
          <w:color w:val="000000"/>
          <w:kern w:val="0"/>
          <w:sz w:val="24"/>
          <w14:ligatures w14:val="none"/>
        </w:rPr>
        <w:fldChar w:fldCharType="end"/>
      </w:r>
      <w:r w:rsidRPr="007222C2">
        <w:rPr>
          <w:rFonts w:ascii="Times New Roman" w:eastAsia="宋体" w:hAnsi="Times New Roman" w:cs="Times New Roman"/>
          <w:noProof w:val="0"/>
          <w:color w:val="000000"/>
          <w:kern w:val="0"/>
          <w:sz w:val="24"/>
          <w14:ligatures w14:val="none"/>
        </w:rPr>
        <w:t>.</w:t>
      </w:r>
    </w:p>
    <w:p w14:paraId="5ED7B8A2"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t>What are the challenges in accurately quantifying bioaerosols?</w:t>
      </w:r>
    </w:p>
    <w:p w14:paraId="14D2F5C5" w14:textId="6D545D49"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Accurately quantifying bioaerosols is challenging due to their diverse nature (viable/non-viable, species), low atmospheric concentrations, and significant spatiotemporal variability. Sampling methods can damage or miss particles, and analysis techniques often struggle to differentiate between viable and non-viable organisms, or face issues with detection limits and sample contamination. Lack of standardization also hinders data comparability</w:t>
      </w:r>
      <w:r w:rsidR="005C2001" w:rsidRPr="007222C2">
        <w:rPr>
          <w:rFonts w:ascii="Times New Roman" w:eastAsia="宋体" w:hAnsi="Times New Roman" w:cs="Times New Roman"/>
          <w:noProof w:val="0"/>
          <w:color w:val="000000"/>
          <w:kern w:val="0"/>
          <w:sz w:val="24"/>
          <w14:ligatures w14:val="none"/>
        </w:rPr>
        <w:fldChar w:fldCharType="begin"/>
      </w:r>
      <w:r w:rsidR="00395AB0">
        <w:rPr>
          <w:rFonts w:ascii="Times New Roman" w:eastAsia="宋体" w:hAnsi="Times New Roman" w:cs="Times New Roman"/>
          <w:noProof w:val="0"/>
          <w:color w:val="000000"/>
          <w:kern w:val="0"/>
          <w:sz w:val="24"/>
          <w14:ligatures w14:val="none"/>
        </w:rPr>
        <w:instrText xml:space="preserve"> ADDIN ZOTERO_ITEM CSL_CITATION {"citationID":"X3aYUDtd","properties":{"formattedCitation":"(Mainelis, 2020)","plainCitation":"(Mainelis, 2020)","noteIndex":0},"citationItems":[{"id":571,"uris":["http://zotero.org/users/6625430/items/UA7QSNPG"],"itemData":{"id":571,"type":"article-journal","container-title":"Aerosol Science and Technology","DOI":"10.1080/02786826.2019.1671950","ISSN":"0278-6826, 1521-7388","issue":"5","journalAbbreviation":"Aerosol Science and Technology","language":"en","page":"496-519","source":"DOI.org (Crossref)","title":"Bioaerosol sampling: Classical approaches, advances, and perspectives","title-short":"Bioaerosol sampling","URL":"https://www.tandfonline.com/doi/full/10.1080/02786826.2019.1671950","volume":"54","author":[{"family":"Mainelis","given":"Gediminas"}],"accessed":{"date-parts":[["2026",2,3]]},"issued":{"date-parts":[["2020",5,3]]}}}],"schema":"https://github.com/citation-style-language/schema/raw/master/csl-citation.json"} </w:instrText>
      </w:r>
      <w:r w:rsidR="005C2001" w:rsidRPr="007222C2">
        <w:rPr>
          <w:rFonts w:ascii="Times New Roman" w:eastAsia="宋体" w:hAnsi="Times New Roman" w:cs="Times New Roman"/>
          <w:noProof w:val="0"/>
          <w:color w:val="000000"/>
          <w:kern w:val="0"/>
          <w:sz w:val="24"/>
          <w14:ligatures w14:val="none"/>
        </w:rPr>
        <w:fldChar w:fldCharType="separate"/>
      </w:r>
      <w:r w:rsidR="00395AB0">
        <w:rPr>
          <w:rFonts w:ascii="Times New Roman" w:hAnsi="Times New Roman" w:cs="Times New Roman"/>
          <w:noProof w:val="0"/>
          <w:color w:val="000000"/>
          <w:kern w:val="0"/>
          <w:sz w:val="24"/>
        </w:rPr>
        <w:t>(Mainelis, 2020)</w:t>
      </w:r>
      <w:r w:rsidR="005C2001" w:rsidRPr="007222C2">
        <w:rPr>
          <w:rFonts w:ascii="Times New Roman" w:eastAsia="宋体" w:hAnsi="Times New Roman" w:cs="Times New Roman"/>
          <w:noProof w:val="0"/>
          <w:color w:val="000000"/>
          <w:kern w:val="0"/>
          <w:sz w:val="24"/>
          <w14:ligatures w14:val="none"/>
        </w:rPr>
        <w:fldChar w:fldCharType="end"/>
      </w:r>
    </w:p>
    <w:p w14:paraId="7C2B5503"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t>What are the current regulations or guidelines regarding bioaerosol levels?</w:t>
      </w:r>
    </w:p>
    <w:p w14:paraId="25695B1D"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lastRenderedPageBreak/>
        <w:t>Because of limited data and enormous variability in the potential health effects between different types of bioaerosols, standards for bioaerosols based on health risk assessments are still impractical. The Environmental Protection Agency (EPA) of the US and the World Health Organization (WHO) do not have any specific guidelines for bioaerosol concentration levels (WHO, 2009). </w:t>
      </w:r>
    </w:p>
    <w:p w14:paraId="55D92726" w14:textId="28CABC2E"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The Health and Welfare Department in Canada established the following guidelines: (i) 50 CFU/m3 for one species of fungi warrants immediate investigation; (ii) 100 CFU-m− 3 is unacceptable for the presence of certain fungal pathogens; (iii) 150 CFU/m3 of mixed species is normal; and (iv) up to 500 CFU/m3 should be acceptable if dominated by Cladosporium (WHO (World Health Organization), 1988, EC (Environment Canada), 1989). In the case of Korea, the maximum allowable concentration of total bacterial bioaerosol is 800 CFU/m3 (Ministry of Environment, Republic of Korea, 2010).Based on European literature databases on residential indoor air quality, the residential limit values for airborne fungi, bacteria, and bacterial endotoxin were proposed as 5 × 10^3  CFU/m3, 5 × 10^3  CFU/m− 3, and 5 ng/m3, respectively</w:t>
      </w:r>
      <w:r w:rsidR="005C2001" w:rsidRPr="007222C2">
        <w:rPr>
          <w:rFonts w:ascii="Times New Roman" w:eastAsia="宋体" w:hAnsi="Times New Roman" w:cs="Times New Roman"/>
          <w:noProof w:val="0"/>
          <w:color w:val="000000"/>
          <w:kern w:val="0"/>
          <w:sz w:val="24"/>
          <w14:ligatures w14:val="none"/>
        </w:rPr>
        <w:fldChar w:fldCharType="begin"/>
      </w:r>
      <w:r w:rsidR="00395AB0">
        <w:rPr>
          <w:rFonts w:ascii="Times New Roman" w:eastAsia="宋体" w:hAnsi="Times New Roman" w:cs="Times New Roman"/>
          <w:noProof w:val="0"/>
          <w:color w:val="000000"/>
          <w:kern w:val="0"/>
          <w:sz w:val="24"/>
          <w14:ligatures w14:val="none"/>
        </w:rPr>
        <w:instrText xml:space="preserve"> ADDIN ZOTERO_ITEM CSL_CITATION {"citationID":"kEzUoL7B","properties":{"formattedCitation":"(G\\uc0\\u243{}rny and Dutkiewicz, 2002)","plainCitation":"(Górny and Dutkiewicz, 2002)","noteIndex":0},"citationItems":[{"id":572,"uris":["http://zotero.org/users/6625430/items/A83HEWSD"],"itemData":{"id":572,"type":"article-journal","abstract":"Studies of indoor bioaerosols conducted in Central and Eastern European countries, as a result of the scarcity of funding, mostly do not attain the level presented by similar studies in Northern America and Western Europe. For socio-economic reasons, most of the intense studies on indoor bioaerosols in Central and Eastern European countries were carried out in industrial facilities and have contributed significantly to occupational health science. In contrast, until recently, insufficient of studies have been conducted on bioaerosols of residential and communal premises (dwellings, offices, schools, etc.) and no network for monitoring the microbiological quality of air in such premises exists. In Poland, in the mid-1990s complex bioaerosol investigations were carried out by the Bioaerosol Group at the Institute of Occupational Medicine and Environmental Health in Sosnowiec. The concentrations of airborne bacteria and fungi in dwellings without mold problems were between 88-4297 cfu/m(3) and 0-1997 cfu/m(3), while in moldy homes they were 178-4751 cfu/m(3) and 49-16,968 cfu/m(3), respectively. As many as 167 microbial species were isolated from the air of examined dwellings. Most frequently occurred Gram-positive cocci (Micrococcus/ Kocuria spp., Staphylococcus spp.), endospore-forming bacilli (Bacillus spp.), Gram-negative bacteria (Pseudomonadaceae, Aeromonas spp.), filamentous fungi (Penicillium spp., Aspergillus spp.), and yeasts. Notable studies of indoor bioaerosols have also been performed in the other Central and Eastern European countries: Lithuania, Latvia, Estonia, Russian Federation, Ukraine, Czech Republic, Slovakia, Bulgaria and Hungary, are reviewed in this article. The lack of reference limit values for bioaerosols seriously hinders interpretation of results obtained in various countries. The following residential limit values (RLV) for dwellings and communal premises are proposed for the concentration of airborne bacteria, fungi and bacterial endotoxin: 5 x 10(3) cfu/m(3), 5 x 10(3) cfu/m(3) and 5 ng/m(3) (50 EU), respectively. The proposed values of occupational exposure limit (OEL) for industrial settings contaminated by organic dust are 100 x (3) cfu/m(3), 50 x (3) cfu/m(3) and 200 ng/m(3) (2000 EU), respectively. It is also proposed that the presence in indoor air of microorganisms from risk groups 3 and 4 of European Community Directive 2000/54/EC (e.g., Mycobacterium tuberculosis, Bacillus anthracis, Coxiella burnetii), independently of the concentration, should always be inadmissible and result in preventive actions.","container-title":"Annals of agricultural and environmental medicine: AAEM","ISSN":"1232-1966","issue":"1","journalAbbreviation":"Ann Agric Environ Med","language":"eng","page":"17-23","PMID":"12088392","source":"PubMed","title":"Bacterial and fungal aerosols in indoor environment in Central and Eastern European countries","volume":"9","author":[{"family":"Górny","given":"Rafał L."},{"family":"Dutkiewicz","given":"Jacek"}],"issued":{"date-parts":[["2002"]]}}}],"schema":"https://github.com/citation-style-language/schema/raw/master/csl-citation.json"} </w:instrText>
      </w:r>
      <w:r w:rsidR="005C2001" w:rsidRPr="007222C2">
        <w:rPr>
          <w:rFonts w:ascii="Times New Roman" w:eastAsia="宋体" w:hAnsi="Times New Roman" w:cs="Times New Roman"/>
          <w:noProof w:val="0"/>
          <w:color w:val="000000"/>
          <w:kern w:val="0"/>
          <w:sz w:val="24"/>
          <w14:ligatures w14:val="none"/>
        </w:rPr>
        <w:fldChar w:fldCharType="separate"/>
      </w:r>
      <w:r w:rsidR="00395AB0" w:rsidRPr="00395AB0">
        <w:rPr>
          <w:rFonts w:ascii="Times New Roman" w:hAnsi="Times New Roman" w:cs="Times New Roman"/>
          <w:noProof w:val="0"/>
          <w:color w:val="000000"/>
          <w:kern w:val="0"/>
          <w:sz w:val="24"/>
        </w:rPr>
        <w:t>(Górny and Dutkiewicz, 2002)</w:t>
      </w:r>
      <w:r w:rsidR="005C2001" w:rsidRPr="007222C2">
        <w:rPr>
          <w:rFonts w:ascii="Times New Roman" w:eastAsia="宋体" w:hAnsi="Times New Roman" w:cs="Times New Roman"/>
          <w:noProof w:val="0"/>
          <w:color w:val="000000"/>
          <w:kern w:val="0"/>
          <w:sz w:val="24"/>
          <w14:ligatures w14:val="none"/>
        </w:rPr>
        <w:fldChar w:fldCharType="end"/>
      </w:r>
      <w:r w:rsidRPr="007222C2">
        <w:rPr>
          <w:rFonts w:ascii="Times New Roman" w:eastAsia="宋体" w:hAnsi="Times New Roman" w:cs="Times New Roman"/>
          <w:noProof w:val="0"/>
          <w:color w:val="000000"/>
          <w:kern w:val="0"/>
          <w:sz w:val="24"/>
          <w14:ligatures w14:val="none"/>
        </w:rPr>
        <w:t xml:space="preserve"> </w:t>
      </w:r>
    </w:p>
    <w:p w14:paraId="06BFBED1" w14:textId="77777777" w:rsidR="00D616CC" w:rsidRPr="007222C2" w:rsidRDefault="0060645F" w:rsidP="007222C2">
      <w:pPr>
        <w:widowControl/>
        <w:spacing w:after="0" w:line="480" w:lineRule="auto"/>
        <w:rPr>
          <w:rFonts w:ascii="Times New Roman" w:eastAsia="宋体" w:hAnsi="Times New Roman" w:cs="Times New Roman"/>
          <w:noProof w:val="0"/>
          <w:kern w:val="0"/>
          <w:sz w:val="24"/>
          <w14:ligatures w14:val="none"/>
        </w:rPr>
      </w:pPr>
      <w:r>
        <w:pict w14:anchorId="1CB0A58A">
          <v:rect id="Horizontal Line 4" o:spid="_x0000_s1027"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07FB85" w14:textId="77777777" w:rsidR="00D616CC" w:rsidRPr="007222C2" w:rsidRDefault="00D616CC" w:rsidP="007222C2">
      <w:pPr>
        <w:widowControl/>
        <w:spacing w:before="280" w:after="80" w:line="480" w:lineRule="auto"/>
        <w:outlineLvl w:val="2"/>
        <w:rPr>
          <w:rFonts w:ascii="Times New Roman" w:eastAsia="宋体" w:hAnsi="Times New Roman" w:cs="Times New Roman"/>
          <w:b/>
          <w:bCs/>
          <w:noProof w:val="0"/>
          <w:kern w:val="0"/>
          <w:sz w:val="27"/>
          <w:szCs w:val="27"/>
          <w14:ligatures w14:val="none"/>
        </w:rPr>
      </w:pPr>
      <w:r w:rsidRPr="007222C2">
        <w:rPr>
          <w:rFonts w:ascii="Times New Roman" w:eastAsia="宋体" w:hAnsi="Times New Roman" w:cs="Times New Roman"/>
          <w:b/>
          <w:bCs/>
          <w:noProof w:val="0"/>
          <w:color w:val="000000"/>
          <w:kern w:val="0"/>
          <w:sz w:val="24"/>
          <w14:ligatures w14:val="none"/>
        </w:rPr>
        <w:t>Mitigation and Control</w:t>
      </w:r>
    </w:p>
    <w:p w14:paraId="1E48DB82"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t>What are some effective methods for controlling or mitigating bioaerosols?</w:t>
      </w:r>
    </w:p>
    <w:p w14:paraId="6C19DAEC" w14:textId="511E9441"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 xml:space="preserve">Control technologies can be grouped into three categories: (1) currently implemented technologies; (2) scaled technologies used in industrial and medical settings; and (3) </w:t>
      </w:r>
      <w:r w:rsidRPr="007222C2">
        <w:rPr>
          <w:rFonts w:ascii="Times New Roman" w:eastAsia="宋体" w:hAnsi="Times New Roman" w:cs="Times New Roman"/>
          <w:noProof w:val="0"/>
          <w:color w:val="000000"/>
          <w:kern w:val="0"/>
          <w:sz w:val="24"/>
          <w14:ligatures w14:val="none"/>
        </w:rPr>
        <w:lastRenderedPageBreak/>
        <w:t>emerging technologies. Category (1) solely consists of fibrous filter media. Category (2) consists of electrostatic precipitators (ESPs), used industrially to collect aerosol particles in higher flow rate systems, and ultraviolet C (UV-C) systems, used in medical settings to inactivate pathogens. Finally, category (3) consists of a variety of technologies, including ionization-based systems, microwaves, and those generating reactive oxygen species, often with the goal of pathogen inactivation in aerosols</w:t>
      </w:r>
      <w:r w:rsidR="005C2001" w:rsidRPr="007222C2">
        <w:rPr>
          <w:rFonts w:ascii="Times New Roman" w:eastAsia="宋体" w:hAnsi="Times New Roman" w:cs="Times New Roman"/>
          <w:noProof w:val="0"/>
          <w:color w:val="000000"/>
          <w:kern w:val="0"/>
          <w:sz w:val="24"/>
          <w14:ligatures w14:val="none"/>
        </w:rPr>
        <w:fldChar w:fldCharType="begin"/>
      </w:r>
      <w:r w:rsidR="00395AB0">
        <w:rPr>
          <w:rFonts w:ascii="Times New Roman" w:eastAsia="宋体" w:hAnsi="Times New Roman" w:cs="Times New Roman"/>
          <w:noProof w:val="0"/>
          <w:color w:val="000000"/>
          <w:kern w:val="0"/>
          <w:sz w:val="24"/>
          <w14:ligatures w14:val="none"/>
        </w:rPr>
        <w:instrText xml:space="preserve"> ADDIN ZOTERO_ITEM CSL_CITATION {"citationID":"h03Y95hD","properties":{"formattedCitation":"(Ouyang {\\i{}et al.}, 2023)","plainCitation":"(Ouyang et al., 2023)","noteIndex":0},"citationItems":[{"id":574,"uris":["http://zotero.org/users/6625430/items/3XRCF5QN"],"itemData":{"id":574,"type":"article-journal","abstract":"Transmission of infectious agents via aerosols is an ever-present concern in animal agriculture production settings, as the aerosol route to disease transmission can lead to difficult-to-control and costly diseases, such as porcine respiratory and reproductive syndrome virus and influenza A virus. It is increasingly necessary to implement control technologies to mitigate aerosol-based disease transmission. Here, we review currently utilized and prospective future aerosol control technologies to collect and potentially inactivate pathogens in aerosols, with an emphasis on technologies that can be incorporated into mechanically driven (forced air) ventilation systems to prevent aerosol-based disease spread from facility to facility. Broadly, we find that control technologies can be grouped into three categories: (1) currently implemented technologies; (2) scaled technologies used in industrial and medical settings; and (3) emerging technologies. Category (1) solely consists of fibrous filter media, which have been demonstrated to reduce the spread of PRRSV between swine production facilities. We review the mechanisms by which filters function and are rated (minimum efficiency reporting values). Category (2) consists of electrostatic precipitators (ESPs), used industrially to collect aerosol particles in higher flow rate systems, and ultraviolet C (UV-C) systems, used in medical settings to inactivate pathogens. Finally, category (3) consists of a variety of technologies, including ionization-based systems, microwaves, and those generating reactive oxygen species, often with the goal of pathogen inactivation in aerosols. As such technologies are typically first tested through varied means at the laboratory scale, we additionally review control technology testing techniques at various stages of development, from laboratory studies to field demonstration, and in doing so, suggest uniform testing and report standards are needed. Testing standards should consider the cost–benefit of implementing the technologies applicable to the livestock species of interest. Finally, we examine economic models for implementing aerosol control technologies, defining the collected infectious particles per unit energy demand.","container-title":"Frontiers in Veterinary Science","DOI":"10.3389/fvets.2023.1291312","ISSN":"2297-1769","journalAbbreviation":"Front. Vet. Sci.","page":"1291312","source":"DOI.org (Crossref)","title":"Control technologies to prevent aerosol-based disease transmission in animal agriculture production settings: a review of established and emerging approaches","title-short":"Control technologies to prevent aerosol-based disease transmission in animal agriculture production settings","URL":"https://www.frontiersin.org/articles/10.3389/fvets.2023.1291312/full","volume":"10","author":[{"family":"Ouyang","given":"Hui"},{"family":"Wang","given":"Lan"},{"family":"Sapkota","given":"Deepak"},{"family":"Yang","given":"My"},{"family":"Morán","given":"Jos</w:instrText>
      </w:r>
      <w:r w:rsidR="00395AB0">
        <w:rPr>
          <w:rFonts w:ascii="Times New Roman" w:eastAsia="宋体" w:hAnsi="Times New Roman" w:cs="Times New Roman" w:hint="eastAsia"/>
          <w:noProof w:val="0"/>
          <w:color w:val="000000"/>
          <w:kern w:val="0"/>
          <w:sz w:val="24"/>
          <w14:ligatures w14:val="none"/>
        </w:rPr>
        <w:instrText>é</w:instrText>
      </w:r>
      <w:r w:rsidR="00395AB0">
        <w:rPr>
          <w:rFonts w:ascii="Times New Roman" w:eastAsia="宋体" w:hAnsi="Times New Roman" w:cs="Times New Roman"/>
          <w:noProof w:val="0"/>
          <w:color w:val="000000"/>
          <w:kern w:val="0"/>
          <w:sz w:val="24"/>
          <w14:ligatures w14:val="none"/>
        </w:rPr>
        <w:instrText xml:space="preserve">"},{"family":"Li","given":"Li"},{"family":"Olson","given":"Bernard A."},{"family":"Schwartz","given":"Mark"},{"family":"Hogan","given":"Christopher J."},{"family":"Torremorell","given":"Montserrat"}],"accessed":{"date-parts":[["2026",2,3]]},"issued":{"date-parts":[["2023",11,14]]}}}],"schema":"https://github.com/citation-style-language/schema/raw/master/csl-citation.json"} </w:instrText>
      </w:r>
      <w:r w:rsidR="005C2001" w:rsidRPr="007222C2">
        <w:rPr>
          <w:rFonts w:ascii="Times New Roman" w:eastAsia="宋体" w:hAnsi="Times New Roman" w:cs="Times New Roman"/>
          <w:noProof w:val="0"/>
          <w:color w:val="000000"/>
          <w:kern w:val="0"/>
          <w:sz w:val="24"/>
          <w14:ligatures w14:val="none"/>
        </w:rPr>
        <w:fldChar w:fldCharType="separate"/>
      </w:r>
      <w:r w:rsidR="00395AB0" w:rsidRPr="00395AB0">
        <w:rPr>
          <w:rFonts w:ascii="Times New Roman" w:hAnsi="Times New Roman" w:cs="Times New Roman"/>
          <w:noProof w:val="0"/>
          <w:color w:val="000000"/>
          <w:kern w:val="0"/>
          <w:sz w:val="24"/>
        </w:rPr>
        <w:t xml:space="preserve">(Ouyang </w:t>
      </w:r>
      <w:r w:rsidR="00395AB0" w:rsidRPr="00395AB0">
        <w:rPr>
          <w:rFonts w:ascii="Times New Roman" w:hAnsi="Times New Roman" w:cs="Times New Roman"/>
          <w:i/>
          <w:iCs/>
          <w:noProof w:val="0"/>
          <w:color w:val="000000"/>
          <w:kern w:val="0"/>
          <w:sz w:val="24"/>
        </w:rPr>
        <w:t>et al.</w:t>
      </w:r>
      <w:r w:rsidR="00395AB0" w:rsidRPr="00395AB0">
        <w:rPr>
          <w:rFonts w:ascii="Times New Roman" w:hAnsi="Times New Roman" w:cs="Times New Roman"/>
          <w:noProof w:val="0"/>
          <w:color w:val="000000"/>
          <w:kern w:val="0"/>
          <w:sz w:val="24"/>
        </w:rPr>
        <w:t>, 2023)</w:t>
      </w:r>
      <w:r w:rsidR="005C2001" w:rsidRPr="007222C2">
        <w:rPr>
          <w:rFonts w:ascii="Times New Roman" w:eastAsia="宋体" w:hAnsi="Times New Roman" w:cs="Times New Roman"/>
          <w:noProof w:val="0"/>
          <w:color w:val="000000"/>
          <w:kern w:val="0"/>
          <w:sz w:val="24"/>
          <w14:ligatures w14:val="none"/>
        </w:rPr>
        <w:fldChar w:fldCharType="end"/>
      </w:r>
      <w:r w:rsidRPr="007222C2">
        <w:rPr>
          <w:rFonts w:ascii="Times New Roman" w:eastAsia="宋体" w:hAnsi="Times New Roman" w:cs="Times New Roman"/>
          <w:noProof w:val="0"/>
          <w:color w:val="000000"/>
          <w:kern w:val="0"/>
          <w:sz w:val="24"/>
          <w14:ligatures w14:val="none"/>
        </w:rPr>
        <w:t>.</w:t>
      </w:r>
    </w:p>
    <w:p w14:paraId="36F081A0"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t>Do air purifiers and HVAC filters effectively capture bioaerosols?</w:t>
      </w:r>
    </w:p>
    <w:p w14:paraId="43A9B490" w14:textId="1B728BE2"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Inexpensive, low-efficiency HVAC filters offer no better particle removal than no filter. WHF(</w:t>
      </w:r>
      <w:r w:rsidRPr="007222C2">
        <w:rPr>
          <w:rFonts w:ascii="Times New Roman" w:eastAsia="宋体" w:hAnsi="Times New Roman" w:cs="Times New Roman"/>
          <w:noProof w:val="0"/>
          <w:color w:val="222222"/>
          <w:kern w:val="0"/>
          <w:sz w:val="24"/>
          <w:shd w:val="clear" w:color="auto" w:fill="FFFFFF"/>
          <w14:ligatures w14:val="none"/>
        </w:rPr>
        <w:t>whole house filtration</w:t>
      </w:r>
      <w:r w:rsidRPr="007222C2">
        <w:rPr>
          <w:rFonts w:ascii="Times New Roman" w:eastAsia="宋体" w:hAnsi="Times New Roman" w:cs="Times New Roman"/>
          <w:noProof w:val="0"/>
          <w:color w:val="000000"/>
          <w:kern w:val="0"/>
          <w:sz w:val="24"/>
          <w14:ligatures w14:val="none"/>
        </w:rPr>
        <w:t xml:space="preserve">) with high-efficiency HVAC filtration is shown to be more effective in particulate reduction than individual </w:t>
      </w:r>
      <w:r w:rsidRPr="007222C2">
        <w:rPr>
          <w:rFonts w:ascii="Times New Roman" w:eastAsia="宋体" w:hAnsi="Times New Roman" w:cs="Times New Roman"/>
          <w:noProof w:val="0"/>
          <w:color w:val="222222"/>
          <w:kern w:val="0"/>
          <w:sz w:val="24"/>
          <w:shd w:val="clear" w:color="auto" w:fill="FFFFFF"/>
          <w14:ligatures w14:val="none"/>
        </w:rPr>
        <w:t>high-efficiency particulate air</w:t>
      </w:r>
      <w:r w:rsidRPr="007222C2">
        <w:rPr>
          <w:rFonts w:ascii="Times New Roman" w:eastAsia="宋体" w:hAnsi="Times New Roman" w:cs="Times New Roman"/>
          <w:noProof w:val="0"/>
          <w:color w:val="000000"/>
          <w:kern w:val="0"/>
          <w:sz w:val="24"/>
          <w14:ligatures w14:val="none"/>
        </w:rPr>
        <w:t xml:space="preserve"> </w:t>
      </w:r>
      <w:r w:rsidRPr="007222C2">
        <w:rPr>
          <w:rFonts w:ascii="Times New Roman" w:eastAsia="宋体" w:hAnsi="Times New Roman" w:cs="Times New Roman"/>
          <w:noProof w:val="0"/>
          <w:color w:val="222222"/>
          <w:kern w:val="0"/>
          <w:sz w:val="24"/>
          <w:shd w:val="clear" w:color="auto" w:fill="FFFFFF"/>
          <w14:ligatures w14:val="none"/>
        </w:rPr>
        <w:t>portable room air cleaners</w:t>
      </w:r>
      <w:r w:rsidR="005C2001" w:rsidRPr="007222C2">
        <w:rPr>
          <w:rFonts w:ascii="Times New Roman" w:eastAsia="宋体" w:hAnsi="Times New Roman" w:cs="Times New Roman"/>
          <w:noProof w:val="0"/>
          <w:color w:val="222222"/>
          <w:kern w:val="0"/>
          <w:sz w:val="24"/>
          <w:shd w:val="clear" w:color="auto" w:fill="FFFFFF"/>
          <w14:ligatures w14:val="none"/>
        </w:rPr>
        <w:fldChar w:fldCharType="begin"/>
      </w:r>
      <w:r w:rsidR="00395AB0">
        <w:rPr>
          <w:rFonts w:ascii="Times New Roman" w:eastAsia="宋体" w:hAnsi="Times New Roman" w:cs="Times New Roman"/>
          <w:noProof w:val="0"/>
          <w:color w:val="222222"/>
          <w:kern w:val="0"/>
          <w:sz w:val="24"/>
          <w:shd w:val="clear" w:color="auto" w:fill="FFFFFF"/>
          <w14:ligatures w14:val="none"/>
        </w:rPr>
        <w:instrText xml:space="preserve"> ADDIN ZOTERO_ITEM CSL_CITATION {"citationID":"8gH7owCc","properties":{"formattedCitation":"(Sublett, 2011)","plainCitation":"(Sublett, 2011)","noteIndex":0},"citationItems":[{"id":576,"uris":["http://zotero.org/users/6625430/items/BWXCQ584"],"itemData":{"id":576,"type":"article-journal","container-title":"Current Allergy and Asthma Reports","DOI":"10.1007/s11882-011-0208-5","ISSN":"1529-7322, 1534-6315","issue":"5","journalAbbreviation":"Curr Allergy Asthma Rep","language":"en","license":"http://creativecommons.org/licenses/by-nc/2.0","page":"395","source":"DOI.org (Crossref)","title":"Effectiveness of Air Filters and Air Cleaners in Allergic Respiratory Diseases: A Review of the Recent Literature","title-short":"Effectiveness of Air Filters and Air Cleaners in Allergic Respiratory Diseases","URL":"http://link.springer.com/10.1007/s11882-011-0208-5","volume":"11","author":[{"family":"Sublett","given":"James L."}],"accessed":{"date-parts":[["2026",2,3]]},"issued":{"date-parts":[["2011",10]]}}}],"schema":"https://github.com/citation-style-language/schema/raw/master/csl-citation.json"} </w:instrText>
      </w:r>
      <w:r w:rsidR="005C2001" w:rsidRPr="007222C2">
        <w:rPr>
          <w:rFonts w:ascii="Times New Roman" w:eastAsia="宋体" w:hAnsi="Times New Roman" w:cs="Times New Roman"/>
          <w:noProof w:val="0"/>
          <w:color w:val="222222"/>
          <w:kern w:val="0"/>
          <w:sz w:val="24"/>
          <w:shd w:val="clear" w:color="auto" w:fill="FFFFFF"/>
          <w14:ligatures w14:val="none"/>
        </w:rPr>
        <w:fldChar w:fldCharType="separate"/>
      </w:r>
      <w:r w:rsidR="00395AB0">
        <w:rPr>
          <w:rFonts w:ascii="Times New Roman" w:hAnsi="Times New Roman" w:cs="Times New Roman"/>
          <w:noProof w:val="0"/>
          <w:color w:val="000000"/>
          <w:kern w:val="0"/>
          <w:sz w:val="24"/>
        </w:rPr>
        <w:t>(Sublett, 2011)</w:t>
      </w:r>
      <w:r w:rsidR="005C2001" w:rsidRPr="007222C2">
        <w:rPr>
          <w:rFonts w:ascii="Times New Roman" w:eastAsia="宋体" w:hAnsi="Times New Roman" w:cs="Times New Roman"/>
          <w:noProof w:val="0"/>
          <w:color w:val="222222"/>
          <w:kern w:val="0"/>
          <w:sz w:val="24"/>
          <w:shd w:val="clear" w:color="auto" w:fill="FFFFFF"/>
          <w14:ligatures w14:val="none"/>
        </w:rPr>
        <w:fldChar w:fldCharType="end"/>
      </w:r>
      <w:r w:rsidRPr="007222C2">
        <w:rPr>
          <w:rFonts w:ascii="Times New Roman" w:eastAsia="宋体" w:hAnsi="Times New Roman" w:cs="Times New Roman"/>
          <w:noProof w:val="0"/>
          <w:color w:val="000000"/>
          <w:kern w:val="0"/>
          <w:sz w:val="24"/>
          <w14:ligatures w14:val="none"/>
        </w:rPr>
        <w:t>.</w:t>
      </w:r>
    </w:p>
    <w:p w14:paraId="6080BF31"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t>How to protect ourselves from bioaerosol exposure?</w:t>
      </w:r>
    </w:p>
    <w:p w14:paraId="4633B48F" w14:textId="7A8AC08B"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In general, the following hierarchy of bioaerosol control approaches should be followed: (1) removal of sources, (2) ventilation when source removal is not possible, (3) filtration and air cleaning, and (4) use of personal protective equipment as a last resort</w:t>
      </w:r>
      <w:r w:rsidR="005C2001" w:rsidRPr="007222C2">
        <w:rPr>
          <w:rFonts w:ascii="Times New Roman" w:eastAsia="宋体" w:hAnsi="Times New Roman" w:cs="Times New Roman"/>
          <w:noProof w:val="0"/>
          <w:color w:val="000000"/>
          <w:kern w:val="0"/>
          <w:sz w:val="24"/>
          <w14:ligatures w14:val="none"/>
        </w:rPr>
        <w:fldChar w:fldCharType="begin"/>
      </w:r>
      <w:r w:rsidR="00395AB0">
        <w:rPr>
          <w:rFonts w:ascii="Times New Roman" w:eastAsia="宋体" w:hAnsi="Times New Roman" w:cs="Times New Roman"/>
          <w:noProof w:val="0"/>
          <w:color w:val="000000"/>
          <w:kern w:val="0"/>
          <w:sz w:val="24"/>
          <w14:ligatures w14:val="none"/>
        </w:rPr>
        <w:instrText xml:space="preserve"> ADDIN ZOTERO_ITEM CSL_CITATION {"citationID":"7bviIGAW","properties":{"formattedCitation":"(Dannemiller {\\i{}et al.}, 2025)","plainCitation":"(Dannemiller et al., 2025)","noteIndex":0},"citationItems":[{"id":578,"uris":["http://zotero.org/users/6625430/items/PEHALPYE"],"itemData":{"id":578,"type":"article-journal","container-title":"Journal of Allergy and Clinical Immunology","DOI":"10.1016/j.jaci.2024.11.027","ISSN":"00916749","issue":"3","journalAbbreviation":"Journal of Allergy and Clinical Immunology","language":"en","page":"714-725","source":"DOI.org (Crossref)","title":"Indoor bioaerosols and asthma: Overview, implications, and mitigation strategies","title-short":"Indoor bioaerosols and asthma","URL":"https://linkinghub.elsevier.com/retrieve/pii/S009167492401279X","volume":"155","author":[{"family":"Dannemiller","given":"Karen C."},{"family":"Conrad","given":"Laura A."},{"family":"Haines","given":"Sarah R."},{"family":"Huang","given":"Yvonne J."},{"family":"Marr","given":"Linsey C."},{"family":"Siegel","given":"Jeffrey A."},{"family":"Hassan","given":"Sumaiya"},{"family":"King","given":"Jon C."},{"family":"Prussin","given":"Aaron J."},{"family":"Shamblin","given":"Austin"},{"family":"Perzanowski","given":"Matthew S."}],"accessed":{"date-parts":[["2026",2,3]]},"issued":{"date-parts":[["2025",3]]}}}],"schema":"https://github.com/citation-style-language/schema/raw/master/csl-citation.json"} </w:instrText>
      </w:r>
      <w:r w:rsidR="005C2001" w:rsidRPr="007222C2">
        <w:rPr>
          <w:rFonts w:ascii="Times New Roman" w:eastAsia="宋体" w:hAnsi="Times New Roman" w:cs="Times New Roman"/>
          <w:noProof w:val="0"/>
          <w:color w:val="000000"/>
          <w:kern w:val="0"/>
          <w:sz w:val="24"/>
          <w14:ligatures w14:val="none"/>
        </w:rPr>
        <w:fldChar w:fldCharType="separate"/>
      </w:r>
      <w:r w:rsidR="00395AB0" w:rsidRPr="00395AB0">
        <w:rPr>
          <w:rFonts w:ascii="Times New Roman" w:hAnsi="Times New Roman" w:cs="Times New Roman"/>
          <w:noProof w:val="0"/>
          <w:color w:val="000000"/>
          <w:kern w:val="0"/>
          <w:sz w:val="24"/>
        </w:rPr>
        <w:t xml:space="preserve">(Dannemiller </w:t>
      </w:r>
      <w:r w:rsidR="00395AB0" w:rsidRPr="00395AB0">
        <w:rPr>
          <w:rFonts w:ascii="Times New Roman" w:hAnsi="Times New Roman" w:cs="Times New Roman"/>
          <w:i/>
          <w:iCs/>
          <w:noProof w:val="0"/>
          <w:color w:val="000000"/>
          <w:kern w:val="0"/>
          <w:sz w:val="24"/>
        </w:rPr>
        <w:t>et al.</w:t>
      </w:r>
      <w:r w:rsidR="00395AB0" w:rsidRPr="00395AB0">
        <w:rPr>
          <w:rFonts w:ascii="Times New Roman" w:hAnsi="Times New Roman" w:cs="Times New Roman"/>
          <w:noProof w:val="0"/>
          <w:color w:val="000000"/>
          <w:kern w:val="0"/>
          <w:sz w:val="24"/>
        </w:rPr>
        <w:t>, 2025)</w:t>
      </w:r>
      <w:r w:rsidR="005C2001" w:rsidRPr="007222C2">
        <w:rPr>
          <w:rFonts w:ascii="Times New Roman" w:eastAsia="宋体" w:hAnsi="Times New Roman" w:cs="Times New Roman"/>
          <w:noProof w:val="0"/>
          <w:color w:val="000000"/>
          <w:kern w:val="0"/>
          <w:sz w:val="24"/>
          <w14:ligatures w14:val="none"/>
        </w:rPr>
        <w:fldChar w:fldCharType="end"/>
      </w:r>
      <w:r w:rsidRPr="007222C2">
        <w:rPr>
          <w:rFonts w:ascii="Times New Roman" w:eastAsia="宋体" w:hAnsi="Times New Roman" w:cs="Times New Roman"/>
          <w:noProof w:val="0"/>
          <w:color w:val="000000"/>
          <w:kern w:val="0"/>
          <w:sz w:val="24"/>
          <w14:ligatures w14:val="none"/>
        </w:rPr>
        <w:t xml:space="preserve">. </w:t>
      </w:r>
    </w:p>
    <w:p w14:paraId="48A2B228" w14:textId="77777777" w:rsidR="00D616CC" w:rsidRPr="007222C2" w:rsidRDefault="0060645F" w:rsidP="007222C2">
      <w:pPr>
        <w:widowControl/>
        <w:spacing w:after="0" w:line="480" w:lineRule="auto"/>
        <w:rPr>
          <w:rFonts w:ascii="Times New Roman" w:eastAsia="宋体" w:hAnsi="Times New Roman" w:cs="Times New Roman"/>
          <w:noProof w:val="0"/>
          <w:kern w:val="0"/>
          <w:sz w:val="24"/>
          <w14:ligatures w14:val="none"/>
        </w:rPr>
      </w:pPr>
      <w:r>
        <w:pict w14:anchorId="491D4BE0">
          <v:rect id="Horizontal Line 5" o:spid="_x0000_s1026"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998B10" w14:textId="77777777" w:rsidR="00D616CC" w:rsidRPr="007222C2" w:rsidRDefault="00D616CC" w:rsidP="007222C2">
      <w:pPr>
        <w:widowControl/>
        <w:spacing w:before="280" w:after="80" w:line="480" w:lineRule="auto"/>
        <w:outlineLvl w:val="2"/>
        <w:rPr>
          <w:rFonts w:ascii="Times New Roman" w:eastAsia="宋体" w:hAnsi="Times New Roman" w:cs="Times New Roman"/>
          <w:b/>
          <w:bCs/>
          <w:noProof w:val="0"/>
          <w:kern w:val="0"/>
          <w:sz w:val="27"/>
          <w:szCs w:val="27"/>
          <w14:ligatures w14:val="none"/>
        </w:rPr>
      </w:pPr>
      <w:r w:rsidRPr="007222C2">
        <w:rPr>
          <w:rFonts w:ascii="Times New Roman" w:eastAsia="宋体" w:hAnsi="Times New Roman" w:cs="Times New Roman"/>
          <w:b/>
          <w:bCs/>
          <w:noProof w:val="0"/>
          <w:color w:val="000000"/>
          <w:kern w:val="0"/>
          <w:sz w:val="24"/>
          <w14:ligatures w14:val="none"/>
        </w:rPr>
        <w:t>Environmental Factors and Research</w:t>
      </w:r>
    </w:p>
    <w:p w14:paraId="3178B92F" w14:textId="77777777"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b/>
          <w:bCs/>
          <w:noProof w:val="0"/>
          <w:color w:val="000000"/>
          <w:kern w:val="0"/>
          <w:sz w:val="24"/>
          <w14:ligatures w14:val="none"/>
        </w:rPr>
        <w:t>How do climate change and human activities influence bioaerosol concentrations and dynamics?</w:t>
      </w:r>
    </w:p>
    <w:p w14:paraId="7F6507C7" w14:textId="16B8523C"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lastRenderedPageBreak/>
        <w:t>Human activities reduce the environmental quality of the ecosystem, resulting in reduced diversity of microbial communities in bioaerosols, increased presence of allergens and pathogens, and impacts on human health</w:t>
      </w:r>
      <w:r w:rsidR="005C2001" w:rsidRPr="007222C2">
        <w:rPr>
          <w:rFonts w:ascii="Times New Roman" w:eastAsia="宋体" w:hAnsi="Times New Roman" w:cs="Times New Roman"/>
          <w:noProof w:val="0"/>
          <w:color w:val="000000"/>
          <w:kern w:val="0"/>
          <w:sz w:val="24"/>
          <w14:ligatures w14:val="none"/>
        </w:rPr>
        <w:fldChar w:fldCharType="begin"/>
      </w:r>
      <w:r w:rsidR="00395AB0">
        <w:rPr>
          <w:rFonts w:ascii="Times New Roman" w:eastAsia="宋体" w:hAnsi="Times New Roman" w:cs="Times New Roman"/>
          <w:noProof w:val="0"/>
          <w:color w:val="000000"/>
          <w:kern w:val="0"/>
          <w:sz w:val="24"/>
          <w14:ligatures w14:val="none"/>
        </w:rPr>
        <w:instrText xml:space="preserve"> ADDIN ZOTERO_ITEM CSL_CITATION {"citationID":"BRI0arcK","properties":{"formattedCitation":"(Feng {\\i{}et al.}, 2024)","plainCitation":"(Feng et al., 2024)","noteIndex":0},"citationItems":[{"id":579,"uris":["http://zotero.org/users/6625430/items/4QMGHY7B"],"itemData":{"id":579,"type":"article-journal","container-title":"Atmospheric Research","DOI":"10.1016/j.atmosres.2024.107453","ISSN":"01698095","journalAbbreviation":"Atmospheric Research","language":"en","page":"107453","source":"DOI.org (Crossref)","title":"Sources, compositions, spatio-temporal distributions, and human health risks of bioaerosols: A review","title-short":"Sources, compositions, spatio-temporal distributions, and human health risks of bioaerosols","URL":"https://linkinghub.elsevier.com/retrieve/pii/S0169809524002357","volume":"305","author":[{"family":"Feng","given":"Xinyuan"},{"family":"Xu","given":"Xianghua"},{"family":"Yao","given":"Xuewen"},{"family":"Zhao","given":"Yujing"},{"family":"Tang","given":"Yali"},{"family":"Zhao","given":"Zhen"},{"family":"Wei","given":"Yaqian"},{"family":"Mehmood","given":"Tariq"},{"family":"Luo","given":"Xiao-San"}],"accessed":{"date-parts":[["2026",2,3]]},"issued":{"date-parts":[["2024",8]]}}}],"schema":"https://github.com/citation-style-language/schema/raw/master/csl-citation.json"} </w:instrText>
      </w:r>
      <w:r w:rsidR="005C2001" w:rsidRPr="007222C2">
        <w:rPr>
          <w:rFonts w:ascii="Times New Roman" w:eastAsia="宋体" w:hAnsi="Times New Roman" w:cs="Times New Roman"/>
          <w:noProof w:val="0"/>
          <w:color w:val="000000"/>
          <w:kern w:val="0"/>
          <w:sz w:val="24"/>
          <w14:ligatures w14:val="none"/>
        </w:rPr>
        <w:fldChar w:fldCharType="separate"/>
      </w:r>
      <w:r w:rsidR="00395AB0" w:rsidRPr="00395AB0">
        <w:rPr>
          <w:rFonts w:ascii="Times New Roman" w:hAnsi="Times New Roman" w:cs="Times New Roman"/>
          <w:noProof w:val="0"/>
          <w:color w:val="000000"/>
          <w:kern w:val="0"/>
          <w:sz w:val="24"/>
        </w:rPr>
        <w:t xml:space="preserve">(Feng </w:t>
      </w:r>
      <w:r w:rsidR="00395AB0" w:rsidRPr="00395AB0">
        <w:rPr>
          <w:rFonts w:ascii="Times New Roman" w:hAnsi="Times New Roman" w:cs="Times New Roman"/>
          <w:i/>
          <w:iCs/>
          <w:noProof w:val="0"/>
          <w:color w:val="000000"/>
          <w:kern w:val="0"/>
          <w:sz w:val="24"/>
        </w:rPr>
        <w:t>et al.</w:t>
      </w:r>
      <w:r w:rsidR="00395AB0" w:rsidRPr="00395AB0">
        <w:rPr>
          <w:rFonts w:ascii="Times New Roman" w:hAnsi="Times New Roman" w:cs="Times New Roman"/>
          <w:noProof w:val="0"/>
          <w:color w:val="000000"/>
          <w:kern w:val="0"/>
          <w:sz w:val="24"/>
        </w:rPr>
        <w:t>, 2024)</w:t>
      </w:r>
      <w:r w:rsidR="005C2001" w:rsidRPr="007222C2">
        <w:rPr>
          <w:rFonts w:ascii="Times New Roman" w:eastAsia="宋体" w:hAnsi="Times New Roman" w:cs="Times New Roman"/>
          <w:noProof w:val="0"/>
          <w:color w:val="000000"/>
          <w:kern w:val="0"/>
          <w:sz w:val="24"/>
          <w14:ligatures w14:val="none"/>
        </w:rPr>
        <w:fldChar w:fldCharType="end"/>
      </w:r>
    </w:p>
    <w:p w14:paraId="61E856FA" w14:textId="59AE8DC0" w:rsidR="00D616CC" w:rsidRPr="007222C2" w:rsidRDefault="00D616CC" w:rsidP="007222C2">
      <w:pPr>
        <w:widowControl/>
        <w:spacing w:before="240" w:after="240" w:line="480" w:lineRule="auto"/>
        <w:rPr>
          <w:rFonts w:ascii="Times New Roman" w:eastAsia="宋体" w:hAnsi="Times New Roman" w:cs="Times New Roman"/>
          <w:noProof w:val="0"/>
          <w:kern w:val="0"/>
          <w:sz w:val="24"/>
          <w14:ligatures w14:val="none"/>
        </w:rPr>
      </w:pPr>
      <w:r w:rsidRPr="007222C2">
        <w:rPr>
          <w:rFonts w:ascii="Times New Roman" w:eastAsia="宋体" w:hAnsi="Times New Roman" w:cs="Times New Roman"/>
          <w:noProof w:val="0"/>
          <w:color w:val="000000"/>
          <w:kern w:val="0"/>
          <w:sz w:val="24"/>
          <w14:ligatures w14:val="none"/>
        </w:rPr>
        <w:t>Climate change could reduce airborne bacterial abundance. It may also enhance the survival and spread of viral aerosols and alter pollen seasons, causing earlier peaks. Increased extreme weather events have rapidly changed bioaerosol composition, with heavy precipitation events significantly increasing airborne pathogens like Pseudomonas, Staphylococcus, and Streptococcus, raising inhalation risks</w:t>
      </w:r>
      <w:r w:rsidR="005C2001" w:rsidRPr="007222C2">
        <w:rPr>
          <w:rFonts w:ascii="Times New Roman" w:eastAsia="宋体" w:hAnsi="Times New Roman" w:cs="Times New Roman"/>
          <w:noProof w:val="0"/>
          <w:color w:val="000000"/>
          <w:kern w:val="0"/>
          <w:sz w:val="24"/>
          <w14:ligatures w14:val="none"/>
        </w:rPr>
        <w:fldChar w:fldCharType="begin"/>
      </w:r>
      <w:r w:rsidR="00395AB0">
        <w:rPr>
          <w:rFonts w:ascii="Times New Roman" w:eastAsia="宋体" w:hAnsi="Times New Roman" w:cs="Times New Roman"/>
          <w:noProof w:val="0"/>
          <w:color w:val="000000"/>
          <w:kern w:val="0"/>
          <w:sz w:val="24"/>
          <w14:ligatures w14:val="none"/>
        </w:rPr>
        <w:instrText xml:space="preserve"> ADDIN ZOTERO_ITEM CSL_CITATION {"citationID":"t4I6BQ80","properties":{"formattedCitation":"(Zhang {\\i{}et al.}, 2024)","plainCitation":"(Zhang et al., 2024)","noteIndex":0},"citationItems":[{"id":580,"uris":["http://zotero.org/users/6625430/items/TWSC7P92"],"itemData":{"id":580,"type":"article-journal","container-title":"Environmental Pollution","DOI":"10.1016/j.envpol.2024.123406","ISSN":"02697491","journalAbbreviation":"Environmental Pollution","language":"en","page":"123406","source":"DOI.org (Crossref)","title":"Effects of extreme precipitation on bacterial communities and bioaerosol composition: Dispersion in urban outdoor environments and health risks","title-short":"Effects of extreme precipitation on bacterial communities and bioaerosol composition","URL":"https://linkinghub.elsevier.com/retrieve/pii/S0269749124001209","volume":"344","author":[{"family":"Zhang","given":"Ting"},{"family":"Zhang","given":"Dingqiang"},{"family":"Lyu","given":"Zhonghang"},{"family":"Zhang","given":"Jitao"},{"family":"Wu","given":"Xian"},{"family":"Yu","given":"Yingxin"}],"accessed":{"date-parts":[["2026",2,3]]},"issued":{"date-parts":[["2024",3]]}}}],"schema":"https://github.com/citation-style-language/schema/raw/master/csl-citation.json"} </w:instrText>
      </w:r>
      <w:r w:rsidR="005C2001" w:rsidRPr="007222C2">
        <w:rPr>
          <w:rFonts w:ascii="Times New Roman" w:eastAsia="宋体" w:hAnsi="Times New Roman" w:cs="Times New Roman"/>
          <w:noProof w:val="0"/>
          <w:color w:val="000000"/>
          <w:kern w:val="0"/>
          <w:sz w:val="24"/>
          <w14:ligatures w14:val="none"/>
        </w:rPr>
        <w:fldChar w:fldCharType="separate"/>
      </w:r>
      <w:r w:rsidR="00395AB0" w:rsidRPr="00395AB0">
        <w:rPr>
          <w:rFonts w:ascii="Times New Roman" w:hAnsi="Times New Roman" w:cs="Times New Roman"/>
          <w:noProof w:val="0"/>
          <w:color w:val="000000"/>
          <w:kern w:val="0"/>
          <w:sz w:val="24"/>
        </w:rPr>
        <w:t xml:space="preserve">(Zhang </w:t>
      </w:r>
      <w:r w:rsidR="00395AB0" w:rsidRPr="00395AB0">
        <w:rPr>
          <w:rFonts w:ascii="Times New Roman" w:hAnsi="Times New Roman" w:cs="Times New Roman"/>
          <w:i/>
          <w:iCs/>
          <w:noProof w:val="0"/>
          <w:color w:val="000000"/>
          <w:kern w:val="0"/>
          <w:sz w:val="24"/>
        </w:rPr>
        <w:t>et al.</w:t>
      </w:r>
      <w:r w:rsidR="00395AB0" w:rsidRPr="00395AB0">
        <w:rPr>
          <w:rFonts w:ascii="Times New Roman" w:hAnsi="Times New Roman" w:cs="Times New Roman"/>
          <w:noProof w:val="0"/>
          <w:color w:val="000000"/>
          <w:kern w:val="0"/>
          <w:sz w:val="24"/>
        </w:rPr>
        <w:t>, 2024)</w:t>
      </w:r>
      <w:r w:rsidR="005C2001" w:rsidRPr="007222C2">
        <w:rPr>
          <w:rFonts w:ascii="Times New Roman" w:eastAsia="宋体" w:hAnsi="Times New Roman" w:cs="Times New Roman"/>
          <w:noProof w:val="0"/>
          <w:color w:val="000000"/>
          <w:kern w:val="0"/>
          <w:sz w:val="24"/>
          <w14:ligatures w14:val="none"/>
        </w:rPr>
        <w:fldChar w:fldCharType="end"/>
      </w:r>
      <w:r w:rsidRPr="007222C2">
        <w:rPr>
          <w:rFonts w:ascii="Times New Roman" w:eastAsia="宋体" w:hAnsi="Times New Roman" w:cs="Times New Roman"/>
          <w:noProof w:val="0"/>
          <w:color w:val="000000"/>
          <w:kern w:val="0"/>
          <w:sz w:val="24"/>
          <w14:ligatures w14:val="none"/>
        </w:rPr>
        <w:t>.</w:t>
      </w:r>
    </w:p>
    <w:p w14:paraId="487985E9" w14:textId="77777777" w:rsidR="001F1692" w:rsidRDefault="001F1692">
      <w:pPr>
        <w:widowControl/>
        <w:rPr>
          <w:rFonts w:ascii="Times New Roman" w:eastAsia="宋体" w:hAnsi="Times New Roman" w:cs="Times New Roman"/>
          <w:b/>
          <w:bCs/>
          <w:noProof w:val="0"/>
          <w:kern w:val="0"/>
          <w:sz w:val="24"/>
          <w14:ligatures w14:val="none"/>
        </w:rPr>
      </w:pPr>
      <w:r>
        <w:rPr>
          <w:rFonts w:ascii="Times New Roman" w:eastAsia="宋体" w:hAnsi="Times New Roman" w:cs="Times New Roman"/>
          <w:b/>
          <w:bCs/>
          <w:noProof w:val="0"/>
          <w:kern w:val="0"/>
          <w:sz w:val="24"/>
          <w14:ligatures w14:val="none"/>
        </w:rPr>
        <w:br w:type="page"/>
      </w:r>
    </w:p>
    <w:p w14:paraId="051FBC1B" w14:textId="5E42EC8B" w:rsidR="00D616CC" w:rsidRPr="006101FC" w:rsidRDefault="005C2001" w:rsidP="007222C2">
      <w:pPr>
        <w:widowControl/>
        <w:spacing w:after="0" w:line="480" w:lineRule="auto"/>
        <w:rPr>
          <w:rFonts w:ascii="Times New Roman" w:eastAsia="宋体" w:hAnsi="Times New Roman" w:cs="Times New Roman"/>
          <w:b/>
          <w:bCs/>
          <w:noProof w:val="0"/>
          <w:kern w:val="0"/>
          <w:sz w:val="24"/>
          <w14:ligatures w14:val="none"/>
        </w:rPr>
      </w:pPr>
      <w:r w:rsidRPr="006101FC">
        <w:rPr>
          <w:rFonts w:ascii="Times New Roman" w:eastAsia="宋体" w:hAnsi="Times New Roman" w:cs="Times New Roman"/>
          <w:b/>
          <w:bCs/>
          <w:noProof w:val="0"/>
          <w:kern w:val="0"/>
          <w:sz w:val="24"/>
          <w14:ligatures w14:val="none"/>
        </w:rPr>
        <w:lastRenderedPageBreak/>
        <w:t>References:</w:t>
      </w:r>
    </w:p>
    <w:p w14:paraId="22A4C398" w14:textId="661F4856" w:rsidR="00395AB0" w:rsidRPr="006101FC" w:rsidRDefault="00395AB0" w:rsidP="00395AB0">
      <w:pPr>
        <w:pStyle w:val="af0"/>
        <w:rPr>
          <w:rFonts w:ascii="Times New Roman" w:hAnsi="Times New Roman" w:cs="Times New Roman"/>
          <w:sz w:val="24"/>
        </w:rPr>
      </w:pPr>
      <w:r w:rsidRPr="006101FC">
        <w:rPr>
          <w:rFonts w:ascii="Times New Roman" w:hAnsi="Times New Roman" w:cs="Times New Roman"/>
          <w:sz w:val="24"/>
        </w:rPr>
        <w:t xml:space="preserve">Corinne, W. et al (2022) </w:t>
      </w:r>
      <w:r w:rsidR="005C2001" w:rsidRPr="006101FC">
        <w:rPr>
          <w:rFonts w:ascii="Times New Roman" w:hAnsi="Times New Roman" w:cs="Times New Roman"/>
          <w:sz w:val="24"/>
        </w:rPr>
        <w:fldChar w:fldCharType="begin"/>
      </w:r>
      <w:r w:rsidRPr="006101FC">
        <w:rPr>
          <w:rFonts w:ascii="Times New Roman" w:hAnsi="Times New Roman" w:cs="Times New Roman"/>
          <w:sz w:val="24"/>
        </w:rPr>
        <w:instrText xml:space="preserve"> ADDIN ZOTERO_BIBL {"uncited":[],"omitted":[],"custom":[]} CSL_BIBLIOGRAPHY </w:instrText>
      </w:r>
      <w:r w:rsidR="005C2001" w:rsidRPr="006101FC">
        <w:rPr>
          <w:rFonts w:ascii="Times New Roman" w:hAnsi="Times New Roman" w:cs="Times New Roman"/>
          <w:sz w:val="24"/>
        </w:rPr>
        <w:fldChar w:fldCharType="separate"/>
      </w:r>
      <w:r w:rsidRPr="006101FC">
        <w:rPr>
          <w:rFonts w:ascii="Times New Roman" w:hAnsi="Times New Roman" w:cs="Times New Roman"/>
          <w:sz w:val="24"/>
        </w:rPr>
        <w:t>“Compendium of analytical methods for sampling, characterization and quantification of bioaerosols” Advances in Ecological Research. Elsevier, pp. 101–229. Available at: https://doi.org/10.1016/bs.aecr.2022.09.004.</w:t>
      </w:r>
    </w:p>
    <w:p w14:paraId="25F06CAC" w14:textId="77777777" w:rsidR="00395AB0" w:rsidRPr="006101FC" w:rsidRDefault="00395AB0" w:rsidP="00395AB0">
      <w:pPr>
        <w:pStyle w:val="af0"/>
        <w:rPr>
          <w:rFonts w:ascii="Times New Roman" w:hAnsi="Times New Roman" w:cs="Times New Roman"/>
          <w:sz w:val="24"/>
        </w:rPr>
      </w:pPr>
      <w:r w:rsidRPr="006101FC">
        <w:rPr>
          <w:rFonts w:ascii="Times New Roman" w:hAnsi="Times New Roman" w:cs="Times New Roman"/>
          <w:sz w:val="24"/>
        </w:rPr>
        <w:t>Dannemiller, K.C. et al. (2025) “Indoor bioaerosols and asthma: Overview, implications, and mitigation strategies,” Journal of Allergy and Clinical Immunology, 155(3), pp. 714–725. Available at: https://doi.org/10.1016/j.jaci.2024.11.027.</w:t>
      </w:r>
    </w:p>
    <w:p w14:paraId="1385BCC8" w14:textId="77777777" w:rsidR="00395AB0" w:rsidRPr="006101FC" w:rsidRDefault="00395AB0" w:rsidP="00395AB0">
      <w:pPr>
        <w:pStyle w:val="af0"/>
        <w:rPr>
          <w:rFonts w:ascii="Times New Roman" w:hAnsi="Times New Roman" w:cs="Times New Roman"/>
          <w:sz w:val="24"/>
        </w:rPr>
      </w:pPr>
      <w:r w:rsidRPr="006101FC">
        <w:rPr>
          <w:rFonts w:ascii="Times New Roman" w:hAnsi="Times New Roman" w:cs="Times New Roman"/>
          <w:sz w:val="24"/>
        </w:rPr>
        <w:t>Delort, A. and Amato, P. (eds.) (2017) Microbiology of Aerosols. 1st ed. Wiley. Available at: https://doi.org/10.1002/9781119132318.</w:t>
      </w:r>
    </w:p>
    <w:p w14:paraId="0CA80446" w14:textId="77777777" w:rsidR="00395AB0" w:rsidRPr="006101FC" w:rsidRDefault="00395AB0" w:rsidP="00395AB0">
      <w:pPr>
        <w:pStyle w:val="af0"/>
        <w:rPr>
          <w:rFonts w:ascii="Times New Roman" w:hAnsi="Times New Roman" w:cs="Times New Roman"/>
          <w:sz w:val="24"/>
        </w:rPr>
      </w:pPr>
      <w:r w:rsidRPr="006101FC">
        <w:rPr>
          <w:rFonts w:ascii="Times New Roman" w:hAnsi="Times New Roman" w:cs="Times New Roman"/>
          <w:sz w:val="24"/>
        </w:rPr>
        <w:t>Feng, X. et al. (2024) “Sources, compositions, spatio-temporal distributions, and human health risks of bioaerosols: A review,” Atmospheric Research, 305, p. 107453. Available at: https://doi.org/10.1016/j.atmosres.2024.107453.</w:t>
      </w:r>
    </w:p>
    <w:p w14:paraId="24B8AD13" w14:textId="77777777" w:rsidR="00395AB0" w:rsidRPr="006101FC" w:rsidRDefault="00395AB0" w:rsidP="00395AB0">
      <w:pPr>
        <w:pStyle w:val="af0"/>
        <w:rPr>
          <w:rFonts w:ascii="Times New Roman" w:hAnsi="Times New Roman" w:cs="Times New Roman"/>
          <w:sz w:val="24"/>
        </w:rPr>
      </w:pPr>
      <w:r w:rsidRPr="006101FC">
        <w:rPr>
          <w:rFonts w:ascii="Times New Roman" w:hAnsi="Times New Roman" w:cs="Times New Roman"/>
          <w:sz w:val="24"/>
        </w:rPr>
        <w:t>Gollakota, A.R.K. et al. (2021) “Bioaerosols: Characterization, pathways, sampling strategies, and challenges to geo-environment and health,” Gondwana Research, 99, pp. 178–203. Available at: https://doi.org/10.1016/j.gr.2021.07.003.</w:t>
      </w:r>
    </w:p>
    <w:p w14:paraId="5BD47BDB" w14:textId="77777777" w:rsidR="00395AB0" w:rsidRPr="006101FC" w:rsidRDefault="00395AB0" w:rsidP="00395AB0">
      <w:pPr>
        <w:pStyle w:val="af0"/>
        <w:rPr>
          <w:rFonts w:ascii="Times New Roman" w:hAnsi="Times New Roman" w:cs="Times New Roman"/>
          <w:sz w:val="24"/>
        </w:rPr>
      </w:pPr>
      <w:r w:rsidRPr="006101FC">
        <w:rPr>
          <w:rFonts w:ascii="Times New Roman" w:hAnsi="Times New Roman" w:cs="Times New Roman"/>
          <w:sz w:val="24"/>
        </w:rPr>
        <w:t>Górny, R.L. and Dutkiewicz, J. (2002) “Bacterial and fungal aerosols in indoor environment in Central and Eastern European countries,” Annals of agricultural and environmental medicine: AAEM, 9(1), pp. 17–23.</w:t>
      </w:r>
    </w:p>
    <w:p w14:paraId="01A0651E" w14:textId="77777777" w:rsidR="00395AB0" w:rsidRPr="006101FC" w:rsidRDefault="00395AB0" w:rsidP="00395AB0">
      <w:pPr>
        <w:pStyle w:val="af0"/>
        <w:rPr>
          <w:rFonts w:ascii="Times New Roman" w:hAnsi="Times New Roman" w:cs="Times New Roman"/>
          <w:sz w:val="24"/>
        </w:rPr>
      </w:pPr>
      <w:r w:rsidRPr="006101FC">
        <w:rPr>
          <w:rFonts w:ascii="Times New Roman" w:hAnsi="Times New Roman" w:cs="Times New Roman"/>
          <w:sz w:val="24"/>
        </w:rPr>
        <w:t>Haig, C.W. et al. (2016) “Bioaerosol sampling: sampling mechanisms, bioefficiency and field studies,” Journal of Hospital Infection, 93(3), pp. 242–255. Available at: https://doi.org/10.1016/j.jhin.2016.03.017.</w:t>
      </w:r>
    </w:p>
    <w:p w14:paraId="0153DA3D" w14:textId="77777777" w:rsidR="00395AB0" w:rsidRPr="006101FC" w:rsidRDefault="00395AB0" w:rsidP="00395AB0">
      <w:pPr>
        <w:pStyle w:val="af0"/>
        <w:rPr>
          <w:rFonts w:ascii="Times New Roman" w:hAnsi="Times New Roman" w:cs="Times New Roman"/>
          <w:sz w:val="24"/>
        </w:rPr>
      </w:pPr>
      <w:r w:rsidRPr="006101FC">
        <w:rPr>
          <w:rFonts w:ascii="Times New Roman" w:hAnsi="Times New Roman" w:cs="Times New Roman"/>
          <w:sz w:val="24"/>
        </w:rPr>
        <w:t>Huang, Z. et al. (2024) “Bioaerosols in the atmosphere: A comprehensive review on detection methods, concentration and influencing factors,” Science of The Total Environment, 912, p. 168818. Available at: https://doi.org/10.1016/j.scitotenv.2023.168818.</w:t>
      </w:r>
    </w:p>
    <w:p w14:paraId="08E7FB54" w14:textId="77777777" w:rsidR="00395AB0" w:rsidRPr="006101FC" w:rsidRDefault="00395AB0" w:rsidP="00395AB0">
      <w:pPr>
        <w:pStyle w:val="af0"/>
        <w:rPr>
          <w:rFonts w:ascii="Times New Roman" w:hAnsi="Times New Roman" w:cs="Times New Roman"/>
          <w:sz w:val="24"/>
        </w:rPr>
      </w:pPr>
      <w:r w:rsidRPr="006101FC">
        <w:rPr>
          <w:rFonts w:ascii="Times New Roman" w:hAnsi="Times New Roman" w:cs="Times New Roman"/>
          <w:sz w:val="24"/>
        </w:rPr>
        <w:t>Kallawicha, K. et al. (2024) “Bioaerosols and their health effects,” Health Effects of Indoor Air Pollution. Elsevier, pp. 79–100. Available at: https://doi.org/10.1016/B978-0-443-16090-5.00009-X.</w:t>
      </w:r>
    </w:p>
    <w:p w14:paraId="46A18816" w14:textId="77777777" w:rsidR="00395AB0" w:rsidRPr="006101FC" w:rsidRDefault="00395AB0" w:rsidP="00395AB0">
      <w:pPr>
        <w:pStyle w:val="af0"/>
        <w:rPr>
          <w:rFonts w:ascii="Times New Roman" w:hAnsi="Times New Roman" w:cs="Times New Roman"/>
          <w:sz w:val="24"/>
        </w:rPr>
      </w:pPr>
      <w:r w:rsidRPr="006101FC">
        <w:rPr>
          <w:rFonts w:ascii="Times New Roman" w:hAnsi="Times New Roman" w:cs="Times New Roman"/>
          <w:sz w:val="24"/>
        </w:rPr>
        <w:t>Kim, K.-H., Kabir, E. and Jahan, S.A. (2018) “Airborne bioaerosols and their impact on human health,” Journal of Environmental Sciences, 67, pp. 23–35. Available at: https://doi.org/10.1016/j.jes.2017.08.027.</w:t>
      </w:r>
    </w:p>
    <w:p w14:paraId="3DEE98E5" w14:textId="77777777" w:rsidR="00395AB0" w:rsidRPr="006101FC" w:rsidRDefault="00395AB0" w:rsidP="00395AB0">
      <w:pPr>
        <w:pStyle w:val="af0"/>
        <w:rPr>
          <w:rFonts w:ascii="Times New Roman" w:hAnsi="Times New Roman" w:cs="Times New Roman"/>
          <w:sz w:val="24"/>
        </w:rPr>
      </w:pPr>
      <w:r w:rsidRPr="006101FC">
        <w:rPr>
          <w:rFonts w:ascii="Times New Roman" w:hAnsi="Times New Roman" w:cs="Times New Roman"/>
          <w:sz w:val="24"/>
        </w:rPr>
        <w:t>Mainelis, G. (2020) “Bioaerosol sampling: Classical approaches, advances, and perspectives,” Aerosol Science and Technology, 54(5), pp. 496–519. Available at: https://doi.org/10.1080/02786826.2019.1671950.</w:t>
      </w:r>
    </w:p>
    <w:p w14:paraId="056C4EF4" w14:textId="77777777" w:rsidR="00395AB0" w:rsidRPr="006101FC" w:rsidRDefault="00395AB0" w:rsidP="00395AB0">
      <w:pPr>
        <w:pStyle w:val="af0"/>
        <w:rPr>
          <w:rFonts w:ascii="Times New Roman" w:hAnsi="Times New Roman" w:cs="Times New Roman"/>
          <w:sz w:val="24"/>
        </w:rPr>
      </w:pPr>
      <w:r w:rsidRPr="006101FC">
        <w:rPr>
          <w:rFonts w:ascii="Times New Roman" w:hAnsi="Times New Roman" w:cs="Times New Roman"/>
          <w:sz w:val="24"/>
        </w:rPr>
        <w:t xml:space="preserve">Ouyang, H. et al. (2023) “Control technologies to prevent aerosol-based disease transmission in animal agriculture production settings: a review of established and </w:t>
      </w:r>
      <w:r w:rsidRPr="006101FC">
        <w:rPr>
          <w:rFonts w:ascii="Times New Roman" w:hAnsi="Times New Roman" w:cs="Times New Roman"/>
          <w:sz w:val="24"/>
        </w:rPr>
        <w:lastRenderedPageBreak/>
        <w:t>emerging approaches,” Frontiers in Veterinary Science, 10, p. 1291312. Available at: https://doi.org/10.3389/fvets.2023.1291312.</w:t>
      </w:r>
    </w:p>
    <w:p w14:paraId="271D9E3D" w14:textId="77777777" w:rsidR="00395AB0" w:rsidRPr="006101FC" w:rsidRDefault="00395AB0" w:rsidP="00395AB0">
      <w:pPr>
        <w:pStyle w:val="af0"/>
        <w:rPr>
          <w:rFonts w:ascii="Times New Roman" w:hAnsi="Times New Roman" w:cs="Times New Roman"/>
          <w:sz w:val="24"/>
        </w:rPr>
      </w:pPr>
      <w:r w:rsidRPr="006101FC">
        <w:rPr>
          <w:rFonts w:ascii="Times New Roman" w:hAnsi="Times New Roman" w:cs="Times New Roman"/>
          <w:sz w:val="24"/>
        </w:rPr>
        <w:t>Srikanth, P., Sudharsanam, S. and Steinberg, R. (2008) “BIO-AEROSOLS IN INDOOR ENVIRONMENT: COMPOSITION, HEALTH EFFECTS AND ANALYSIS,” Indian Journal of Medical Microbiology, 26(4), pp. 302–312. Available at: https://doi.org/10.1016/S0255-0857(21)01805-3.</w:t>
      </w:r>
    </w:p>
    <w:p w14:paraId="364C5B75" w14:textId="77777777" w:rsidR="00395AB0" w:rsidRPr="006101FC" w:rsidRDefault="00395AB0" w:rsidP="00395AB0">
      <w:pPr>
        <w:pStyle w:val="af0"/>
        <w:rPr>
          <w:rFonts w:ascii="Times New Roman" w:hAnsi="Times New Roman" w:cs="Times New Roman"/>
          <w:sz w:val="24"/>
        </w:rPr>
      </w:pPr>
      <w:r w:rsidRPr="006101FC">
        <w:rPr>
          <w:rFonts w:ascii="Times New Roman" w:hAnsi="Times New Roman" w:cs="Times New Roman"/>
          <w:sz w:val="24"/>
        </w:rPr>
        <w:t>Sublett, J.L. (2011) “Effectiveness of Air Filters and Air Cleaners in Allergic Respiratory Diseases: A Review of the Recent Literature,” Current Allergy and Asthma Reports, 11(5), p. 395. Available at: https://doi.org/10.1007/s11882-011-0208-5.</w:t>
      </w:r>
    </w:p>
    <w:p w14:paraId="2A5D746B" w14:textId="77777777" w:rsidR="00395AB0" w:rsidRPr="006101FC" w:rsidRDefault="00395AB0" w:rsidP="00395AB0">
      <w:pPr>
        <w:pStyle w:val="af0"/>
        <w:rPr>
          <w:rFonts w:ascii="Times New Roman" w:hAnsi="Times New Roman" w:cs="Times New Roman"/>
          <w:sz w:val="24"/>
        </w:rPr>
      </w:pPr>
      <w:r w:rsidRPr="006101FC">
        <w:rPr>
          <w:rFonts w:ascii="Times New Roman" w:hAnsi="Times New Roman" w:cs="Times New Roman"/>
          <w:sz w:val="24"/>
        </w:rPr>
        <w:t>Zhang, T. et al. (2024) “Effects of extreme precipitation on bacterial communities and bioaerosol composition: Dispersion in urban outdoor environments and health risks,” Environmental Pollution, 344, p. 123406. Available at: https://doi.org/10.1016/j.envpol.2024.123406.</w:t>
      </w:r>
    </w:p>
    <w:p w14:paraId="5E47E956" w14:textId="77777777" w:rsidR="00395AB0" w:rsidRPr="006101FC" w:rsidRDefault="00395AB0" w:rsidP="00395AB0">
      <w:pPr>
        <w:pStyle w:val="af0"/>
        <w:rPr>
          <w:rFonts w:ascii="Times New Roman" w:hAnsi="Times New Roman" w:cs="Times New Roman"/>
          <w:sz w:val="24"/>
        </w:rPr>
      </w:pPr>
      <w:r w:rsidRPr="006101FC">
        <w:rPr>
          <w:rFonts w:ascii="Times New Roman" w:hAnsi="Times New Roman" w:cs="Times New Roman"/>
          <w:sz w:val="24"/>
        </w:rPr>
        <w:t>Zhang, Y. (2004) Indoor Air Quality Engineering. 0 ed. CRC Press. Available at: https://doi.org/10.1201/b12485.</w:t>
      </w:r>
    </w:p>
    <w:p w14:paraId="0D8E9E78" w14:textId="07CF787D" w:rsidR="002E6BC3" w:rsidRPr="006101FC" w:rsidRDefault="005C2001" w:rsidP="00395AB0">
      <w:pPr>
        <w:pStyle w:val="af0"/>
        <w:rPr>
          <w:rFonts w:ascii="Times New Roman" w:hAnsi="Times New Roman" w:cs="Times New Roman"/>
          <w:sz w:val="24"/>
        </w:rPr>
      </w:pPr>
      <w:r w:rsidRPr="006101FC">
        <w:rPr>
          <w:rFonts w:ascii="Times New Roman" w:hAnsi="Times New Roman" w:cs="Times New Roman"/>
          <w:sz w:val="24"/>
        </w:rPr>
        <w:fldChar w:fldCharType="end"/>
      </w:r>
    </w:p>
    <w:sectPr w:rsidR="002E6BC3" w:rsidRPr="006101FC" w:rsidSect="006101FC">
      <w:footerReference w:type="even" r:id="rId8"/>
      <w:footerReference w:type="default" r:id="rId9"/>
      <w:pgSz w:w="12240" w:h="15840"/>
      <w:pgMar w:top="1440" w:right="1800" w:bottom="1440" w:left="180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451AD" w14:textId="77777777" w:rsidR="0060645F" w:rsidRDefault="0060645F" w:rsidP="006101FC">
      <w:pPr>
        <w:spacing w:after="0" w:line="240" w:lineRule="auto"/>
      </w:pPr>
      <w:r>
        <w:separator/>
      </w:r>
    </w:p>
  </w:endnote>
  <w:endnote w:type="continuationSeparator" w:id="0">
    <w:p w14:paraId="42B5C727" w14:textId="77777777" w:rsidR="0060645F" w:rsidRDefault="0060645F" w:rsidP="00610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46815005"/>
      <w:docPartObj>
        <w:docPartGallery w:val="Page Numbers (Bottom of Page)"/>
        <w:docPartUnique/>
      </w:docPartObj>
    </w:sdtPr>
    <w:sdtContent>
      <w:p w14:paraId="338DB90A" w14:textId="32444DB2" w:rsidR="006101FC" w:rsidRDefault="006101FC" w:rsidP="00671A20">
        <w:pPr>
          <w:pStyle w:val="af1"/>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2272A48" w14:textId="77777777" w:rsidR="006101FC" w:rsidRDefault="006101FC" w:rsidP="006101FC">
    <w:pPr>
      <w:pStyle w:val="a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1205941970"/>
      <w:docPartObj>
        <w:docPartGallery w:val="Page Numbers (Bottom of Page)"/>
        <w:docPartUnique/>
      </w:docPartObj>
    </w:sdtPr>
    <w:sdtContent>
      <w:p w14:paraId="1CABEAE4" w14:textId="2E78E554" w:rsidR="006101FC" w:rsidRDefault="006101FC" w:rsidP="00671A20">
        <w:pPr>
          <w:pStyle w:val="af1"/>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separate"/>
        </w:r>
        <w:r>
          <w:rPr>
            <w:rStyle w:val="af3"/>
          </w:rPr>
          <w:t>1</w:t>
        </w:r>
        <w:r>
          <w:rPr>
            <w:rStyle w:val="af3"/>
          </w:rPr>
          <w:fldChar w:fldCharType="end"/>
        </w:r>
      </w:p>
    </w:sdtContent>
  </w:sdt>
  <w:p w14:paraId="2B48A342" w14:textId="77777777" w:rsidR="006101FC" w:rsidRDefault="006101FC" w:rsidP="006101FC">
    <w:pPr>
      <w:pStyle w:val="af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E43D3" w14:textId="77777777" w:rsidR="0060645F" w:rsidRDefault="0060645F" w:rsidP="006101FC">
      <w:pPr>
        <w:spacing w:after="0" w:line="240" w:lineRule="auto"/>
      </w:pPr>
      <w:r>
        <w:separator/>
      </w:r>
    </w:p>
  </w:footnote>
  <w:footnote w:type="continuationSeparator" w:id="0">
    <w:p w14:paraId="0C37E56A" w14:textId="77777777" w:rsidR="0060645F" w:rsidRDefault="0060645F" w:rsidP="006101F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6CC"/>
    <w:rsid w:val="001F1692"/>
    <w:rsid w:val="00296A34"/>
    <w:rsid w:val="002E6BC3"/>
    <w:rsid w:val="00392D32"/>
    <w:rsid w:val="00395AB0"/>
    <w:rsid w:val="004C79E4"/>
    <w:rsid w:val="0052115E"/>
    <w:rsid w:val="005C2001"/>
    <w:rsid w:val="0060645F"/>
    <w:rsid w:val="006101FC"/>
    <w:rsid w:val="006E0266"/>
    <w:rsid w:val="007222C2"/>
    <w:rsid w:val="00724871"/>
    <w:rsid w:val="00911EAE"/>
    <w:rsid w:val="00960F8D"/>
    <w:rsid w:val="00AC0DED"/>
    <w:rsid w:val="00BE39A8"/>
    <w:rsid w:val="00C7177D"/>
    <w:rsid w:val="00D616CC"/>
    <w:rsid w:val="00D8792B"/>
    <w:rsid w:val="00EB0426"/>
    <w:rsid w:val="00F11050"/>
    <w:rsid w:val="00F32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3A16B3E"/>
  <w15:chartTrackingRefBased/>
  <w15:docId w15:val="{07BB1BAB-0E4D-554D-AAD9-2CB64CE4E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noProof/>
    </w:rPr>
  </w:style>
  <w:style w:type="paragraph" w:styleId="1">
    <w:name w:val="heading 1"/>
    <w:basedOn w:val="a"/>
    <w:next w:val="a"/>
    <w:link w:val="10"/>
    <w:uiPriority w:val="9"/>
    <w:qFormat/>
    <w:rsid w:val="00D616C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616C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616C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16C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16C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616C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16C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16C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616C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mesnewroman">
    <w:name w:val="times new roman"/>
    <w:autoRedefine/>
    <w:qFormat/>
    <w:rsid w:val="002E6BC3"/>
    <w:pPr>
      <w:spacing w:after="0" w:line="276" w:lineRule="auto"/>
    </w:pPr>
    <w:rPr>
      <w:rFonts w:ascii="Times New Roman" w:eastAsia="Times New Roman" w:hAnsi="Times New Roman" w:cs="Arial"/>
      <w:color w:val="000000" w:themeColor="text1"/>
      <w:kern w:val="0"/>
      <w:szCs w:val="22"/>
      <w:lang w:val="zh-CN" w:eastAsia="en-US"/>
      <w14:ligatures w14:val="none"/>
    </w:rPr>
  </w:style>
  <w:style w:type="paragraph" w:customStyle="1" w:styleId="TimesNEW">
    <w:name w:val="TimesNEW"/>
    <w:basedOn w:val="a"/>
    <w:autoRedefine/>
    <w:qFormat/>
    <w:rsid w:val="00392D32"/>
    <w:pPr>
      <w:widowControl/>
      <w:spacing w:after="0" w:line="276" w:lineRule="auto"/>
    </w:pPr>
    <w:rPr>
      <w:rFonts w:ascii="Times New Roman" w:eastAsia="Times New Roman" w:hAnsi="Times New Roman" w:cs="Arial"/>
      <w:kern w:val="0"/>
      <w:sz w:val="24"/>
      <w:szCs w:val="22"/>
      <w:lang w:val="zh-CN"/>
      <w14:ligatures w14:val="none"/>
    </w:rPr>
  </w:style>
  <w:style w:type="paragraph" w:customStyle="1" w:styleId="11">
    <w:name w:val="样式1"/>
    <w:basedOn w:val="a"/>
    <w:next w:val="a"/>
    <w:autoRedefine/>
    <w:qFormat/>
    <w:rsid w:val="00392D32"/>
    <w:pPr>
      <w:widowControl/>
      <w:spacing w:after="0" w:line="276" w:lineRule="auto"/>
    </w:pPr>
    <w:rPr>
      <w:rFonts w:ascii="Times New Roman" w:eastAsia="Times New Roman" w:hAnsi="Times New Roman" w:cs="Times New Roman"/>
      <w:kern w:val="0"/>
      <w:sz w:val="24"/>
      <w:szCs w:val="22"/>
      <w14:ligatures w14:val="none"/>
    </w:rPr>
  </w:style>
  <w:style w:type="character" w:customStyle="1" w:styleId="10">
    <w:name w:val="标题 1 字符"/>
    <w:basedOn w:val="a0"/>
    <w:link w:val="1"/>
    <w:uiPriority w:val="9"/>
    <w:rsid w:val="00D616CC"/>
    <w:rPr>
      <w:rFonts w:asciiTheme="majorHAnsi" w:eastAsiaTheme="majorEastAsia" w:hAnsiTheme="majorHAnsi" w:cstheme="majorBidi"/>
      <w:noProof/>
      <w:color w:val="0F4761" w:themeColor="accent1" w:themeShade="BF"/>
      <w:sz w:val="48"/>
      <w:szCs w:val="48"/>
    </w:rPr>
  </w:style>
  <w:style w:type="character" w:customStyle="1" w:styleId="20">
    <w:name w:val="标题 2 字符"/>
    <w:basedOn w:val="a0"/>
    <w:link w:val="2"/>
    <w:uiPriority w:val="9"/>
    <w:rsid w:val="00D616CC"/>
    <w:rPr>
      <w:rFonts w:asciiTheme="majorHAnsi" w:eastAsiaTheme="majorEastAsia" w:hAnsiTheme="majorHAnsi" w:cstheme="majorBidi"/>
      <w:noProof/>
      <w:color w:val="0F4761" w:themeColor="accent1" w:themeShade="BF"/>
      <w:sz w:val="40"/>
      <w:szCs w:val="40"/>
    </w:rPr>
  </w:style>
  <w:style w:type="character" w:customStyle="1" w:styleId="30">
    <w:name w:val="标题 3 字符"/>
    <w:basedOn w:val="a0"/>
    <w:link w:val="3"/>
    <w:uiPriority w:val="9"/>
    <w:rsid w:val="00D616CC"/>
    <w:rPr>
      <w:rFonts w:asciiTheme="majorHAnsi" w:eastAsiaTheme="majorEastAsia" w:hAnsiTheme="majorHAnsi" w:cstheme="majorBidi"/>
      <w:noProof/>
      <w:color w:val="0F4761" w:themeColor="accent1" w:themeShade="BF"/>
      <w:sz w:val="32"/>
      <w:szCs w:val="32"/>
    </w:rPr>
  </w:style>
  <w:style w:type="character" w:customStyle="1" w:styleId="40">
    <w:name w:val="标题 4 字符"/>
    <w:basedOn w:val="a0"/>
    <w:link w:val="4"/>
    <w:uiPriority w:val="9"/>
    <w:semiHidden/>
    <w:rsid w:val="00D616CC"/>
    <w:rPr>
      <w:rFonts w:cstheme="majorBidi"/>
      <w:noProof/>
      <w:color w:val="0F4761" w:themeColor="accent1" w:themeShade="BF"/>
      <w:sz w:val="28"/>
      <w:szCs w:val="28"/>
    </w:rPr>
  </w:style>
  <w:style w:type="character" w:customStyle="1" w:styleId="50">
    <w:name w:val="标题 5 字符"/>
    <w:basedOn w:val="a0"/>
    <w:link w:val="5"/>
    <w:uiPriority w:val="9"/>
    <w:semiHidden/>
    <w:rsid w:val="00D616CC"/>
    <w:rPr>
      <w:rFonts w:cstheme="majorBidi"/>
      <w:noProof/>
      <w:color w:val="0F4761" w:themeColor="accent1" w:themeShade="BF"/>
      <w:sz w:val="24"/>
    </w:rPr>
  </w:style>
  <w:style w:type="character" w:customStyle="1" w:styleId="60">
    <w:name w:val="标题 6 字符"/>
    <w:basedOn w:val="a0"/>
    <w:link w:val="6"/>
    <w:uiPriority w:val="9"/>
    <w:semiHidden/>
    <w:rsid w:val="00D616CC"/>
    <w:rPr>
      <w:rFonts w:cstheme="majorBidi"/>
      <w:b/>
      <w:bCs/>
      <w:noProof/>
      <w:color w:val="0F4761" w:themeColor="accent1" w:themeShade="BF"/>
    </w:rPr>
  </w:style>
  <w:style w:type="character" w:customStyle="1" w:styleId="70">
    <w:name w:val="标题 7 字符"/>
    <w:basedOn w:val="a0"/>
    <w:link w:val="7"/>
    <w:uiPriority w:val="9"/>
    <w:semiHidden/>
    <w:rsid w:val="00D616CC"/>
    <w:rPr>
      <w:rFonts w:cstheme="majorBidi"/>
      <w:b/>
      <w:bCs/>
      <w:noProof/>
      <w:color w:val="595959" w:themeColor="text1" w:themeTint="A6"/>
    </w:rPr>
  </w:style>
  <w:style w:type="character" w:customStyle="1" w:styleId="80">
    <w:name w:val="标题 8 字符"/>
    <w:basedOn w:val="a0"/>
    <w:link w:val="8"/>
    <w:uiPriority w:val="9"/>
    <w:semiHidden/>
    <w:rsid w:val="00D616CC"/>
    <w:rPr>
      <w:rFonts w:cstheme="majorBidi"/>
      <w:noProof/>
      <w:color w:val="595959" w:themeColor="text1" w:themeTint="A6"/>
    </w:rPr>
  </w:style>
  <w:style w:type="character" w:customStyle="1" w:styleId="90">
    <w:name w:val="标题 9 字符"/>
    <w:basedOn w:val="a0"/>
    <w:link w:val="9"/>
    <w:uiPriority w:val="9"/>
    <w:semiHidden/>
    <w:rsid w:val="00D616CC"/>
    <w:rPr>
      <w:rFonts w:eastAsiaTheme="majorEastAsia" w:cstheme="majorBidi"/>
      <w:noProof/>
      <w:color w:val="595959" w:themeColor="text1" w:themeTint="A6"/>
    </w:rPr>
  </w:style>
  <w:style w:type="paragraph" w:styleId="a3">
    <w:name w:val="Title"/>
    <w:basedOn w:val="a"/>
    <w:next w:val="a"/>
    <w:link w:val="a4"/>
    <w:uiPriority w:val="10"/>
    <w:qFormat/>
    <w:rsid w:val="00D616C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16CC"/>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D616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16CC"/>
    <w:rPr>
      <w:rFonts w:asciiTheme="majorHAnsi" w:eastAsiaTheme="majorEastAsia" w:hAnsiTheme="majorHAnsi" w:cstheme="majorBidi"/>
      <w:noProof/>
      <w:color w:val="595959" w:themeColor="text1" w:themeTint="A6"/>
      <w:spacing w:val="15"/>
      <w:sz w:val="28"/>
      <w:szCs w:val="28"/>
    </w:rPr>
  </w:style>
  <w:style w:type="paragraph" w:styleId="a7">
    <w:name w:val="Quote"/>
    <w:basedOn w:val="a"/>
    <w:next w:val="a"/>
    <w:link w:val="a8"/>
    <w:uiPriority w:val="29"/>
    <w:qFormat/>
    <w:rsid w:val="00D616CC"/>
    <w:pPr>
      <w:spacing w:before="160"/>
      <w:jc w:val="center"/>
    </w:pPr>
    <w:rPr>
      <w:i/>
      <w:iCs/>
      <w:color w:val="404040" w:themeColor="text1" w:themeTint="BF"/>
    </w:rPr>
  </w:style>
  <w:style w:type="character" w:customStyle="1" w:styleId="a8">
    <w:name w:val="引用 字符"/>
    <w:basedOn w:val="a0"/>
    <w:link w:val="a7"/>
    <w:uiPriority w:val="29"/>
    <w:rsid w:val="00D616CC"/>
    <w:rPr>
      <w:i/>
      <w:iCs/>
      <w:noProof/>
      <w:color w:val="404040" w:themeColor="text1" w:themeTint="BF"/>
    </w:rPr>
  </w:style>
  <w:style w:type="paragraph" w:styleId="a9">
    <w:name w:val="List Paragraph"/>
    <w:basedOn w:val="a"/>
    <w:uiPriority w:val="34"/>
    <w:qFormat/>
    <w:rsid w:val="00D616CC"/>
    <w:pPr>
      <w:ind w:left="720"/>
      <w:contextualSpacing/>
    </w:pPr>
  </w:style>
  <w:style w:type="character" w:styleId="aa">
    <w:name w:val="Intense Emphasis"/>
    <w:basedOn w:val="a0"/>
    <w:uiPriority w:val="21"/>
    <w:qFormat/>
    <w:rsid w:val="00D616CC"/>
    <w:rPr>
      <w:i/>
      <w:iCs/>
      <w:color w:val="0F4761" w:themeColor="accent1" w:themeShade="BF"/>
    </w:rPr>
  </w:style>
  <w:style w:type="paragraph" w:styleId="ab">
    <w:name w:val="Intense Quote"/>
    <w:basedOn w:val="a"/>
    <w:next w:val="a"/>
    <w:link w:val="ac"/>
    <w:uiPriority w:val="30"/>
    <w:qFormat/>
    <w:rsid w:val="00D61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16CC"/>
    <w:rPr>
      <w:i/>
      <w:iCs/>
      <w:noProof/>
      <w:color w:val="0F4761" w:themeColor="accent1" w:themeShade="BF"/>
    </w:rPr>
  </w:style>
  <w:style w:type="character" w:styleId="ad">
    <w:name w:val="Intense Reference"/>
    <w:basedOn w:val="a0"/>
    <w:uiPriority w:val="32"/>
    <w:qFormat/>
    <w:rsid w:val="00D616CC"/>
    <w:rPr>
      <w:b/>
      <w:bCs/>
      <w:smallCaps/>
      <w:color w:val="0F4761" w:themeColor="accent1" w:themeShade="BF"/>
      <w:spacing w:val="5"/>
    </w:rPr>
  </w:style>
  <w:style w:type="paragraph" w:styleId="ae">
    <w:name w:val="Normal (Web)"/>
    <w:basedOn w:val="a"/>
    <w:uiPriority w:val="99"/>
    <w:unhideWhenUsed/>
    <w:rsid w:val="00D616CC"/>
    <w:pPr>
      <w:widowControl/>
      <w:spacing w:before="100" w:beforeAutospacing="1" w:after="100" w:afterAutospacing="1" w:line="240" w:lineRule="auto"/>
    </w:pPr>
    <w:rPr>
      <w:rFonts w:ascii="宋体" w:eastAsia="宋体" w:hAnsi="宋体" w:cs="宋体"/>
      <w:noProof w:val="0"/>
      <w:kern w:val="0"/>
      <w:sz w:val="24"/>
      <w14:ligatures w14:val="none"/>
    </w:rPr>
  </w:style>
  <w:style w:type="character" w:styleId="af">
    <w:name w:val="Hyperlink"/>
    <w:basedOn w:val="a0"/>
    <w:uiPriority w:val="99"/>
    <w:semiHidden/>
    <w:unhideWhenUsed/>
    <w:rsid w:val="00D616CC"/>
    <w:rPr>
      <w:color w:val="0000FF"/>
      <w:u w:val="single"/>
    </w:rPr>
  </w:style>
  <w:style w:type="paragraph" w:styleId="af0">
    <w:name w:val="Bibliography"/>
    <w:basedOn w:val="a"/>
    <w:next w:val="a"/>
    <w:uiPriority w:val="37"/>
    <w:unhideWhenUsed/>
    <w:rsid w:val="005C2001"/>
    <w:pPr>
      <w:tabs>
        <w:tab w:val="left" w:pos="500"/>
      </w:tabs>
      <w:spacing w:after="240" w:line="240" w:lineRule="auto"/>
    </w:pPr>
  </w:style>
  <w:style w:type="character" w:customStyle="1" w:styleId="given-name">
    <w:name w:val="given-name"/>
    <w:basedOn w:val="a0"/>
    <w:rsid w:val="00395AB0"/>
  </w:style>
  <w:style w:type="character" w:customStyle="1" w:styleId="text">
    <w:name w:val="text"/>
    <w:basedOn w:val="a0"/>
    <w:rsid w:val="00395AB0"/>
  </w:style>
  <w:style w:type="paragraph" w:styleId="af1">
    <w:name w:val="footer"/>
    <w:basedOn w:val="a"/>
    <w:link w:val="af2"/>
    <w:uiPriority w:val="99"/>
    <w:unhideWhenUsed/>
    <w:rsid w:val="006101FC"/>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6101FC"/>
    <w:rPr>
      <w:noProof/>
      <w:sz w:val="18"/>
      <w:szCs w:val="18"/>
    </w:rPr>
  </w:style>
  <w:style w:type="character" w:styleId="af3">
    <w:name w:val="page number"/>
    <w:basedOn w:val="a0"/>
    <w:uiPriority w:val="99"/>
    <w:semiHidden/>
    <w:unhideWhenUsed/>
    <w:rsid w:val="006101FC"/>
  </w:style>
  <w:style w:type="character" w:styleId="af4">
    <w:name w:val="line number"/>
    <w:basedOn w:val="a0"/>
    <w:uiPriority w:val="99"/>
    <w:semiHidden/>
    <w:unhideWhenUsed/>
    <w:rsid w:val="006101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sciencedirect.com/topics/pharmacology-toxicology-and-pharmaceutical-science/chronic-obstructive-lung-diseas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Nguyen205/LLM_Automatic-evaluation"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5464</Words>
  <Characters>36232</Characters>
  <Application>Microsoft Office Word</Application>
  <DocSecurity>0</DocSecurity>
  <Lines>953</Lines>
  <Paragraphs>579</Paragraphs>
  <ScaleCrop>false</ScaleCrop>
  <Company/>
  <LinksUpToDate>false</LinksUpToDate>
  <CharactersWithSpaces>41117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Aijia</dc:creator>
  <cp:keywords/>
  <dc:description/>
  <cp:lastModifiedBy>Zhou, Aijia</cp:lastModifiedBy>
  <cp:revision>12</cp:revision>
  <dcterms:created xsi:type="dcterms:W3CDTF">2026-02-04T01:26:00Z</dcterms:created>
  <dcterms:modified xsi:type="dcterms:W3CDTF">2026-03-12T19:33:00Z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id="k5Ceg5tR"/&gt;&lt;style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