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Security Assessment: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cgsb83vbwwmh" w:id="0"/>
      <w:bookmarkEnd w:id="0"/>
      <w:r w:rsidDel="00000000" w:rsidR="00000000" w:rsidRPr="00000000">
        <w:rPr>
          <w:rtl w:val="0"/>
        </w:rPr>
        <w:t xml:space="preserve">Assessment date: 03/08/24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Success: Attack did not work (Good)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Fail: Attack did work (Bad)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SQL Injections: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2"/>
        <w:gridCol w:w="2046"/>
        <w:gridCol w:w="2420"/>
        <w:gridCol w:w="2342"/>
        <w:tblGridChange w:id="0">
          <w:tblGrid>
            <w:gridCol w:w="2542"/>
            <w:gridCol w:w="2046"/>
            <w:gridCol w:w="2420"/>
            <w:gridCol w:w="2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Queries Used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users/register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“ or “”=”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\” or \”\”=\”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‘ or ‘’=’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\’ or \’\’=\’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test‘);Drop TABLE User; --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users/login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“ or “”=”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\” or \”\”=\”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‘ or ‘’=’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\’ or \’\’=\’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test‘);Drop TABLE User; --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challenge/add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“ or “”=”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\” or \”\”=\”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‘ or ‘’=’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\’ or \’\’=\’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test‘);Drop TABLE User; --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challenge/:id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param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“ or “”=”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\” or \”\”=\”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‘ or ‘’=’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\’ or \’\’=\’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test‘);Drop TABLE User; --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b050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Packet capture: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Encryption has not been applied to the system, so it is vulnerable to packet sniffing.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Example of captured packet:</w:t>
        <w:br w:type="textWrapping"/>
      </w:r>
      <w:r w:rsidDel="00000000" w:rsidR="00000000" w:rsidRPr="00000000">
        <w:rPr/>
        <w:drawing>
          <wp:inline distB="0" distT="0" distL="0" distR="0">
            <wp:extent cx="5943600" cy="1993900"/>
            <wp:effectExtent b="0" l="0" r="0" t="0"/>
            <wp:docPr descr="A computer code on a white background&#10;&#10;Description automatically generated" id="1280379789" name="image1.png"/>
            <a:graphic>
              <a:graphicData uri="http://schemas.openxmlformats.org/drawingml/2006/picture">
                <pic:pic>
                  <pic:nvPicPr>
                    <pic:cNvPr descr="A computer code on a white background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Security Impact: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hijacking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Unauthorized account creation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Remediation: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https encryption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ff000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Directory Traversal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Methods used</w:t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../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%2E%2E%2F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%2E%2E/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>
          <w:color w:val="00b050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b050"/>
          <w:rtl w:val="0"/>
        </w:rPr>
        <w:t xml:space="preserve">Passed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XSS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First name injected on dashboard page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&lt;script&gt;alert(‘xss’)&lt;/script&gt;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>
          <w:color w:val="00b050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b050"/>
          <w:rtl w:val="0"/>
        </w:rPr>
        <w:t xml:space="preserve">Passed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Vulnerable Dependencies: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7"/>
        <w:gridCol w:w="2408"/>
        <w:gridCol w:w="1946"/>
        <w:gridCol w:w="2349"/>
        <w:tblGridChange w:id="0">
          <w:tblGrid>
            <w:gridCol w:w="2647"/>
            <w:gridCol w:w="2408"/>
            <w:gridCol w:w="1946"/>
            <w:gridCol w:w="23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Package name</w:t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Vulnerability</w:t>
            </w:r>
          </w:p>
        </w:tc>
        <w:tc>
          <w:tcPr/>
          <w:p w:rsidR="00000000" w:rsidDel="00000000" w:rsidP="00000000" w:rsidRDefault="00000000" w:rsidRPr="00000000" w14:paraId="0000006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CVSS</w:t>
            </w:r>
          </w:p>
        </w:tc>
        <w:tc>
          <w:tcPr/>
          <w:p w:rsidR="00000000" w:rsidDel="00000000" w:rsidP="00000000" w:rsidRDefault="00000000" w:rsidRPr="00000000" w14:paraId="0000006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Severity to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Frontend/Semver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REGEX DOS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7.5 (High)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rPr>
          <w:color w:val="ff9900"/>
        </w:rPr>
      </w:pPr>
      <w:bookmarkStart w:colFirst="0" w:colLast="0" w:name="_heading=h.jkfz67azuzrh" w:id="1"/>
      <w:bookmarkEnd w:id="1"/>
      <w:r w:rsidDel="00000000" w:rsidR="00000000" w:rsidRPr="00000000">
        <w:rPr>
          <w:rtl w:val="0"/>
        </w:rPr>
        <w:t xml:space="preserve">Status:</w:t>
      </w:r>
      <w:r w:rsidDel="00000000" w:rsidR="00000000" w:rsidRPr="00000000">
        <w:rPr>
          <w:color w:val="ff9900"/>
          <w:rtl w:val="0"/>
        </w:rPr>
        <w:t xml:space="preserve"> Needs attention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B212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B212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B212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B212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B212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B212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B212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B212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B212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B212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B212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0B212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B212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B212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B212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B212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B212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B212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B212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B212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B212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B212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B212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B212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B212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B212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B212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B212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B212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0B21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C9d3/JcDKFlKRRXB5Z019aAEuw==">CgMxLjAyDmguY2dzYjgzdmJ3d21oMg5oLmprZno2N2F6dXpyaDgAciExVzYtTXlyWjZHZmJGYnZvai1xbW84TEtBanpzZ3VVX2g=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2024-03-07T21:27:00Z</dcterms:created>
  <dc:creator>Lane Wilson</dc:creator>
</cp:coreProperties>
</file>