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hanging="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Phân Tích Định Lượng</w:t>
      </w:r>
    </w:p>
    <w:p>
      <w:pPr>
        <w:pStyle w:val="9"/>
        <w:jc w:val="both"/>
        <w:rPr>
          <w:rFonts w:ascii="Times New Roman" w:hAnsi="Times New Roman" w:eastAsia="Calibri"/>
          <w:sz w:val="24"/>
          <w:szCs w:val="24"/>
        </w:rPr>
      </w:pPr>
      <w:r>
        <w:rPr>
          <w:rFonts w:ascii="Times New Roman" w:hAnsi="Times New Roman" w:eastAsia="Calibri"/>
          <w:b/>
          <w:bCs/>
          <w:sz w:val="24"/>
          <w:szCs w:val="24"/>
          <w:highlight w:val="yellow"/>
        </w:rPr>
        <w:t>[M01]</w:t>
      </w:r>
      <w:r>
        <w:rPr>
          <w:rFonts w:ascii="Times New Roman" w:hAnsi="Times New Roman" w:eastAsia="Calibri"/>
          <w:sz w:val="24"/>
          <w:szCs w:val="24"/>
        </w:rPr>
        <w:t xml:space="preserve"> Phân tích RFM</w:t>
      </w:r>
    </w:p>
    <w:p>
      <w:pPr>
        <w:pStyle w:val="9"/>
        <w:numPr>
          <w:ilvl w:val="1"/>
          <w:numId w:val="1"/>
        </w:numPr>
        <w:jc w:val="both"/>
        <w:rPr>
          <w:rFonts w:ascii="Times New Roman" w:hAnsi="Times New Roman" w:eastAsia="Calibri"/>
          <w:sz w:val="24"/>
          <w:szCs w:val="24"/>
        </w:rPr>
      </w:pPr>
      <w:r>
        <w:fldChar w:fldCharType="begin"/>
      </w:r>
      <w:r>
        <w:instrText xml:space="preserve"> HYPERLINK "https://rpubs.com/votieuvu1986/938658" </w:instrText>
      </w:r>
      <w:r>
        <w:fldChar w:fldCharType="separate"/>
      </w:r>
      <w:r>
        <w:rPr>
          <w:rStyle w:val="10"/>
          <w:rFonts w:ascii="Times New Roman" w:hAnsi="Times New Roman" w:eastAsia="Calibri" w:cs="Times New Roman"/>
          <w:color w:val="auto"/>
          <w:sz w:val="24"/>
          <w:szCs w:val="24"/>
        </w:rPr>
        <w:t>https://rpubs.com/votieuvu1986/938658</w:t>
      </w:r>
      <w:r>
        <w:rPr>
          <w:rStyle w:val="10"/>
          <w:rFonts w:ascii="Times New Roman" w:hAnsi="Times New Roman" w:eastAsia="Calibri" w:cs="Times New Roman"/>
          <w:color w:val="auto"/>
          <w:sz w:val="24"/>
          <w:szCs w:val="24"/>
        </w:rPr>
        <w:fldChar w:fldCharType="end"/>
      </w:r>
    </w:p>
    <w:p>
      <w:pPr>
        <w:pStyle w:val="8"/>
        <w:numPr>
          <w:ilvl w:val="1"/>
          <w:numId w:val="1"/>
        </w:numPr>
        <w:jc w:val="both"/>
        <w:rPr>
          <w:rFonts w:ascii="Times New Roman" w:hAnsi="Times New Roman"/>
          <w:sz w:val="24"/>
          <w:szCs w:val="24"/>
        </w:rPr>
      </w:pPr>
      <w:r>
        <w:fldChar w:fldCharType="begin"/>
      </w:r>
      <w:r>
        <w:instrText xml:space="preserve"> HYPERLINK "https://www.datacamp.com/tutorial/introduction-customer-segmentation-python" </w:instrText>
      </w:r>
      <w:r>
        <w:fldChar w:fldCharType="separate"/>
      </w:r>
      <w:r>
        <w:rPr>
          <w:rStyle w:val="4"/>
          <w:rFonts w:ascii="Times New Roman" w:hAnsi="Times New Roman" w:eastAsia="Calibri"/>
          <w:color w:val="auto"/>
          <w:sz w:val="24"/>
          <w:szCs w:val="24"/>
        </w:rPr>
        <w:t>https://www.datacamp.com/tutorial/introduction-customer-segmentation-python</w:t>
      </w:r>
      <w:r>
        <w:rPr>
          <w:rStyle w:val="4"/>
          <w:rFonts w:ascii="Times New Roman" w:hAnsi="Times New Roman" w:eastAsia="Calibri"/>
          <w:color w:val="auto"/>
          <w:sz w:val="24"/>
          <w:szCs w:val="24"/>
        </w:rPr>
        <w:fldChar w:fldCharType="end"/>
      </w:r>
    </w:p>
    <w:p>
      <w:pPr>
        <w:pStyle w:val="7"/>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RFM analysis?</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w:t>
      </w:r>
      <w:r>
        <w:rPr>
          <w:rFonts w:ascii="Times New Roman" w:hAnsi="Times New Roman" w:cs="Times New Roman"/>
          <w:b/>
          <w:bCs/>
          <w:sz w:val="24"/>
          <w:szCs w:val="24"/>
        </w:rPr>
        <w:t>Phân tích RFM là gì</w:t>
      </w:r>
      <w:r>
        <w:rPr>
          <w:rFonts w:ascii="Times New Roman" w:hAnsi="Times New Roman" w:cs="Times New Roman"/>
          <w:b/>
          <w:bCs/>
          <w:sz w:val="24"/>
          <w:szCs w:val="24"/>
          <w:lang w:val="en-US"/>
        </w:rPr>
        <w:t xml:space="preserve"> )</w:t>
      </w:r>
    </w:p>
    <w:p>
      <w:pPr>
        <w:pStyle w:val="7"/>
        <w:numPr>
          <w:ilvl w:val="0"/>
          <w:numId w:val="3"/>
        </w:numPr>
        <w:jc w:val="both"/>
        <w:rPr>
          <w:rFonts w:ascii="Times New Roman" w:hAnsi="Times New Roman" w:cs="Times New Roman"/>
          <w:sz w:val="24"/>
          <w:szCs w:val="24"/>
        </w:rPr>
      </w:pPr>
      <w:r>
        <w:rPr>
          <w:rFonts w:ascii="Times New Roman" w:hAnsi="Times New Roman" w:cs="Times New Roman"/>
          <w:sz w:val="24"/>
          <w:szCs w:val="24"/>
        </w:rPr>
        <w:t>RFM là viết tắt của Recency, Frequency, và Monetary, là một phương pháp phân tích dữ liệu khách hàng thường được sử dụng trong lĩnh vực tiếp thị và quản lý khách hàng. Phân tích RFM giúp các doanh nghiệp hiểu rõ hơn về hành vi của khách hàng và tạo ra chiến lược tiếp thị và quản lý khách hàng hiệu quả hơn.</w:t>
      </w:r>
    </w:p>
    <w:p>
      <w:pPr>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                 B</w:t>
      </w:r>
      <w:r>
        <w:rPr>
          <w:rFonts w:ascii="Times New Roman" w:hAnsi="Times New Roman" w:cs="Times New Roman"/>
          <w:b/>
          <w:bCs/>
          <w:sz w:val="24"/>
          <w:szCs w:val="24"/>
        </w:rPr>
        <w:t>a yếu tố chính trong phân tích RFM:</w:t>
      </w:r>
    </w:p>
    <w:p>
      <w:pPr>
        <w:pStyle w:val="7"/>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Recency (R):</w:t>
      </w:r>
      <w:r>
        <w:rPr>
          <w:rFonts w:ascii="Times New Roman" w:hAnsi="Times New Roman" w:cs="Times New Roman"/>
          <w:sz w:val="24"/>
          <w:szCs w:val="24"/>
        </w:rPr>
        <w:t xml:space="preserve"> Đây là yếu tố liên quan đến thời điểm gần nhất mà một khách hàng đã thực hiện giao dịch hoặc tương tác với doanh nghiệp. Thường được tính bằng số ngày hoặc tháng từ lần giao dịch gần nhất. Một khách hàng có Recency thấp (</w:t>
      </w:r>
      <w:r>
        <w:rPr>
          <w:rFonts w:ascii="Times New Roman" w:hAnsi="Times New Roman" w:cs="Times New Roman"/>
          <w:sz w:val="24"/>
          <w:szCs w:val="24"/>
          <w:lang w:val="en-US"/>
        </w:rPr>
        <w:t xml:space="preserve"> </w:t>
      </w:r>
      <w:r>
        <w:rPr>
          <w:rFonts w:ascii="Times New Roman" w:hAnsi="Times New Roman" w:cs="Times New Roman"/>
          <w:sz w:val="24"/>
          <w:szCs w:val="24"/>
        </w:rPr>
        <w:t>tức là mới đây thực hiện giao dịch</w:t>
      </w:r>
      <w:r>
        <w:rPr>
          <w:rFonts w:ascii="Times New Roman" w:hAnsi="Times New Roman" w:cs="Times New Roman"/>
          <w:sz w:val="24"/>
          <w:szCs w:val="24"/>
          <w:lang w:val="en-US"/>
        </w:rPr>
        <w:t xml:space="preserve"> </w:t>
      </w:r>
      <w:r>
        <w:rPr>
          <w:rFonts w:ascii="Times New Roman" w:hAnsi="Times New Roman" w:cs="Times New Roman"/>
          <w:sz w:val="24"/>
          <w:szCs w:val="24"/>
        </w:rPr>
        <w:t>) thường được xem xét là khách hàng tiềm năng hơn để tiếp tục tương tác hoặc mua sắm.</w:t>
      </w:r>
    </w:p>
    <w:p>
      <w:pPr>
        <w:pStyle w:val="7"/>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Frequency (F):</w:t>
      </w:r>
      <w:r>
        <w:rPr>
          <w:rFonts w:ascii="Times New Roman" w:hAnsi="Times New Roman" w:cs="Times New Roman"/>
          <w:sz w:val="24"/>
          <w:szCs w:val="24"/>
        </w:rPr>
        <w:t xml:space="preserve"> Yếu tố này đánh giá tần suất mà khách hàng thực hiện giao dịch hoặc tương tác với doanh nghiệp trong một khoảng thời gian cụ thể. Nó có thể được tính bằng số lần mua sắm hoặc số lần tương tác trong khoảng thời gian đó. Khách hàng có Frequency cao thường là những khách hàng trung thành và có giá trị cho doanh nghiệp.</w:t>
      </w:r>
    </w:p>
    <w:p>
      <w:pPr>
        <w:pStyle w:val="7"/>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Monetary (M)</w:t>
      </w:r>
      <w:r>
        <w:rPr>
          <w:rFonts w:ascii="Times New Roman" w:hAnsi="Times New Roman" w:cs="Times New Roman"/>
          <w:sz w:val="24"/>
          <w:szCs w:val="24"/>
        </w:rPr>
        <w:t>: Yếu tố này đo lường giá trị tổng cộng mà một khách hàng đã tiêu trong một khoảng thời gian nhất định. Nó bao gồm tổng giá trị của các giao dịch mua sắm hoặc các giao dịch khác mà khách hàng đã thực hiện. Khách hàng có Monetary cao thường mang lại doanh thu lớn cho doanh nghiệp.</w:t>
      </w:r>
    </w:p>
    <w:p>
      <w:pPr>
        <w:pStyle w:val="7"/>
        <w:jc w:val="both"/>
        <w:rPr>
          <w:rFonts w:ascii="Times New Roman" w:hAnsi="Times New Roman" w:cs="Times New Roman"/>
          <w:sz w:val="24"/>
          <w:szCs w:val="24"/>
        </w:rPr>
      </w:pPr>
      <w:r>
        <w:rPr>
          <w:rFonts w:ascii="Times New Roman" w:hAnsi="Times New Roman" w:cs="Times New Roman"/>
          <w:sz w:val="24"/>
          <w:szCs w:val="24"/>
        </w:rPr>
        <w:t>Ví dụ:</w:t>
      </w:r>
    </w:p>
    <w:p>
      <w:pPr>
        <w:pStyle w:val="7"/>
        <w:jc w:val="both"/>
        <w:rPr>
          <w:rFonts w:ascii="Times New Roman" w:hAnsi="Times New Roman" w:cs="Times New Roman"/>
          <w:sz w:val="24"/>
          <w:szCs w:val="24"/>
        </w:rPr>
      </w:pPr>
      <w:r>
        <w:rPr>
          <w:rFonts w:ascii="Times New Roman" w:hAnsi="Times New Roman" w:cs="Times New Roman"/>
          <w:sz w:val="24"/>
          <w:szCs w:val="24"/>
        </w:rPr>
        <w:t>Giả sử bạn là quản lý một cửa hàng trực tuyến bán quần áo. Bạn thực hiện phân tích RFM cho cơ sở dữ liệu của mình. Sau đó, bạn có thể phân loại khách hàng như sau:</w:t>
      </w:r>
    </w:p>
    <w:p>
      <w:pPr>
        <w:pStyle w:val="7"/>
        <w:jc w:val="both"/>
        <w:rPr>
          <w:rFonts w:ascii="Times New Roman" w:hAnsi="Times New Roman" w:cs="Times New Roman"/>
          <w:sz w:val="24"/>
          <w:szCs w:val="24"/>
        </w:rPr>
      </w:pPr>
    </w:p>
    <w:p>
      <w:pPr>
        <w:pStyle w:val="7"/>
        <w:jc w:val="both"/>
        <w:rPr>
          <w:rFonts w:ascii="Times New Roman" w:hAnsi="Times New Roman" w:cs="Times New Roman"/>
          <w:b/>
          <w:bCs/>
          <w:sz w:val="24"/>
          <w:szCs w:val="24"/>
        </w:rPr>
      </w:pPr>
      <w:r>
        <w:rPr>
          <w:rFonts w:ascii="Times New Roman" w:hAnsi="Times New Roman" w:cs="Times New Roman"/>
          <w:b/>
          <w:bCs/>
          <w:sz w:val="24"/>
          <w:szCs w:val="24"/>
        </w:rPr>
        <w:t>Khách hàng A:</w:t>
      </w:r>
    </w:p>
    <w:p>
      <w:pPr>
        <w:pStyle w:val="7"/>
        <w:jc w:val="both"/>
        <w:rPr>
          <w:rFonts w:ascii="Times New Roman" w:hAnsi="Times New Roman" w:cs="Times New Roman"/>
          <w:sz w:val="24"/>
          <w:szCs w:val="24"/>
        </w:rPr>
      </w:pPr>
      <w:r>
        <w:rPr>
          <w:rFonts w:ascii="Times New Roman" w:hAnsi="Times New Roman" w:cs="Times New Roman"/>
          <w:sz w:val="24"/>
          <w:szCs w:val="24"/>
        </w:rPr>
        <w:t>Recency: 10 ngày</w:t>
      </w:r>
    </w:p>
    <w:p>
      <w:pPr>
        <w:pStyle w:val="7"/>
        <w:jc w:val="both"/>
        <w:rPr>
          <w:rFonts w:ascii="Times New Roman" w:hAnsi="Times New Roman" w:cs="Times New Roman"/>
          <w:sz w:val="24"/>
          <w:szCs w:val="24"/>
        </w:rPr>
      </w:pPr>
      <w:r>
        <w:rPr>
          <w:rFonts w:ascii="Times New Roman" w:hAnsi="Times New Roman" w:cs="Times New Roman"/>
          <w:sz w:val="24"/>
          <w:szCs w:val="24"/>
        </w:rPr>
        <w:t>Frequency: 5 lần mua sắm trong tháng</w:t>
      </w:r>
    </w:p>
    <w:p>
      <w:pPr>
        <w:pStyle w:val="7"/>
        <w:jc w:val="both"/>
        <w:rPr>
          <w:rFonts w:ascii="Times New Roman" w:hAnsi="Times New Roman" w:cs="Times New Roman"/>
          <w:sz w:val="24"/>
          <w:szCs w:val="24"/>
        </w:rPr>
      </w:pPr>
      <w:r>
        <w:rPr>
          <w:rFonts w:ascii="Times New Roman" w:hAnsi="Times New Roman" w:cs="Times New Roman"/>
          <w:sz w:val="24"/>
          <w:szCs w:val="24"/>
        </w:rPr>
        <w:t>Monetary: 500 đô la</w:t>
      </w:r>
    </w:p>
    <w:p>
      <w:pPr>
        <w:pStyle w:val="7"/>
        <w:jc w:val="both"/>
        <w:rPr>
          <w:rFonts w:ascii="Times New Roman" w:hAnsi="Times New Roman" w:cs="Times New Roman"/>
          <w:sz w:val="24"/>
          <w:szCs w:val="24"/>
        </w:rPr>
      </w:pPr>
      <w:r>
        <w:rPr>
          <w:rFonts w:ascii="Times New Roman" w:hAnsi="Times New Roman" w:cs="Times New Roman"/>
          <w:sz w:val="24"/>
          <w:szCs w:val="24"/>
        </w:rPr>
        <w:t>=&gt; Đây là một khách hàng VIP.</w:t>
      </w:r>
    </w:p>
    <w:p>
      <w:pPr>
        <w:pStyle w:val="7"/>
        <w:jc w:val="both"/>
        <w:rPr>
          <w:rFonts w:ascii="Times New Roman" w:hAnsi="Times New Roman" w:cs="Times New Roman"/>
          <w:sz w:val="24"/>
          <w:szCs w:val="24"/>
        </w:rPr>
      </w:pPr>
    </w:p>
    <w:p>
      <w:pPr>
        <w:pStyle w:val="7"/>
        <w:jc w:val="both"/>
        <w:rPr>
          <w:rFonts w:ascii="Times New Roman" w:hAnsi="Times New Roman" w:cs="Times New Roman"/>
          <w:b/>
          <w:bCs/>
          <w:sz w:val="24"/>
          <w:szCs w:val="24"/>
        </w:rPr>
      </w:pPr>
      <w:r>
        <w:rPr>
          <w:rFonts w:ascii="Times New Roman" w:hAnsi="Times New Roman" w:cs="Times New Roman"/>
          <w:b/>
          <w:bCs/>
          <w:sz w:val="24"/>
          <w:szCs w:val="24"/>
        </w:rPr>
        <w:t>Khách hàng B:</w:t>
      </w:r>
    </w:p>
    <w:p>
      <w:pPr>
        <w:pStyle w:val="7"/>
        <w:jc w:val="both"/>
        <w:rPr>
          <w:rFonts w:ascii="Times New Roman" w:hAnsi="Times New Roman" w:cs="Times New Roman"/>
          <w:sz w:val="24"/>
          <w:szCs w:val="24"/>
        </w:rPr>
      </w:pPr>
      <w:r>
        <w:rPr>
          <w:rFonts w:ascii="Times New Roman" w:hAnsi="Times New Roman" w:cs="Times New Roman"/>
          <w:sz w:val="24"/>
          <w:szCs w:val="24"/>
        </w:rPr>
        <w:t>Recency: 30 ngày</w:t>
      </w:r>
    </w:p>
    <w:p>
      <w:pPr>
        <w:pStyle w:val="7"/>
        <w:jc w:val="both"/>
        <w:rPr>
          <w:rFonts w:ascii="Times New Roman" w:hAnsi="Times New Roman" w:cs="Times New Roman"/>
          <w:sz w:val="24"/>
          <w:szCs w:val="24"/>
        </w:rPr>
      </w:pPr>
      <w:r>
        <w:rPr>
          <w:rFonts w:ascii="Times New Roman" w:hAnsi="Times New Roman" w:cs="Times New Roman"/>
          <w:sz w:val="24"/>
          <w:szCs w:val="24"/>
        </w:rPr>
        <w:t>Frequency: 2 lần mua sắm trong tháng</w:t>
      </w:r>
    </w:p>
    <w:p>
      <w:pPr>
        <w:pStyle w:val="7"/>
        <w:jc w:val="both"/>
        <w:rPr>
          <w:rFonts w:ascii="Times New Roman" w:hAnsi="Times New Roman" w:cs="Times New Roman"/>
          <w:sz w:val="24"/>
          <w:szCs w:val="24"/>
        </w:rPr>
      </w:pPr>
      <w:r>
        <w:rPr>
          <w:rFonts w:ascii="Times New Roman" w:hAnsi="Times New Roman" w:cs="Times New Roman"/>
          <w:sz w:val="24"/>
          <w:szCs w:val="24"/>
        </w:rPr>
        <w:t>Monetary: 150 đô la</w:t>
      </w:r>
    </w:p>
    <w:p>
      <w:pPr>
        <w:pStyle w:val="7"/>
        <w:jc w:val="both"/>
        <w:rPr>
          <w:rFonts w:ascii="Times New Roman" w:hAnsi="Times New Roman" w:cs="Times New Roman"/>
          <w:sz w:val="24"/>
          <w:szCs w:val="24"/>
        </w:rPr>
      </w:pPr>
      <w:r>
        <w:rPr>
          <w:rFonts w:ascii="Times New Roman" w:hAnsi="Times New Roman" w:cs="Times New Roman"/>
          <w:sz w:val="24"/>
          <w:szCs w:val="24"/>
        </w:rPr>
        <w:t>=&gt; Đây là khách hàng tiềm năng có tiềm năng để trở thành VIP nếu được quảng cáo thích hợp.</w:t>
      </w:r>
    </w:p>
    <w:p>
      <w:pPr>
        <w:pStyle w:val="7"/>
        <w:jc w:val="both"/>
        <w:rPr>
          <w:rFonts w:ascii="Times New Roman" w:hAnsi="Times New Roman" w:cs="Times New Roman"/>
          <w:sz w:val="24"/>
          <w:szCs w:val="24"/>
        </w:rPr>
      </w:pPr>
    </w:p>
    <w:p>
      <w:pPr>
        <w:pStyle w:val="7"/>
        <w:jc w:val="both"/>
        <w:rPr>
          <w:rFonts w:ascii="Times New Roman" w:hAnsi="Times New Roman" w:cs="Times New Roman"/>
          <w:b/>
          <w:bCs/>
          <w:sz w:val="24"/>
          <w:szCs w:val="24"/>
        </w:rPr>
      </w:pPr>
      <w:r>
        <w:rPr>
          <w:rFonts w:ascii="Times New Roman" w:hAnsi="Times New Roman" w:cs="Times New Roman"/>
          <w:b/>
          <w:bCs/>
          <w:sz w:val="24"/>
          <w:szCs w:val="24"/>
        </w:rPr>
        <w:t>Khách hàng C:</w:t>
      </w:r>
    </w:p>
    <w:p>
      <w:pPr>
        <w:pStyle w:val="7"/>
        <w:jc w:val="both"/>
        <w:rPr>
          <w:rFonts w:ascii="Times New Roman" w:hAnsi="Times New Roman" w:cs="Times New Roman"/>
          <w:sz w:val="24"/>
          <w:szCs w:val="24"/>
        </w:rPr>
      </w:pPr>
      <w:r>
        <w:rPr>
          <w:rFonts w:ascii="Times New Roman" w:hAnsi="Times New Roman" w:cs="Times New Roman"/>
          <w:sz w:val="24"/>
          <w:szCs w:val="24"/>
        </w:rPr>
        <w:t>Recency: 90 ngày</w:t>
      </w:r>
    </w:p>
    <w:p>
      <w:pPr>
        <w:pStyle w:val="7"/>
        <w:jc w:val="both"/>
        <w:rPr>
          <w:rFonts w:ascii="Times New Roman" w:hAnsi="Times New Roman" w:cs="Times New Roman"/>
          <w:sz w:val="24"/>
          <w:szCs w:val="24"/>
        </w:rPr>
      </w:pPr>
      <w:r>
        <w:rPr>
          <w:rFonts w:ascii="Times New Roman" w:hAnsi="Times New Roman" w:cs="Times New Roman"/>
          <w:sz w:val="24"/>
          <w:szCs w:val="24"/>
        </w:rPr>
        <w:t>Frequency: 1 lần mua sắm trong tháng</w:t>
      </w:r>
    </w:p>
    <w:p>
      <w:pPr>
        <w:pStyle w:val="7"/>
        <w:jc w:val="both"/>
        <w:rPr>
          <w:rFonts w:ascii="Times New Roman" w:hAnsi="Times New Roman" w:cs="Times New Roman"/>
          <w:sz w:val="24"/>
          <w:szCs w:val="24"/>
        </w:rPr>
      </w:pPr>
      <w:r>
        <w:rPr>
          <w:rFonts w:ascii="Times New Roman" w:hAnsi="Times New Roman" w:cs="Times New Roman"/>
          <w:sz w:val="24"/>
          <w:szCs w:val="24"/>
        </w:rPr>
        <w:t>Monetary: 50 đô la</w:t>
      </w:r>
    </w:p>
    <w:p>
      <w:pPr>
        <w:pStyle w:val="7"/>
        <w:jc w:val="both"/>
        <w:rPr>
          <w:rFonts w:ascii="Times New Roman" w:hAnsi="Times New Roman" w:cs="Times New Roman"/>
          <w:sz w:val="24"/>
          <w:szCs w:val="24"/>
        </w:rPr>
      </w:pPr>
      <w:r>
        <w:rPr>
          <w:rFonts w:ascii="Times New Roman" w:hAnsi="Times New Roman" w:cs="Times New Roman"/>
          <w:sz w:val="24"/>
          <w:szCs w:val="24"/>
        </w:rPr>
        <w:t>=&gt; Đây là khách hàng chưa hoạt động, cần được kích thích để trở thành khách hàng thường xuyên hơn.</w:t>
      </w:r>
    </w:p>
    <w:p>
      <w:pPr>
        <w:pStyle w:val="7"/>
        <w:jc w:val="both"/>
        <w:rPr>
          <w:rFonts w:ascii="Times New Roman" w:hAnsi="Times New Roman" w:cs="Times New Roman"/>
          <w:sz w:val="24"/>
          <w:szCs w:val="24"/>
        </w:rPr>
      </w:pPr>
    </w:p>
    <w:p>
      <w:pPr>
        <w:pStyle w:val="7"/>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Benefits of RFM ( </w:t>
      </w:r>
      <w:r>
        <w:rPr>
          <w:rFonts w:ascii="Times New Roman" w:hAnsi="Times New Roman" w:cs="Times New Roman"/>
          <w:b/>
          <w:bCs/>
          <w:sz w:val="24"/>
          <w:szCs w:val="24"/>
        </w:rPr>
        <w:t>Lợi ích của RFM</w:t>
      </w:r>
      <w:r>
        <w:rPr>
          <w:rFonts w:ascii="Times New Roman" w:hAnsi="Times New Roman" w:cs="Times New Roman"/>
          <w:b/>
          <w:bCs/>
          <w:sz w:val="24"/>
          <w:szCs w:val="24"/>
          <w:lang w:val="en-US"/>
        </w:rPr>
        <w:t xml:space="preserve"> )</w:t>
      </w:r>
    </w:p>
    <w:p>
      <w:pPr>
        <w:pStyle w:val="7"/>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Lợi ích của phân tích RFM:</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Tăng tỷ lệ giữ chân khách hàng.</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Tăng tốc độ phản hồi từ khách hàng.</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Tăng tỷ lệ doanh thu từ khách hàng.</w:t>
      </w:r>
    </w:p>
    <w:p>
      <w:pPr>
        <w:pStyle w:val="7"/>
        <w:numPr>
          <w:ilvl w:val="0"/>
          <w:numId w:val="4"/>
        </w:numPr>
        <w:jc w:val="both"/>
        <w:rPr>
          <w:rFonts w:ascii="Times New Roman" w:hAnsi="Times New Roman" w:cs="Times New Roman"/>
          <w:b/>
          <w:bCs/>
          <w:sz w:val="24"/>
          <w:szCs w:val="24"/>
          <w:lang w:val="en-US"/>
        </w:rPr>
      </w:pPr>
      <w:r>
        <w:rPr>
          <w:rFonts w:ascii="Times New Roman" w:hAnsi="Times New Roman" w:cs="Times New Roman"/>
          <w:sz w:val="24"/>
          <w:szCs w:val="24"/>
          <w:lang w:val="en-US"/>
        </w:rPr>
        <w:t>Nó dựa trên tiên đề tiếp thị rằng 80% doanh thu doanh nghiệp của bạn đến từ 20% khách hàng của bạn. RFM giúp xác định những khách hàng có nhiều khả năng phản hồi các chương trình khuyến mãi hơn bằng cách phân khúc họ thành các danh mục khác nhau.</w:t>
      </w:r>
    </w:p>
    <w:p>
      <w:pPr>
        <w:pStyle w:val="7"/>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Customer segments ( </w:t>
      </w:r>
      <w:r>
        <w:rPr>
          <w:rFonts w:ascii="Times New Roman" w:hAnsi="Times New Roman" w:cs="Times New Roman"/>
          <w:b/>
          <w:bCs/>
          <w:sz w:val="24"/>
          <w:szCs w:val="24"/>
        </w:rPr>
        <w:t>Phân khúc khách hàng</w:t>
      </w:r>
      <w:r>
        <w:rPr>
          <w:rFonts w:ascii="Times New Roman" w:hAnsi="Times New Roman" w:cs="Times New Roman"/>
          <w:b/>
          <w:bCs/>
          <w:sz w:val="24"/>
          <w:szCs w:val="24"/>
          <w:lang w:val="en-US"/>
        </w:rPr>
        <w:t xml:space="preserve"> )</w:t>
      </w:r>
    </w:p>
    <w:p>
      <w:pPr>
        <w:pStyle w:val="7"/>
        <w:numPr>
          <w:ilvl w:val="3"/>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Làm thế nào  để phân tích RFM cho phân khúc khách hàng hiệu quả?</w:t>
      </w:r>
    </w:p>
    <w:p>
      <w:pPr>
        <w:pStyle w:val="7"/>
        <w:ind w:left="1080"/>
        <w:jc w:val="both"/>
        <w:rPr>
          <w:rFonts w:ascii="Times New Roman" w:hAnsi="Times New Roman" w:cs="Times New Roman"/>
          <w:b/>
          <w:bCs/>
          <w:sz w:val="24"/>
          <w:szCs w:val="24"/>
        </w:rPr>
      </w:pPr>
      <w:r>
        <w:rPr>
          <w:rFonts w:ascii="Times New Roman" w:hAnsi="Times New Roman" w:cs="Times New Roman"/>
          <w:b/>
          <w:bCs/>
          <w:sz w:val="24"/>
          <w:szCs w:val="24"/>
        </w:rPr>
        <w:t>Chia các giá trị thành các khoảng trên thang điểm 1-5</w:t>
      </w:r>
    </w:p>
    <w:p>
      <w:pPr>
        <w:pStyle w:val="6"/>
        <w:spacing w:beforeAutospacing="0" w:after="100" w:afterAutospacing="0" w:line="17" w:lineRule="atLeast"/>
        <w:jc w:val="both"/>
      </w:pPr>
      <w:r>
        <w:t xml:space="preserve">             Sau khi đã có các giá trị RFM, tiếp tục phân khoảng các giá trị này và gán cho chúng                               một mức điểm số trên thang 1-5 điểm, với 1 điểm cho giá trị thấp nhất và 5 điểm cho giá trị cao nhất.</w:t>
      </w:r>
    </w:p>
    <w:p>
      <w:pPr>
        <w:pStyle w:val="6"/>
        <w:spacing w:beforeAutospacing="0" w:after="100" w:afterAutospacing="0" w:line="17" w:lineRule="atLeast"/>
        <w:jc w:val="both"/>
        <w:rPr>
          <w:b/>
          <w:bCs/>
        </w:rPr>
      </w:pPr>
      <w:r>
        <w:rPr>
          <w:b/>
          <w:bCs/>
        </w:rPr>
        <w:t>Ví dụ</w:t>
      </w:r>
    </w:p>
    <w:p>
      <w:pPr>
        <w:pStyle w:val="6"/>
        <w:numPr>
          <w:ilvl w:val="0"/>
          <w:numId w:val="4"/>
        </w:numPr>
        <w:spacing w:beforeAutospacing="0" w:after="100" w:afterAutospacing="0" w:line="17" w:lineRule="atLeast"/>
        <w:jc w:val="both"/>
        <w:rPr>
          <w:b/>
          <w:bCs/>
        </w:rPr>
      </w:pPr>
      <w:r>
        <w:t>Với tiêu chí Recency, những khách hàng mới mua hàng trong vòng 1 tuần tính từ hiện tại sẽ có mức điểm là 5, trong khi những khách hàng đã 216 ngày tính từ ngày cuối cùng mua hàng sẽ được chấm với mức điểm là 1. Cách gán điểm số này được áp dụng tương tự với Frequency và Monetary.</w:t>
      </w:r>
    </w:p>
    <w:p>
      <w:pPr>
        <w:pStyle w:val="6"/>
        <w:spacing w:beforeAutospacing="0" w:after="100" w:afterAutospacing="0" w:line="17" w:lineRule="atLeast"/>
        <w:jc w:val="both"/>
      </w:pPr>
      <w:r>
        <w:t>Giá trị RFM và điểm RFM là khác nhau. Giá trị là giá trị tuyệt đối của R – F - M cho khách hàng đó, trong khi điểm RFM là một số điểm từ 1-5 dựa trên giá trị sau khi được sắp xếp theo một thứ tự.</w:t>
      </w:r>
    </w:p>
    <w:p>
      <w:pPr>
        <w:pStyle w:val="6"/>
        <w:spacing w:beforeAutospacing="0" w:after="100" w:afterAutospacing="0" w:line="17" w:lineRule="atLeast"/>
        <w:jc w:val="both"/>
        <w:rPr>
          <w:b/>
          <w:bCs/>
        </w:rPr>
      </w:pPr>
      <w:r>
        <w:rPr>
          <w:b/>
          <w:bCs/>
        </w:rPr>
        <w:t>Phương pháp 1 : Chia khoảng đơn giản</w:t>
      </w:r>
    </w:p>
    <w:p>
      <w:pPr>
        <w:pStyle w:val="6"/>
        <w:spacing w:beforeAutospacing="0" w:after="100" w:afterAutospacing="0" w:line="17" w:lineRule="atLeast"/>
        <w:jc w:val="both"/>
      </w:pPr>
      <w:r>
        <w:t>Ví dụ:</w:t>
      </w:r>
    </w:p>
    <w:p>
      <w:pPr>
        <w:pStyle w:val="6"/>
        <w:spacing w:beforeAutospacing="0" w:after="100" w:afterAutospacing="0" w:line="17" w:lineRule="atLeast"/>
        <w:jc w:val="both"/>
      </w:pPr>
      <w:r>
        <w:t>Bạn có thể gán điểm Recency theo thang 5 điểm với các khoảng thời gian:</w:t>
      </w:r>
    </w:p>
    <w:p>
      <w:pPr>
        <w:pStyle w:val="6"/>
        <w:spacing w:beforeAutospacing="0" w:after="100" w:afterAutospacing="0" w:line="17" w:lineRule="atLeast"/>
        <w:jc w:val="both"/>
      </w:pPr>
      <w:r>
        <w:t>•5 điểm: Khách hàng mới có giao dịch và mua hàng trong 24 giờ.</w:t>
      </w:r>
    </w:p>
    <w:p>
      <w:pPr>
        <w:pStyle w:val="6"/>
        <w:spacing w:beforeAutospacing="0" w:after="100" w:afterAutospacing="0" w:line="17" w:lineRule="atLeast"/>
        <w:jc w:val="both"/>
      </w:pPr>
      <w:r>
        <w:t>• 4 điểm: Khách hàng mới có giao dịch và mua hàng trong vòng 3 ngày qua.</w:t>
      </w:r>
    </w:p>
    <w:p>
      <w:pPr>
        <w:pStyle w:val="6"/>
        <w:spacing w:beforeAutospacing="0" w:after="100" w:afterAutospacing="0" w:line="17" w:lineRule="atLeast"/>
        <w:jc w:val="both"/>
      </w:pPr>
      <w:r>
        <w:t>• 3 điểm: Khách hàng có lần giao dịch và mua hàng cuối cùng trong 30 ngày qua.</w:t>
      </w:r>
    </w:p>
    <w:p>
      <w:pPr>
        <w:pStyle w:val="6"/>
        <w:spacing w:beforeAutospacing="0" w:after="100" w:afterAutospacing="0" w:line="17" w:lineRule="atLeast"/>
        <w:jc w:val="both"/>
      </w:pPr>
      <w:r>
        <w:t>• 2 điểm: Khách hàng có lần giao dịch và mua hàng cuối cùng trong vòng 180 ngày qua.</w:t>
      </w:r>
    </w:p>
    <w:p>
      <w:pPr>
        <w:pStyle w:val="6"/>
        <w:spacing w:beforeAutospacing="0" w:after="100" w:afterAutospacing="0" w:line="17" w:lineRule="atLeast"/>
        <w:jc w:val="both"/>
      </w:pPr>
      <w:r>
        <w:t>•1 điểm: Khách hàng có lần cuối giao dịch xa hơn 180 ngày.</w:t>
      </w:r>
    </w:p>
    <w:p>
      <w:pPr>
        <w:pStyle w:val="6"/>
        <w:spacing w:beforeAutospacing="0" w:after="100" w:afterAutospacing="0" w:line="17" w:lineRule="atLeast"/>
        <w:jc w:val="both"/>
      </w:pPr>
      <w:r>
        <w:t>Với phương pháp này, cần xác định phạm vi cho từng khoảng giá trị và chỉ định một mức điểm số cho các khoảng giá trị khác nhau. Dựa vào đây, bạn sẽ có 3 thang đo điểm số R - F - M.</w:t>
      </w:r>
    </w:p>
    <w:p>
      <w:pPr>
        <w:pStyle w:val="6"/>
        <w:numPr>
          <w:ilvl w:val="0"/>
          <w:numId w:val="5"/>
        </w:numPr>
        <w:spacing w:beforeAutospacing="0" w:after="100" w:afterAutospacing="0" w:line="17" w:lineRule="atLeast"/>
        <w:ind w:left="720"/>
        <w:jc w:val="both"/>
        <w:rPr>
          <w:b/>
          <w:bCs/>
        </w:rPr>
      </w:pPr>
      <w:r>
        <w:rPr>
          <w:b/>
          <w:bCs/>
        </w:rPr>
        <w:t>Phân khúc khách hàng từ phân tích RFM</w:t>
      </w:r>
    </w:p>
    <w:tbl>
      <w:tblPr>
        <w:tblStyle w:val="13"/>
        <w:tblW w:w="8828" w:type="dxa"/>
        <w:tblInd w:w="3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5176"/>
        <w:gridCol w:w="631"/>
        <w:gridCol w:w="779"/>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center"/>
              <w:rPr>
                <w:rFonts w:ascii="Times New Roman" w:hAnsi="Times New Roman" w:cs="Times New Roman"/>
                <w:b/>
                <w:bCs/>
                <w:sz w:val="24"/>
                <w:szCs w:val="24"/>
              </w:rPr>
            </w:pPr>
            <w:r>
              <w:rPr>
                <w:rFonts w:ascii="Times New Roman" w:hAnsi="Times New Roman" w:cs="Times New Roman"/>
                <w:b/>
                <w:bCs/>
                <w:sz w:val="24"/>
                <w:szCs w:val="24"/>
              </w:rPr>
              <w:t>Phân khúc</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center"/>
              <w:rPr>
                <w:rFonts w:ascii="Times New Roman" w:hAnsi="Times New Roman" w:cs="Times New Roman"/>
                <w:b/>
                <w:bCs/>
                <w:sz w:val="24"/>
                <w:szCs w:val="24"/>
              </w:rPr>
            </w:pPr>
            <w:r>
              <w:rPr>
                <w:rFonts w:ascii="Times New Roman" w:hAnsi="Times New Roman" w:cs="Times New Roman"/>
                <w:b/>
                <w:bCs/>
                <w:sz w:val="24"/>
                <w:szCs w:val="24"/>
              </w:rPr>
              <w:t>Đặc điểm</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center"/>
              <w:rPr>
                <w:rFonts w:ascii="Times New Roman" w:hAnsi="Times New Roman" w:cs="Times New Roman"/>
                <w:b/>
                <w:bCs/>
                <w:sz w:val="24"/>
                <w:szCs w:val="24"/>
              </w:rPr>
            </w:pPr>
            <w:r>
              <w:rPr>
                <w:rFonts w:ascii="Times New Roman" w:hAnsi="Times New Roman" w:cs="Times New Roman"/>
                <w:b/>
                <w:bCs/>
                <w:sz w:val="24"/>
                <w:szCs w:val="24"/>
              </w:rPr>
              <w:t>R</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center"/>
              <w:rPr>
                <w:rFonts w:ascii="Times New Roman" w:hAnsi="Times New Roman" w:cs="Times New Roman"/>
                <w:b/>
                <w:bCs/>
                <w:sz w:val="24"/>
                <w:szCs w:val="24"/>
              </w:rPr>
            </w:pPr>
            <w:r>
              <w:rPr>
                <w:rFonts w:ascii="Times New Roman" w:hAnsi="Times New Roman" w:cs="Times New Roman"/>
                <w:b/>
                <w:bCs/>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Champions</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mới giao dịch mua hàng thường xuyên và chi tiêu nhiều nhất Những khách hàng này rất trung thành, sẵn sang chi tiêu nào phông và có khả rằng sẽ sớm thực hiện một giao dịch mua khác</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4-5</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4-5</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Loyal Customers</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chi tiêu ở mức trung bình – khá nhưng mua hàng rất thường xuyên</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2-5</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3-5</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Potential Loyalist</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mới có giao dịch gần đây, chi tiêu trung bình khá và đã mục năng nhiều hơn một lần</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3-5</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1-3</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Recent Customers</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mới mua hàng gần đây sức mua lơn nhưng chưa thường xuyên</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4-5</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&lt;=1</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Promising</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mới mua hàng gần đây, sức mua lớn những chưa thường xuyên</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3-4</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&lt;=1</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Customers Needing Attention</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có tần xuất mua hàng và giá trị giỏ hàng ở mức khá, chưa quay lại mua hàng gần đây</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2-3</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2-3</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About To sleep</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đã khá lâu chưa mua hàng trước đó mua hàng với tần suất thấp và giá trị giỏ hàng thấp</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2-3</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&lt;=2</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&lt;=2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At Risk</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đã khá lâu không quay lại và đã từng mua hàng rất thường xuyên với giá trị giở hàng ở mức trung bình khá</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&lt;=2</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2-5</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Can’t Lose Them</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đã rất lâu không quay lại và từng mua hàng thường xuyên, với giá trị giỏ hàng rất lớn. Doanh nghiệp có thể đánh mất những khách hàng này nếu không có hoạt động kích thích họ quay lại.</w:t>
            </w:r>
          </w:p>
        </w:tc>
        <w:tc>
          <w:tcPr>
            <w:tcW w:w="631"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&lt;=1</w:t>
            </w:r>
          </w:p>
        </w:tc>
        <w:tc>
          <w:tcPr>
            <w:tcW w:w="779"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4-5</w:t>
            </w:r>
          </w:p>
        </w:tc>
        <w:tc>
          <w:tcPr>
            <w:tcW w:w="732" w:type="dxa"/>
            <w:tcBorders>
              <w:top w:val="single" w:color="auto" w:sz="4" w:space="0"/>
              <w:left w:val="single" w:color="auto" w:sz="4" w:space="0"/>
              <w:bottom w:val="single" w:color="auto" w:sz="4" w:space="0"/>
              <w:right w:val="single" w:color="auto" w:sz="4" w:space="0"/>
            </w:tcBorders>
          </w:tcPr>
          <w:p>
            <w:pPr>
              <w:pStyle w:val="12"/>
              <w:spacing w:after="0"/>
              <w:ind w:left="57"/>
              <w:jc w:val="both"/>
              <w:rPr>
                <w:rFonts w:ascii="Times New Roman" w:hAnsi="Times New Roman" w:cs="Times New Roman"/>
                <w:sz w:val="24"/>
                <w:szCs w:val="24"/>
              </w:rPr>
            </w:pPr>
            <w:r>
              <w:rPr>
                <w:rFonts w:ascii="Times New Roman" w:hAnsi="Times New Roman" w:cs="Times New Roman"/>
                <w:sz w:val="24"/>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Hibernating</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đã khá lâu không quay la, sức mua yếu (tần suất mua thấp và giá trị giỏ hàng không cao).</w:t>
            </w:r>
          </w:p>
        </w:tc>
        <w:tc>
          <w:tcPr>
            <w:tcW w:w="631"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1-2</w:t>
            </w:r>
          </w:p>
        </w:tc>
        <w:tc>
          <w:tcPr>
            <w:tcW w:w="779"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1-2</w:t>
            </w:r>
          </w:p>
        </w:tc>
        <w:tc>
          <w:tcPr>
            <w:tcW w:w="732"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1" w:hRule="atLeast"/>
        </w:trPr>
        <w:tc>
          <w:tcPr>
            <w:tcW w:w="1510"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b/>
                <w:bCs/>
                <w:sz w:val="24"/>
                <w:szCs w:val="24"/>
              </w:rPr>
            </w:pPr>
            <w:r>
              <w:rPr>
                <w:rFonts w:ascii="Times New Roman" w:hAnsi="Times New Roman" w:cs="Times New Roman"/>
                <w:b/>
                <w:bCs/>
                <w:sz w:val="24"/>
                <w:szCs w:val="24"/>
              </w:rPr>
              <w:t>Lost</w:t>
            </w:r>
          </w:p>
        </w:tc>
        <w:tc>
          <w:tcPr>
            <w:tcW w:w="5176"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Là những khách hàng đã rất lâu không quay lại, tần suất mua và giá trị giỗ hàng cũng rất thấp. Nhóm này thường là những khách hàng có hành vi mua tìm kiếm sự đã dạng hoặc chỉ mua suy nhất một lần để trải nghiệm và so sánh với các sản phẩm/dịch vụ khác</w:t>
            </w:r>
          </w:p>
        </w:tc>
        <w:tc>
          <w:tcPr>
            <w:tcW w:w="631"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&lt;=2</w:t>
            </w:r>
          </w:p>
        </w:tc>
        <w:tc>
          <w:tcPr>
            <w:tcW w:w="779"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&lt;=2</w:t>
            </w:r>
          </w:p>
        </w:tc>
        <w:tc>
          <w:tcPr>
            <w:tcW w:w="732" w:type="dxa"/>
            <w:tcBorders>
              <w:top w:val="single" w:color="auto" w:sz="4" w:space="0"/>
              <w:left w:val="single" w:color="auto" w:sz="4" w:space="0"/>
              <w:bottom w:val="single" w:color="auto" w:sz="4" w:space="0"/>
              <w:right w:val="single" w:color="auto" w:sz="4" w:space="0"/>
            </w:tcBorders>
          </w:tcPr>
          <w:p>
            <w:pPr>
              <w:pStyle w:val="12"/>
              <w:spacing w:after="0"/>
              <w:jc w:val="both"/>
              <w:rPr>
                <w:rFonts w:ascii="Times New Roman" w:hAnsi="Times New Roman" w:cs="Times New Roman"/>
                <w:sz w:val="24"/>
                <w:szCs w:val="24"/>
              </w:rPr>
            </w:pPr>
            <w:r>
              <w:rPr>
                <w:rFonts w:ascii="Times New Roman" w:hAnsi="Times New Roman" w:cs="Times New Roman"/>
                <w:sz w:val="24"/>
                <w:szCs w:val="24"/>
              </w:rPr>
              <w:t>&lt;=2</w:t>
            </w:r>
          </w:p>
        </w:tc>
      </w:tr>
    </w:tbl>
    <w:p>
      <w:pPr>
        <w:pStyle w:val="6"/>
        <w:spacing w:beforeAutospacing="0" w:after="100" w:afterAutospacing="0" w:line="17" w:lineRule="atLeast"/>
        <w:ind w:left="720"/>
        <w:jc w:val="both"/>
        <w:rPr>
          <w:b/>
          <w:bCs/>
        </w:rPr>
      </w:pPr>
    </w:p>
    <w:p>
      <w:pPr>
        <w:pStyle w:val="7"/>
        <w:ind w:left="0"/>
        <w:jc w:val="both"/>
        <w:rPr>
          <w:rFonts w:ascii="Times New Roman" w:hAnsi="Times New Roman" w:cs="Times New Roman"/>
          <w:b/>
          <w:bCs/>
          <w:sz w:val="24"/>
          <w:szCs w:val="24"/>
          <w:lang w:val="en-US"/>
        </w:rPr>
      </w:pPr>
    </w:p>
    <w:p>
      <w:pPr>
        <w:pStyle w:val="7"/>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Visualizing RFM data ( </w:t>
      </w:r>
      <w:r>
        <w:rPr>
          <w:rFonts w:ascii="Times New Roman" w:hAnsi="Times New Roman" w:cs="Times New Roman"/>
          <w:b/>
          <w:bCs/>
          <w:sz w:val="24"/>
          <w:szCs w:val="24"/>
        </w:rPr>
        <w:t>Trực quan hóa dữ liệu RFM</w:t>
      </w:r>
      <w:r>
        <w:rPr>
          <w:rFonts w:ascii="Times New Roman" w:hAnsi="Times New Roman" w:cs="Times New Roman"/>
          <w:b/>
          <w:bCs/>
          <w:sz w:val="24"/>
          <w:szCs w:val="24"/>
          <w:lang w:val="en-US"/>
        </w:rPr>
        <w:t xml:space="preserve"> )</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Theo hình ảnh, doanh nghiệp đã phân loại khách hàng thành 7 phân khúc dựa trên điểm RFM Score. Cụ thể:</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Champions: Khách hàng có điểm RFM cao nhất, thể hiện sự tương tác tích cực với doanh nghiệp.</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Potential Loyalist: Khách hàng có điểm RFM cao, nhưng có thể chưa phải là khách hàng trung thành.</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Loyal Customers: Khách hàng có điểm RFM trung bình, nhưng có thể là khách hàng trung thành.</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About To Spend: Khách hàng có điểm RFM thấp, nhưng có khả năng sẽ mua hàng trong thời gian tới.</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At Risk: Khách hàng có điểm RFM thấp, có nguy cơ rời bỏ doanh nghiệp.</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Need Attention: Khách hàng có điểm RFM thấp, cần được doanh nghiệp quan tâm đặc biệt.</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Dựa trên kết quả phân khúc RFM Score, doanh nghiệp có thể đưa ra các khuyến khuyến nghị nghị sau</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Tiếp tục chăm sóc và duy trì các khách hàng Champions.</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Tăng cường tiếp thị và khuyến mãi để thu hút các khách hàng Potential Loyalist.</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Tiếp tục cung cấp các dịch vụ và sản phẩm chất lượng để giữ chân các khách hàng Loyal Customers.</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Tìm hiểu nguyên nhân và đưa ra các giải pháp để kích hoạt các khách hàng About To Spend.</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Tiếp cận và thu hút các khách hàng At Risk quay trở lại.</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Đưa ra các chương trình ưu đãi và khuyến mãi đặc biệt để thu hút các khách hàng Need Attention.</w:t>
      </w:r>
    </w:p>
    <w:p>
      <w:pPr>
        <w:ind w:left="108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Kết luận</w:t>
      </w:r>
    </w:p>
    <w:p>
      <w:pPr>
        <w:pStyle w:val="7"/>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Phân khúc RFM Score là một công cụ hữu ích giúp doanh nghiệp hiểu rõ hơn về khách hàng của mình. Từ đó, doanh nghiệp có thể đưa ra các chiến lược tiếp thị phù hợp để tối ưu hóa doanh thu và lợi nhuận.</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pStyle w:val="7"/>
        <w:numPr>
          <w:ilvl w:val="0"/>
          <w:numId w:val="2"/>
        </w:numPr>
        <w:jc w:val="both"/>
        <w:rPr>
          <w:rFonts w:ascii="Times New Roman" w:hAnsi="Times New Roman" w:cs="Times New Roman"/>
          <w:b/>
          <w:bCs/>
          <w:sz w:val="24"/>
          <w:szCs w:val="24"/>
          <w:lang w:val="en-US"/>
        </w:rPr>
      </w:pPr>
      <w:r>
        <w:rPr>
          <w:rFonts w:ascii="Times New Roman" w:hAnsi="Times New Roman" w:cs="Times New Roman"/>
          <w:b/>
          <w:bCs/>
          <w:color w:val="081C36"/>
          <w:spacing w:val="3"/>
          <w:sz w:val="24"/>
          <w:szCs w:val="24"/>
          <w:shd w:val="clear" w:color="auto" w:fill="FFFFFF"/>
          <w:lang w:val="en-US"/>
        </w:rPr>
        <w:t>Đ</w:t>
      </w:r>
      <w:r>
        <w:rPr>
          <w:rFonts w:ascii="Times New Roman" w:hAnsi="Times New Roman" w:cs="Times New Roman"/>
          <w:b/>
          <w:bCs/>
          <w:color w:val="081C36"/>
          <w:spacing w:val="3"/>
          <w:sz w:val="24"/>
          <w:szCs w:val="24"/>
          <w:shd w:val="clear" w:color="auto" w:fill="FFFFFF"/>
        </w:rPr>
        <w:t>ưa ra quyết định cho các hoạt động và thông điệp marketing cho từng phân khúc khách hàng</w:t>
      </w:r>
    </w:p>
    <w:p>
      <w:pPr>
        <w:pStyle w:val="14"/>
        <w:shd w:val="clear" w:color="auto" w:fill="FFFFFF"/>
        <w:spacing w:after="100" w:afterAutospacing="1"/>
        <w:ind w:left="1440"/>
        <w:jc w:val="both"/>
        <w:outlineLvl w:val="3"/>
        <w:rPr>
          <w:rFonts w:ascii="Times New Roman" w:hAnsi="Times New Roman"/>
          <w:b/>
          <w:bCs/>
          <w:color w:val="393939"/>
          <w:kern w:val="0"/>
          <w:sz w:val="24"/>
          <w:szCs w:val="24"/>
        </w:rPr>
      </w:pPr>
      <w:r>
        <w:rPr>
          <w:rFonts w:ascii="Times New Roman" w:hAnsi="Times New Roman"/>
          <w:b/>
          <w:bCs/>
          <w:color w:val="393939"/>
          <w:kern w:val="0"/>
          <w:sz w:val="24"/>
          <w:szCs w:val="24"/>
        </w:rPr>
        <w:t>Phân khúc khách hàng Champion</w:t>
      </w:r>
    </w:p>
    <w:p>
      <w:pPr>
        <w:pStyle w:val="14"/>
        <w:shd w:val="clear" w:color="auto" w:fill="FFFFFF"/>
        <w:spacing w:after="100" w:afterAutospacing="1"/>
        <w:ind w:left="1440"/>
        <w:jc w:val="both"/>
        <w:rPr>
          <w:rFonts w:ascii="Times New Roman" w:hAnsi="Times New Roman"/>
          <w:color w:val="393939"/>
          <w:kern w:val="0"/>
          <w:sz w:val="24"/>
          <w:szCs w:val="24"/>
        </w:rPr>
      </w:pPr>
      <w:r>
        <w:rPr>
          <w:rFonts w:ascii="Times New Roman" w:hAnsi="Times New Roman"/>
          <w:color w:val="393939"/>
          <w:kern w:val="0"/>
          <w:sz w:val="24"/>
          <w:szCs w:val="24"/>
        </w:rPr>
        <w:t>Phân khúc khách hàng “Champion” là một trong những nhóm khách hàng quan trọng nhất trong chiến lược tiếp thị. Khách hàng trong phân khúc “Champion” là những khách hàng đặc biệt quan trọng và có mức đóng góp cao nhất đối với doanh nghiệp.</w:t>
      </w:r>
    </w:p>
    <w:p>
      <w:pPr>
        <w:pStyle w:val="14"/>
        <w:shd w:val="clear" w:color="auto" w:fill="FFFFFF"/>
        <w:spacing w:after="100" w:afterAutospacing="1"/>
        <w:ind w:left="1440"/>
        <w:jc w:val="both"/>
        <w:rPr>
          <w:rFonts w:ascii="Times New Roman" w:hAnsi="Times New Roman"/>
          <w:color w:val="393939"/>
          <w:kern w:val="0"/>
          <w:sz w:val="24"/>
          <w:szCs w:val="24"/>
        </w:rPr>
      </w:pPr>
      <w:r>
        <w:rPr>
          <w:rFonts w:ascii="Times New Roman" w:hAnsi="Times New Roman"/>
          <w:color w:val="393939"/>
          <w:kern w:val="0"/>
          <w:sz w:val="24"/>
          <w:szCs w:val="24"/>
        </w:rPr>
        <w:t>Phân khúc “Champion” cần được quan tâm đặc biệt và có các chiến lược tiếp thị riêng để duy trì sự hài lòng của khách hàng, tạo ra kết nối mạnh mẽ và khuyến khích họ trở thành những đại sứ thương hiệu cho doanh nghiệp. Đồng thời, việc duy trì và tăng cường mối quan hệ với khách hàng “Champion” có thể mang lại lợi ích lâu dài và tạo ra sự tăng trưởng bền vững cho doanh nghiệp.</w:t>
      </w:r>
    </w:p>
    <w:p>
      <w:pPr>
        <w:pStyle w:val="14"/>
        <w:shd w:val="clear" w:color="auto" w:fill="FFFFFF"/>
        <w:spacing w:after="100" w:afterAutospacing="1"/>
        <w:ind w:left="1440"/>
        <w:jc w:val="both"/>
        <w:outlineLvl w:val="3"/>
        <w:rPr>
          <w:rFonts w:ascii="Times New Roman" w:hAnsi="Times New Roman"/>
          <w:b/>
          <w:bCs/>
          <w:color w:val="393939"/>
          <w:kern w:val="0"/>
          <w:sz w:val="24"/>
          <w:szCs w:val="24"/>
        </w:rPr>
      </w:pPr>
      <w:r>
        <w:rPr>
          <w:rFonts w:ascii="Times New Roman" w:hAnsi="Times New Roman"/>
          <w:b/>
          <w:bCs/>
          <w:color w:val="393939"/>
          <w:kern w:val="0"/>
          <w:sz w:val="24"/>
          <w:szCs w:val="24"/>
        </w:rPr>
        <w:t>Phân khúc khách hàng Loyal Customers và Potential Loyalist</w:t>
      </w:r>
    </w:p>
    <w:p>
      <w:pPr>
        <w:pStyle w:val="14"/>
        <w:shd w:val="clear" w:color="auto" w:fill="FFFFFF"/>
        <w:spacing w:after="100" w:afterAutospacing="1"/>
        <w:ind w:left="1440"/>
        <w:jc w:val="both"/>
        <w:rPr>
          <w:rFonts w:ascii="Times New Roman" w:hAnsi="Times New Roman"/>
          <w:color w:val="393939"/>
          <w:kern w:val="0"/>
          <w:sz w:val="24"/>
          <w:szCs w:val="24"/>
        </w:rPr>
      </w:pPr>
      <w:r>
        <w:rPr>
          <w:rFonts w:ascii="Times New Roman" w:hAnsi="Times New Roman"/>
          <w:color w:val="393939"/>
          <w:kern w:val="0"/>
          <w:sz w:val="24"/>
          <w:szCs w:val="24"/>
        </w:rPr>
        <w:t>Phân khúc khách hàng “Loyal Customers” và “Potential Loyalist” đều là nhóm khách hàng có mức độ trung thành và tiềm năng trở thành khách hàng trung thành trong chiến lược tiếp thị.</w:t>
      </w:r>
    </w:p>
    <w:p>
      <w:pPr>
        <w:pStyle w:val="14"/>
        <w:shd w:val="clear" w:color="auto" w:fill="FFFFFF"/>
        <w:spacing w:after="100" w:afterAutospacing="1"/>
        <w:ind w:left="1440"/>
        <w:jc w:val="both"/>
        <w:rPr>
          <w:rFonts w:ascii="Times New Roman" w:hAnsi="Times New Roman"/>
          <w:color w:val="393939"/>
          <w:kern w:val="0"/>
          <w:sz w:val="24"/>
          <w:szCs w:val="24"/>
        </w:rPr>
      </w:pPr>
      <w:r>
        <w:rPr>
          <w:rFonts w:ascii="Times New Roman" w:hAnsi="Times New Roman"/>
          <w:color w:val="393939"/>
          <w:kern w:val="0"/>
          <w:sz w:val="24"/>
          <w:szCs w:val="24"/>
        </w:rPr>
        <w:t>Phân khúc “Loyal Customers” và “Potential Loyalist” đều đáng quan tâm và có tiềm năng mang lại lợi ích lâu dài cho doanh nghiệp. Việc duy trì và tăng cường mối quan hệ với khách hàng trung thành sẽ giúp tạo ra sự ổn định và định vị thương hiệu, trong khi tiếp cận và chuyển đổi khách hàng tiềm năng trung thành sẽ mở ra cơ hội mở rộng thị trường và tăng trưởng doanh số.</w:t>
      </w:r>
    </w:p>
    <w:p>
      <w:pPr>
        <w:pStyle w:val="14"/>
        <w:shd w:val="clear" w:color="auto" w:fill="FFFFFF"/>
        <w:spacing w:after="100" w:afterAutospacing="1"/>
        <w:ind w:left="1440"/>
        <w:jc w:val="both"/>
        <w:outlineLvl w:val="3"/>
        <w:rPr>
          <w:rFonts w:ascii="Times New Roman" w:hAnsi="Times New Roman"/>
          <w:b/>
          <w:bCs/>
          <w:color w:val="393939"/>
          <w:kern w:val="0"/>
          <w:sz w:val="24"/>
          <w:szCs w:val="24"/>
        </w:rPr>
      </w:pPr>
      <w:r>
        <w:rPr>
          <w:rFonts w:ascii="Times New Roman" w:hAnsi="Times New Roman"/>
          <w:b/>
          <w:bCs/>
          <w:color w:val="393939"/>
          <w:kern w:val="0"/>
          <w:sz w:val="24"/>
          <w:szCs w:val="24"/>
        </w:rPr>
        <w:t>Phân khúc khách hàng Recent Customers và Promising</w:t>
      </w:r>
    </w:p>
    <w:p>
      <w:pPr>
        <w:pStyle w:val="14"/>
        <w:shd w:val="clear" w:color="auto" w:fill="FFFFFF"/>
        <w:spacing w:after="100" w:afterAutospacing="1"/>
        <w:ind w:left="1440"/>
        <w:jc w:val="both"/>
        <w:rPr>
          <w:rFonts w:ascii="Times New Roman" w:hAnsi="Times New Roman"/>
          <w:color w:val="393939"/>
          <w:kern w:val="0"/>
          <w:sz w:val="24"/>
          <w:szCs w:val="24"/>
        </w:rPr>
      </w:pPr>
      <w:r>
        <w:rPr>
          <w:rFonts w:ascii="Times New Roman" w:hAnsi="Times New Roman"/>
          <w:color w:val="393939"/>
          <w:kern w:val="0"/>
          <w:sz w:val="24"/>
          <w:szCs w:val="24"/>
        </w:rPr>
        <w:t>Phân khúc khách hàng “Recent Customers” và “Promising” là hai nhóm khách hàng có đặc điểm và tiềm năng khác nhau trong chiến lược tiếp thị.</w:t>
      </w:r>
    </w:p>
    <w:p>
      <w:pPr>
        <w:pStyle w:val="14"/>
        <w:shd w:val="clear" w:color="auto" w:fill="FFFFFF"/>
        <w:spacing w:after="100" w:afterAutospacing="1"/>
        <w:ind w:left="1440"/>
        <w:jc w:val="both"/>
        <w:rPr>
          <w:rFonts w:ascii="Times New Roman" w:hAnsi="Times New Roman"/>
          <w:color w:val="393939"/>
          <w:kern w:val="0"/>
          <w:sz w:val="24"/>
          <w:szCs w:val="24"/>
        </w:rPr>
      </w:pPr>
      <w:r>
        <w:rPr>
          <w:rFonts w:ascii="Times New Roman" w:hAnsi="Times New Roman"/>
          <w:color w:val="393939"/>
          <w:kern w:val="0"/>
          <w:sz w:val="24"/>
          <w:szCs w:val="24"/>
        </w:rPr>
        <w:t>Phân khúc “Recent Customers” và “Promising” đều quan trọng trong việc xây dựng mối quan hệ và tăng trưởng doanh số. Đối với khách hàng mới, việc tạo dựng lòng tin và cung cấp trải nghiệm tốt từ giai đoạn đầu có thể giúp tạo lập một cơ sở khách hàng trung thành. Đối với khách hàng tiềm năng, việc tăng cường tương tác và tiếp cận phù hợp có thể khuyến khích họ trở thành khách hàng trung thành và đóng góp vào sự phát triển của doanh nghiệp.</w:t>
      </w:r>
    </w:p>
    <w:p>
      <w:pPr>
        <w:pStyle w:val="14"/>
        <w:shd w:val="clear" w:color="auto" w:fill="FFFFFF"/>
        <w:spacing w:after="100" w:afterAutospacing="1"/>
        <w:ind w:left="1440"/>
        <w:jc w:val="both"/>
        <w:outlineLvl w:val="3"/>
        <w:rPr>
          <w:rFonts w:ascii="Times New Roman" w:hAnsi="Times New Roman"/>
          <w:b/>
          <w:bCs/>
          <w:color w:val="393939"/>
          <w:kern w:val="0"/>
          <w:sz w:val="24"/>
          <w:szCs w:val="24"/>
        </w:rPr>
      </w:pPr>
      <w:r>
        <w:rPr>
          <w:rFonts w:ascii="Times New Roman" w:hAnsi="Times New Roman"/>
          <w:b/>
          <w:bCs/>
          <w:color w:val="393939"/>
          <w:kern w:val="0"/>
          <w:sz w:val="24"/>
          <w:szCs w:val="24"/>
        </w:rPr>
        <w:t>Phân khúc khách hàng Customers Needing Attention và At Risk</w:t>
      </w:r>
    </w:p>
    <w:p>
      <w:pPr>
        <w:pStyle w:val="14"/>
        <w:shd w:val="clear" w:color="auto" w:fill="FFFFFF"/>
        <w:spacing w:after="100" w:afterAutospacing="1"/>
        <w:ind w:left="1440"/>
        <w:jc w:val="both"/>
        <w:rPr>
          <w:rFonts w:ascii="Times New Roman" w:hAnsi="Times New Roman"/>
          <w:color w:val="393939"/>
          <w:kern w:val="0"/>
          <w:sz w:val="24"/>
          <w:szCs w:val="24"/>
        </w:rPr>
      </w:pPr>
      <w:r>
        <w:rPr>
          <w:rFonts w:ascii="Times New Roman" w:hAnsi="Times New Roman"/>
          <w:color w:val="393939"/>
          <w:kern w:val="0"/>
          <w:sz w:val="24"/>
          <w:szCs w:val="24"/>
        </w:rPr>
        <w:t>Phân khúc khách hàng “Customers Needing Attention” và “At Risk” là hai nhóm khách hàng đặc biệt mà doanh nghiệp cần chú ý và đưa ra các biện pháp đảm bảo hài lòng và duy trì mối quan hệ với họ.</w:t>
      </w:r>
    </w:p>
    <w:p>
      <w:pPr>
        <w:pStyle w:val="14"/>
        <w:shd w:val="clear" w:color="auto" w:fill="FFFFFF"/>
        <w:spacing w:after="100" w:afterAutospacing="1"/>
        <w:ind w:left="1440"/>
        <w:jc w:val="both"/>
        <w:rPr>
          <w:rFonts w:ascii="Times New Roman" w:hAnsi="Times New Roman"/>
          <w:color w:val="393939"/>
          <w:kern w:val="0"/>
          <w:sz w:val="24"/>
          <w:szCs w:val="24"/>
        </w:rPr>
      </w:pPr>
      <w:r>
        <w:rPr>
          <w:rFonts w:ascii="Times New Roman" w:hAnsi="Times New Roman"/>
          <w:color w:val="393939"/>
          <w:kern w:val="0"/>
          <w:sz w:val="24"/>
          <w:szCs w:val="24"/>
        </w:rPr>
        <w:t>Phân khúc “Customers Needing Attention” và “At Risk” đòi hỏi sự quan tâm và hành động từ phía doanh nghiệp để duy trì mối quan hệ với khách hàng hiện tại. Việc tạo ra một kế hoạch chăm sóc khách hàng và đáp ứng nhanh chóng đối với những nhu cầu và vấn đề của nhóm này sẽ giúp tăng cường tương tác và tạo điều kiện để khách hàng tiếp tục đồng hành với doanh nghiệp.</w:t>
      </w:r>
    </w:p>
    <w:p>
      <w:pPr>
        <w:pStyle w:val="14"/>
        <w:shd w:val="clear" w:color="auto" w:fill="FFFFFF"/>
        <w:spacing w:after="100" w:afterAutospacing="1"/>
        <w:ind w:left="1440"/>
        <w:jc w:val="both"/>
        <w:outlineLvl w:val="3"/>
        <w:rPr>
          <w:rFonts w:ascii="Times New Roman" w:hAnsi="Times New Roman"/>
          <w:b/>
          <w:bCs/>
          <w:color w:val="393939"/>
          <w:kern w:val="0"/>
          <w:sz w:val="24"/>
          <w:szCs w:val="24"/>
        </w:rPr>
      </w:pPr>
      <w:r>
        <w:rPr>
          <w:rFonts w:ascii="Times New Roman" w:hAnsi="Times New Roman"/>
          <w:b/>
          <w:bCs/>
          <w:color w:val="393939"/>
          <w:kern w:val="0"/>
          <w:sz w:val="24"/>
          <w:szCs w:val="24"/>
        </w:rPr>
        <w:t>Phân khúc khách hàng About To Sleep, Hibernating và Lost</w:t>
      </w:r>
    </w:p>
    <w:p>
      <w:pPr>
        <w:pStyle w:val="14"/>
        <w:shd w:val="clear" w:color="auto" w:fill="FFFFFF"/>
        <w:spacing w:after="100" w:afterAutospacing="1"/>
        <w:ind w:left="1440"/>
        <w:jc w:val="both"/>
        <w:rPr>
          <w:rFonts w:ascii="Times New Roman" w:hAnsi="Times New Roman"/>
          <w:color w:val="393939"/>
          <w:kern w:val="0"/>
          <w:sz w:val="24"/>
          <w:szCs w:val="24"/>
        </w:rPr>
      </w:pPr>
      <w:r>
        <w:rPr>
          <w:rFonts w:ascii="Times New Roman" w:hAnsi="Times New Roman"/>
          <w:color w:val="393939"/>
          <w:kern w:val="0"/>
          <w:sz w:val="24"/>
          <w:szCs w:val="24"/>
        </w:rPr>
        <w:t>Các phân khúc khách hàng About to Sleep, Hibernating và Lost đều là những nhóm khách hàng không còn quan tâm hoặc ít quan tâm đến sản phẩm/dịch vụ của bạn.Những khách hàng này đã lâu không quay lại và sức mua yếu (tần suất mua hàng không thường xuyên, giá trị giỏ hàng không cao).</w:t>
      </w:r>
    </w:p>
    <w:p>
      <w:pPr>
        <w:pStyle w:val="14"/>
        <w:ind w:left="1440"/>
        <w:jc w:val="both"/>
        <w:rPr>
          <w:rFonts w:ascii="Times New Roman" w:hAnsi="Times New Roman" w:eastAsia="Calibri"/>
          <w:sz w:val="24"/>
          <w:szCs w:val="24"/>
        </w:rPr>
      </w:pPr>
      <w:r>
        <w:rPr>
          <w:rFonts w:ascii="Times New Roman" w:hAnsi="Times New Roman"/>
          <w:color w:val="393939"/>
          <w:kern w:val="0"/>
          <w:sz w:val="24"/>
          <w:szCs w:val="24"/>
        </w:rPr>
        <w:t>Doanh nghiệp cần kích thích để họ thực hiện một giao dịch sớm nhất có thể, hoặc không nhận thức về sản phẩm/thương hiệu sẽ rơi vào bộ nhớ ngắn hạn và cuối cùng bị khách hàng lãng quên. Vì vậy, có thể thực hiện các chiến dịch retargeting, các chương trình xúc tiến ngắn hạn với một số hình thức như voucher, discount giảm giá, ưu đãi độc quyền,</w:t>
      </w:r>
    </w:p>
    <w:p>
      <w:pPr>
        <w:jc w:val="both"/>
        <w:rPr>
          <w:rFonts w:ascii="Times New Roman" w:hAnsi="Times New Roman" w:cs="Times New Roman"/>
          <w:b/>
          <w:bCs/>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C2EB6"/>
    <w:multiLevelType w:val="multilevel"/>
    <w:tmpl w:val="209C2EB6"/>
    <w:lvl w:ilvl="0" w:tentative="0">
      <w:start w:val="1"/>
      <w:numFmt w:val="upperRoman"/>
      <w:lvlText w:val="%1."/>
      <w:lvlJc w:val="left"/>
      <w:pPr>
        <w:ind w:left="72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108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7BC1ADB"/>
    <w:multiLevelType w:val="multilevel"/>
    <w:tmpl w:val="27BC1ADB"/>
    <w:lvl w:ilvl="0" w:tentative="0">
      <w:start w:val="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0240E8F"/>
    <w:multiLevelType w:val="multilevel"/>
    <w:tmpl w:val="30240E8F"/>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
    <w:nsid w:val="57DB01DD"/>
    <w:multiLevelType w:val="singleLevel"/>
    <w:tmpl w:val="57DB01DD"/>
    <w:lvl w:ilvl="0" w:tentative="0">
      <w:start w:val="1"/>
      <w:numFmt w:val="decimal"/>
      <w:suff w:val="space"/>
      <w:lvlText w:val="%1."/>
      <w:lvlJc w:val="left"/>
    </w:lvl>
  </w:abstractNum>
  <w:abstractNum w:abstractNumId="4">
    <w:nsid w:val="6E53377D"/>
    <w:multiLevelType w:val="multilevel"/>
    <w:tmpl w:val="6E53377D"/>
    <w:lvl w:ilvl="0" w:tentative="0">
      <w:start w:val="2"/>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A3"/>
    <w:rsid w:val="000A6BAA"/>
    <w:rsid w:val="000D76A1"/>
    <w:rsid w:val="0010758C"/>
    <w:rsid w:val="002660C1"/>
    <w:rsid w:val="00280CDE"/>
    <w:rsid w:val="003037FC"/>
    <w:rsid w:val="00424932"/>
    <w:rsid w:val="00512DA3"/>
    <w:rsid w:val="005B65E2"/>
    <w:rsid w:val="005C26F3"/>
    <w:rsid w:val="0067125B"/>
    <w:rsid w:val="008566A8"/>
    <w:rsid w:val="008F7166"/>
    <w:rsid w:val="009A4C9E"/>
    <w:rsid w:val="009E32B2"/>
    <w:rsid w:val="00A20EA3"/>
    <w:rsid w:val="00A61CA5"/>
    <w:rsid w:val="00BC17F4"/>
    <w:rsid w:val="00BE4980"/>
    <w:rsid w:val="00C27810"/>
    <w:rsid w:val="00D0773E"/>
    <w:rsid w:val="00D672FE"/>
    <w:rsid w:val="00D80CB6"/>
    <w:rsid w:val="00E44315"/>
    <w:rsid w:val="00E515D5"/>
    <w:rsid w:val="00E71D71"/>
    <w:rsid w:val="00F64496"/>
    <w:rsid w:val="0CF9076A"/>
    <w:rsid w:val="4D4D0662"/>
    <w:rsid w:val="5622235F"/>
    <w:rsid w:val="57D52707"/>
    <w:rsid w:val="6B5331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7">
    <w:name w:val="List Paragraph"/>
    <w:basedOn w:val="1"/>
    <w:qFormat/>
    <w:uiPriority w:val="34"/>
    <w:pPr>
      <w:ind w:left="720"/>
      <w:contextualSpacing/>
    </w:pPr>
  </w:style>
  <w:style w:type="paragraph" w:customStyle="1" w:styleId="8">
    <w:name w:val="Normal1"/>
    <w:qFormat/>
    <w:uiPriority w:val="0"/>
    <w:pPr>
      <w:spacing w:before="100" w:beforeAutospacing="1" w:after="160" w:line="256" w:lineRule="auto"/>
    </w:pPr>
    <w:rPr>
      <w:rFonts w:ascii="Calibri" w:hAnsi="Calibri" w:eastAsia="Times New Roman" w:cs="Times New Roman"/>
      <w:kern w:val="2"/>
      <w:sz w:val="22"/>
      <w:szCs w:val="22"/>
      <w:lang w:val="vi-VN" w:eastAsia="vi-VN" w:bidi="ar-SA"/>
    </w:rPr>
  </w:style>
  <w:style w:type="paragraph" w:customStyle="1" w:styleId="9">
    <w:name w:val="List Paragraph1"/>
    <w:basedOn w:val="1"/>
    <w:qFormat/>
    <w:uiPriority w:val="0"/>
    <w:pPr>
      <w:spacing w:before="100" w:beforeAutospacing="1" w:line="256" w:lineRule="auto"/>
      <w:ind w:left="720"/>
      <w:contextualSpacing/>
    </w:pPr>
    <w:rPr>
      <w:rFonts w:ascii="Calibri" w:hAnsi="Calibri" w:eastAsia="Times New Roman" w:cs="Times New Roman"/>
      <w:lang w:eastAsia="vi-VN"/>
      <w14:ligatures w14:val="none"/>
    </w:rPr>
  </w:style>
  <w:style w:type="character" w:customStyle="1" w:styleId="10">
    <w:name w:val="15"/>
    <w:basedOn w:val="2"/>
    <w:qFormat/>
    <w:uiPriority w:val="0"/>
    <w:rPr>
      <w:rFonts w:hint="default" w:ascii="Calibri" w:hAnsi="Calibri" w:cs="Calibri"/>
      <w:color w:val="0563C1"/>
      <w:u w:val="single"/>
    </w:rPr>
  </w:style>
  <w:style w:type="character" w:customStyle="1" w:styleId="11">
    <w:name w:val="Đề cập Chưa giải quyết1"/>
    <w:basedOn w:val="2"/>
    <w:semiHidden/>
    <w:unhideWhenUsed/>
    <w:qFormat/>
    <w:uiPriority w:val="99"/>
    <w:rPr>
      <w:color w:val="605E5C"/>
      <w:shd w:val="clear" w:color="auto" w:fill="E1DFDD"/>
    </w:rPr>
  </w:style>
  <w:style w:type="paragraph" w:customStyle="1" w:styleId="12">
    <w:name w:val="Bình thường1"/>
    <w:qFormat/>
    <w:uiPriority w:val="0"/>
    <w:pPr>
      <w:spacing w:before="100" w:beforeAutospacing="1" w:after="160" w:line="256" w:lineRule="auto"/>
    </w:pPr>
    <w:rPr>
      <w:rFonts w:ascii="Calibri" w:hAnsi="Calibri" w:eastAsia="Times New Roman" w:cs="Arial"/>
      <w:sz w:val="22"/>
      <w:szCs w:val="22"/>
      <w:lang w:val="vi-VN" w:eastAsia="vi-VN" w:bidi="ar-SA"/>
    </w:rPr>
  </w:style>
  <w:style w:type="table" w:customStyle="1" w:styleId="13">
    <w:name w:val="Lưới Bảng1"/>
    <w:basedOn w:val="3"/>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Bình thường2"/>
    <w:qFormat/>
    <w:uiPriority w:val="0"/>
    <w:pPr>
      <w:spacing w:before="100" w:beforeAutospacing="1" w:after="160" w:line="256" w:lineRule="auto"/>
    </w:pPr>
    <w:rPr>
      <w:rFonts w:ascii="Calibri" w:hAnsi="Calibri" w:eastAsia="Times New Roman" w:cs="Times New Roman"/>
      <w:kern w:val="2"/>
      <w:sz w:val="22"/>
      <w:szCs w:val="22"/>
      <w:lang w:val="vi-VN" w:eastAsia="vi-V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1649</Words>
  <Characters>9403</Characters>
  <Lines>78</Lines>
  <Paragraphs>22</Paragraphs>
  <TotalTime>366</TotalTime>
  <ScaleCrop>false</ScaleCrop>
  <LinksUpToDate>false</LinksUpToDate>
  <CharactersWithSpaces>11030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2023-09-29T06:42:00Z</dcterms:created>
  <dc:creator>Lương Ngọc Thật</dc:creator>
  <cp:lastModifiedBy>Thanh Nguyễn</cp:lastModifiedBy>
  <dcterms:modified xsi:type="dcterms:W3CDTF">2023-10-02T09:44:07Z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D2BA0A5748B64664A7AEB3DBD6F9D286_12</vt:lpwstr>
  </property>
</Properties>
</file>