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D893B4" wp14:paraId="2C078E63" wp14:textId="1E45841F">
      <w:pPr>
        <w:rPr>
          <w:sz w:val="26"/>
          <w:szCs w:val="26"/>
        </w:rPr>
      </w:pPr>
      <w:r w:rsidRPr="0ED893B4" w:rsidR="0ED893B4">
        <w:rPr>
          <w:sz w:val="26"/>
          <w:szCs w:val="26"/>
        </w:rPr>
        <w:t>Câu</w:t>
      </w:r>
      <w:r w:rsidRPr="0ED893B4" w:rsidR="0ED893B4">
        <w:rPr>
          <w:sz w:val="26"/>
          <w:szCs w:val="26"/>
        </w:rPr>
        <w:t xml:space="preserve"> 1:</w:t>
      </w:r>
    </w:p>
    <w:p w:rsidR="0ED893B4" w:rsidP="0ED893B4" w:rsidRDefault="0ED893B4" w14:paraId="31D5F647" w14:textId="5CB0AD29">
      <w:pPr>
        <w:pStyle w:val="ListParagraph"/>
        <w:numPr>
          <w:ilvl w:val="0"/>
          <w:numId w:val="1"/>
        </w:numPr>
        <w:jc w:val="left"/>
        <w:rPr>
          <w:noProof w:val="0"/>
          <w:color w:val="auto"/>
          <w:lang w:val="en-US"/>
        </w:rPr>
      </w:pP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Mã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đối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xứng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liên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quan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đến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việc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sử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dụng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một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duy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nhất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để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giải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dữ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liệu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trong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bất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đối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xứng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sử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dụng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hai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-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một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chung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một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riêng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-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để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giải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dữ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liệu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.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Mỗi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loại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đều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có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điểm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mạnh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điểm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yếu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riêng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việc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lựa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chọn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giữa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hai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loại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này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tùy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thuộc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vào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nhu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cầu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cụ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thể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của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người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dùng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0ED893B4" w:rsidP="0ED893B4" w:rsidRDefault="0ED893B4" w14:paraId="468A0E19" w14:textId="3EDD7C34">
      <w:pPr>
        <w:pStyle w:val="ListParagraph"/>
        <w:numPr>
          <w:ilvl w:val="0"/>
          <w:numId w:val="1"/>
        </w:numPr>
        <w:jc w:val="left"/>
        <w:rPr>
          <w:sz w:val="30"/>
          <w:szCs w:val="30"/>
        </w:rPr>
      </w:pPr>
      <w:r>
        <w:drawing>
          <wp:inline wp14:editId="77571DEA" wp14:anchorId="6DC83577">
            <wp:extent cx="4572000" cy="2133600"/>
            <wp:effectExtent l="0" t="0" r="0" b="0"/>
            <wp:docPr id="2007977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da55c4e70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893B4" w:rsidP="0ED893B4" w:rsidRDefault="0ED893B4" w14:paraId="43891EF6" w14:textId="6A738352">
      <w:pPr>
        <w:pStyle w:val="ListParagraph"/>
        <w:numPr>
          <w:ilvl w:val="0"/>
          <w:numId w:val="1"/>
        </w:numPr>
        <w:jc w:val="left"/>
        <w:rPr>
          <w:noProof w:val="0"/>
          <w:color w:val="auto"/>
          <w:lang w:val="en-US"/>
        </w:rPr>
      </w:pP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Có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2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loại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được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triển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khai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phổ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biến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hiện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nay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đối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xứng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bất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đối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xứng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Sự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khác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biệt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cơ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bản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giữa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2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loại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hình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này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nằm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ở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chỗ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đối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xứng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sử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dụng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một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key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duy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nhất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cho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hoạt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động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giải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trong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bất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đối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xứng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sử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dụng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public key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để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hóa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private key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để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giải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mã</w:t>
      </w:r>
    </w:p>
    <w:p w:rsidR="0ED893B4" w:rsidP="0ED893B4" w:rsidRDefault="0ED893B4" w14:paraId="2A7C866A" w14:textId="0E825D17">
      <w:pPr>
        <w:pStyle w:val="ListParagraph"/>
        <w:numPr>
          <w:ilvl w:val="0"/>
          <w:numId w:val="1"/>
        </w:numPr>
        <w:jc w:val="left"/>
        <w:rPr>
          <w:noProof w:val="0"/>
          <w:color w:val="auto"/>
          <w:lang w:val="en-US"/>
        </w:rPr>
      </w:pPr>
    </w:p>
    <w:p w:rsidR="0ED893B4" w:rsidP="0ED893B4" w:rsidRDefault="0ED893B4" w14:paraId="018EE5C6" w14:textId="7D8C9B5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ED893B4" w:rsidR="0ED893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Câu</w:t>
      </w:r>
      <w:r w:rsidRPr="0ED893B4" w:rsidR="0ED893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2:</w:t>
      </w:r>
    </w:p>
    <w:p w:rsidR="0ED893B4" w:rsidP="0ED893B4" w:rsidRDefault="0ED893B4" w14:paraId="056665A0" w14:textId="4481DBFE">
      <w:pPr>
        <w:pStyle w:val="ListParagraph"/>
        <w:numPr>
          <w:ilvl w:val="0"/>
          <w:numId w:val="2"/>
        </w:numPr>
        <w:jc w:val="left"/>
        <w:rPr>
          <w:noProof w:val="0"/>
          <w:color w:val="auto"/>
          <w:lang w:val="en-US"/>
        </w:rPr>
      </w:pP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Lỗ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hổng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bảo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mật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(security vulnerability)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khuyết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điểm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trong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quá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trình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lập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trình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hoặc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việc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cấu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hình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sai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hệ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thống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qua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đó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tạo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ra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sơ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hở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dẫn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dến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kẻ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tấn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công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mạng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có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thể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truy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cập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trực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tiếp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dữ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liệu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mà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bỏ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qua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quy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trình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thông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ED893B4" w:rsidR="0ED893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thường.</w:t>
      </w:r>
    </w:p>
    <w:p w:rsidR="0ED893B4" w:rsidP="0ED893B4" w:rsidRDefault="0ED893B4" w14:paraId="219AA726" w14:textId="78CA93BE">
      <w:pPr>
        <w:pStyle w:val="ListParagraph"/>
        <w:numPr>
          <w:ilvl w:val="0"/>
          <w:numId w:val="2"/>
        </w:num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SQL Injection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là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một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trong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kiểu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hyperlink r:id="R0973700cfaed43bd">
        <w:r w:rsidRPr="0ED893B4" w:rsidR="0ED893B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3F5E"/>
            <w:sz w:val="30"/>
            <w:szCs w:val="30"/>
            <w:u w:val="none"/>
            <w:lang w:val="en-US"/>
          </w:rPr>
          <w:t>hack</w:t>
        </w:r>
      </w:hyperlink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web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bằng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cách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inject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mã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hyperlink r:id="Rad1c0d5780b74c9d">
        <w:r w:rsidRPr="0ED893B4" w:rsidR="0ED893B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3F5E"/>
            <w:sz w:val="30"/>
            <w:szCs w:val="30"/>
            <w:u w:val="none"/>
            <w:lang w:val="en-US"/>
          </w:rPr>
          <w:t>SQL</w:t>
        </w:r>
      </w:hyperlink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query/command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vào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input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trước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khi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chuyển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cho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ứng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dụng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web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xử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lí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,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bạn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thể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login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mà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không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cần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username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và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password, remote execution (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thực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thi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từ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xa), dump data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và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lấy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root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của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hyperlink r:id="Rdcf4cbad688946cb">
        <w:r w:rsidRPr="0ED893B4" w:rsidR="0ED893B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3F5E"/>
            <w:sz w:val="30"/>
            <w:szCs w:val="30"/>
            <w:u w:val="none"/>
            <w:lang w:val="en-US"/>
          </w:rPr>
          <w:t>SQL server</w:t>
        </w:r>
      </w:hyperlink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. Công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cụ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dùng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để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tấn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là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một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trình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duyệt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web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bất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kì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,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chẳng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hạn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như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Internet Explorer, Netscape, Lynx, ….</w:t>
      </w:r>
      <w:r>
        <w:br/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Cách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phòng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tránh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:</w:t>
      </w:r>
      <w:r>
        <w:br/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Các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tổ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chức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tập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trung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bước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sau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đây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bảo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vệ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mình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khỏi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cuộc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tấn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SQL Injection:</w:t>
      </w:r>
    </w:p>
    <w:p w:rsidR="0ED893B4" w:rsidP="0ED893B4" w:rsidRDefault="0ED893B4" w14:paraId="1AAAA594" w14:textId="574E420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bao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giờ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tin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tưởng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input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người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nhập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: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Dữ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liệu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luôn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phải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thực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trước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dụng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câu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lệnh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SQL.</w:t>
      </w:r>
    </w:p>
    <w:p w:rsidR="0ED893B4" w:rsidP="0ED893B4" w:rsidRDefault="0ED893B4" w14:paraId="7C7A0554" w14:textId="6427F3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Các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thủ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tục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lưu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trữ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: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thủ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tục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này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trừu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tượng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hóa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lệnh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SQL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xem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xét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toàn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input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số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.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Nhờ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,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gây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ảnh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hưởng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đến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cú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pháp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lệnh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SQL.</w:t>
      </w:r>
    </w:p>
    <w:p w:rsidR="0ED893B4" w:rsidP="0ED893B4" w:rsidRDefault="0ED893B4" w14:paraId="18AF1B9B" w14:textId="04BD2E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Các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lệnh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chuẩn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bị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sẵn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: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Điều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này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bao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gồm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việc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tạo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truy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vấn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SQL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hành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động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đầu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tiên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sau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lý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toàn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dữ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liệu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gửi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số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. </w:t>
      </w:r>
    </w:p>
    <w:p w:rsidR="0ED893B4" w:rsidP="0ED893B4" w:rsidRDefault="0ED893B4" w14:paraId="7DA13154" w14:textId="0777E38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cụm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từ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dụng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: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cụm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từ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này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dụng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phát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hiện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mã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độc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loại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bỏ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trước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câu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lệnh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SQL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thực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hiện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0ED893B4" w:rsidP="0ED893B4" w:rsidRDefault="0ED893B4" w14:paraId="2DCB6A74" w14:textId="327B31B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Thông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báo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lỗi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đúng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: Thông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báo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lỗi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phải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tuyệt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đối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tránh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tiết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lộ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tin/chi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tiết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nhạy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cảm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vị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xảy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ra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lỗi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trên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báo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lỗi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0ED893B4" w:rsidP="0ED893B4" w:rsidRDefault="0ED893B4" w14:paraId="5103CF9B" w14:textId="2A30DF5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Giới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hạn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quyền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truy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cập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của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người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đối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với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sở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dữ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liệu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: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Chỉ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tài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khoản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quyền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truy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cập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theo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yêu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mới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kết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nối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với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sở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dữ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liệu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.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Điều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này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giúp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giảm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thiểu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những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lệnh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SQL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thực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tự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động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trên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server.</w:t>
      </w:r>
    </w:p>
    <w:p w:rsidR="0ED893B4" w:rsidP="0ED893B4" w:rsidRDefault="0ED893B4" w14:paraId="7E9A9FE2" w14:textId="0B1282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Hãy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loại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bỏ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tự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meta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'"/\;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kí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tự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extend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NULL, CR, LF, ...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string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nhận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được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từ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:</w:t>
      </w:r>
    </w:p>
    <w:p w:rsidR="0ED893B4" w:rsidP="0ED893B4" w:rsidRDefault="0ED893B4" w14:paraId="33B6A045" w14:textId="120824A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input do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người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đệ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trình</w:t>
      </w:r>
    </w:p>
    <w:p w:rsidR="0ED893B4" w:rsidP="0ED893B4" w:rsidRDefault="0ED893B4" w14:paraId="2D4BBDB4" w14:textId="2438BF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tham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số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từ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URL</w:t>
      </w:r>
    </w:p>
    <w:p w:rsidR="0ED893B4" w:rsidP="0ED893B4" w:rsidRDefault="0ED893B4" w14:paraId="36E8B165" w14:textId="4332EE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giá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trị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từ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cookie</w:t>
      </w:r>
    </w:p>
    <w:p w:rsidR="0ED893B4" w:rsidP="0ED893B4" w:rsidRDefault="0ED893B4" w14:paraId="02163CE3" w14:textId="10EDF6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Đối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với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giá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trị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numeric,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hãy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chuyển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sang integer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trước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query SQL,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hoặc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ISNUMERIC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để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chắc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chắn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nó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một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số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integer.</w:t>
      </w:r>
    </w:p>
    <w:p w:rsidR="0ED893B4" w:rsidP="0ED893B4" w:rsidRDefault="0ED893B4" w14:paraId="56C4C3E5" w14:textId="621E57A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Thay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đổi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"</w:t>
      </w:r>
      <w:r w:rsidRPr="0ED893B4" w:rsidR="0ED893B4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333333"/>
          <w:sz w:val="26"/>
          <w:szCs w:val="26"/>
          <w:lang w:val="en-US"/>
        </w:rPr>
        <w:t>Startup and run SQL Server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"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mức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333333"/>
          <w:sz w:val="26"/>
          <w:szCs w:val="26"/>
          <w:lang w:val="en-US"/>
        </w:rPr>
        <w:t>low privilege user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tab SQL Server Security.</w:t>
      </w:r>
    </w:p>
    <w:p w:rsidR="0ED893B4" w:rsidP="0ED893B4" w:rsidRDefault="0ED893B4" w14:paraId="77CAC731" w14:textId="45022E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Xóa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stored procedure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database </w:t>
      </w:r>
      <w:r w:rsidRPr="0ED893B4" w:rsidR="0ED893B4">
        <w:rPr>
          <w:rFonts w:ascii="Helvetica" w:hAnsi="Helvetica" w:eastAsia="Helvetica" w:cs="Helvetica"/>
          <w:b w:val="1"/>
          <w:bCs w:val="1"/>
          <w:i w:val="1"/>
          <w:iCs w:val="1"/>
          <w:caps w:val="0"/>
          <w:smallCaps w:val="0"/>
          <w:noProof w:val="0"/>
          <w:color w:val="333333"/>
          <w:sz w:val="26"/>
          <w:szCs w:val="26"/>
          <w:lang w:val="en-US"/>
        </w:rPr>
        <w:t>master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mà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không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:</w:t>
      </w:r>
    </w:p>
    <w:p w:rsidR="0ED893B4" w:rsidP="0ED893B4" w:rsidRDefault="0ED893B4" w14:paraId="3E68DC8C" w14:textId="44DFB4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xp_cmdshell</w:t>
      </w:r>
    </w:p>
    <w:p w:rsidR="0ED893B4" w:rsidP="0ED893B4" w:rsidRDefault="0ED893B4" w14:paraId="7813571A" w14:textId="7773D23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xp_startmail</w:t>
      </w:r>
    </w:p>
    <w:p w:rsidR="0ED893B4" w:rsidP="0ED893B4" w:rsidRDefault="0ED893B4" w14:paraId="7370139E" w14:textId="40488EE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xp_sendmail</w:t>
      </w:r>
    </w:p>
    <w:p w:rsidR="0ED893B4" w:rsidP="0ED893B4" w:rsidRDefault="0ED893B4" w14:paraId="5724E479" w14:textId="3FA74F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0ED893B4" w:rsidR="0ED893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sp_makewebtask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2e4e5211234bb3"/>
      <w:footerReference w:type="default" r:id="R5f903cc6a19242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D893B4" w:rsidTr="0ED893B4" w14:paraId="7809B1C6">
      <w:trPr>
        <w:trHeight w:val="300"/>
      </w:trPr>
      <w:tc>
        <w:tcPr>
          <w:tcW w:w="3120" w:type="dxa"/>
          <w:tcMar/>
        </w:tcPr>
        <w:p w:rsidR="0ED893B4" w:rsidP="0ED893B4" w:rsidRDefault="0ED893B4" w14:paraId="22A61738" w14:textId="046116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D893B4" w:rsidP="0ED893B4" w:rsidRDefault="0ED893B4" w14:paraId="6E6C600D" w14:textId="5CA0F0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D893B4" w:rsidP="0ED893B4" w:rsidRDefault="0ED893B4" w14:paraId="6C53D8EF" w14:textId="13284671">
          <w:pPr>
            <w:pStyle w:val="Header"/>
            <w:bidi w:val="0"/>
            <w:ind w:right="-115"/>
            <w:jc w:val="right"/>
          </w:pPr>
        </w:p>
      </w:tc>
    </w:tr>
  </w:tbl>
  <w:p w:rsidR="0ED893B4" w:rsidP="0ED893B4" w:rsidRDefault="0ED893B4" w14:paraId="11E0C22F" w14:textId="28AB22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D893B4" w:rsidTr="0ED893B4" w14:paraId="2DA8B6B7">
      <w:trPr>
        <w:trHeight w:val="300"/>
      </w:trPr>
      <w:tc>
        <w:tcPr>
          <w:tcW w:w="3120" w:type="dxa"/>
          <w:tcMar/>
        </w:tcPr>
        <w:p w:rsidR="0ED893B4" w:rsidP="0ED893B4" w:rsidRDefault="0ED893B4" w14:paraId="30219172" w14:textId="0C9A75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D893B4" w:rsidP="0ED893B4" w:rsidRDefault="0ED893B4" w14:paraId="406E220A" w14:textId="406236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D893B4" w:rsidP="0ED893B4" w:rsidRDefault="0ED893B4" w14:paraId="7BA2231B" w14:textId="50BFAB3A">
          <w:pPr>
            <w:pStyle w:val="Header"/>
            <w:bidi w:val="0"/>
            <w:ind w:right="-115"/>
            <w:jc w:val="right"/>
          </w:pPr>
        </w:p>
      </w:tc>
    </w:tr>
  </w:tbl>
  <w:p w:rsidR="0ED893B4" w:rsidP="0ED893B4" w:rsidRDefault="0ED893B4" w14:paraId="7EAF685A" w14:textId="5C5E12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8d6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8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d90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0ed1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452A5"/>
    <w:rsid w:val="0ED893B4"/>
    <w:rsid w:val="3BD4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52A5"/>
  <w15:chartTrackingRefBased/>
  <w15:docId w15:val="{8C14637D-EEBD-4D29-861D-42B6A952B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2da55c4e7041ba" /><Relationship Type="http://schemas.openxmlformats.org/officeDocument/2006/relationships/hyperlink" Target="https://quantrimang.com/nhung-hieu-biet-co-ban-nhat-de-tro-thanh-hacker-phan-1-4650" TargetMode="External" Id="R0973700cfaed43bd" /><Relationship Type="http://schemas.openxmlformats.org/officeDocument/2006/relationships/hyperlink" Target="https://quantrimang.com/sql" TargetMode="External" Id="Rad1c0d5780b74c9d" /><Relationship Type="http://schemas.openxmlformats.org/officeDocument/2006/relationships/hyperlink" Target="https://quantrimang.com/SQL-server" TargetMode="External" Id="Rdcf4cbad688946cb" /><Relationship Type="http://schemas.openxmlformats.org/officeDocument/2006/relationships/header" Target="header.xml" Id="Rf22e4e5211234bb3" /><Relationship Type="http://schemas.openxmlformats.org/officeDocument/2006/relationships/footer" Target="footer.xml" Id="R5f903cc6a19242b7" /><Relationship Type="http://schemas.openxmlformats.org/officeDocument/2006/relationships/numbering" Target="numbering.xml" Id="R5abb17f1c73843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2023-10-13T11:00:22.5953004Z</dcterms:created>
  <dcterms:modified xsi:type="dcterms:W3CDTF">2023-10-13T11:29:31.5883896Z</dcterms:modified>
  <dc:creator>Tu Luu Quang</dc:creator>
  <lastModifiedBy>Tu Luu Quang</lastModifiedBy>
</coreProperties>
</file>