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project với gRPC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Đầu tiên ta tạo Blank Solution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đó tạo project gRPC trong solution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Cấu trúc của project gRPC: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38385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entityframework code first để tạo bảng cơ sở dữ liệu SQL: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Cài các pakege sau 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0425" cy="7143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Tiếp viết connectString trong appsetting.json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class User cho bảng User  trong csdl trong folder Models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class AppDbContext trong folder Data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thêm câu lệnh sau vào startup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Chạy lệnh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dotnet ef migrations add Initial --output-dir Data/Migration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trên package Manager Console . Thành công thì chạy câu lệnh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101fd"/>
          <w:sz w:val="25"/>
          <w:szCs w:val="25"/>
          <w:shd w:fill="f2f2f2" w:val="clear"/>
          <w:rtl w:val="0"/>
        </w:rPr>
        <w:t xml:space="preserve">dotnet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5"/>
          <w:szCs w:val="25"/>
          <w:shd w:fill="f2f2f2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101fd"/>
          <w:sz w:val="25"/>
          <w:szCs w:val="25"/>
          <w:shd w:fill="f2f2f2" w:val="clear"/>
          <w:rtl w:val="0"/>
        </w:rPr>
        <w:t xml:space="preserve">ef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5"/>
          <w:szCs w:val="25"/>
          <w:shd w:fill="f2f2f2" w:val="clear"/>
          <w:rtl w:val="0"/>
        </w:rPr>
        <w:t xml:space="preserve"> database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file Proto users.proto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149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câu lệnh sau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file service 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07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đó Đăng ký service proto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235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