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63858"/>
          <w:sz w:val="30"/>
        </w:rPr>
        <w:t>International School</w:t>
      </w:r>
    </w:p>
    <w:p>
      <w:pPr>
        <w:spacing w:after="40"/>
        <w:jc w:val="center"/>
      </w:pPr>
      <w:r>
        <w:rPr>
          <w:rFonts w:ascii="Calibri" w:hAnsi="Calibri"/>
          <w:color w:val="163858"/>
          <w:sz w:val="24"/>
        </w:rPr>
        <w:t>Capstone Project 1</w:t>
      </w:r>
    </w:p>
    <w:p>
      <w:pPr>
        <w:spacing w:after="40"/>
        <w:jc w:val="center"/>
      </w:pPr>
      <w:r>
        <w:rPr>
          <w:rFonts w:ascii="Calibri" w:hAnsi="Calibri"/>
          <w:color w:val="163858"/>
          <w:sz w:val="24"/>
        </w:rPr>
        <w:t>CMU-SE 450 – C1SE.82</w:t>
      </w:r>
    </w:p>
    <w:p>
      <w:pPr>
        <w:spacing w:after="280"/>
      </w:pPr>
    </w:p>
    <w:p>
      <w:pPr>
        <w:pStyle w:val="Title"/>
        <w:spacing w:after="80"/>
        <w:jc w:val="center"/>
      </w:pPr>
      <w:r>
        <w:t>User Story Document</w:t>
      </w:r>
    </w:p>
    <w:p>
      <w:pPr>
        <w:spacing w:after="40"/>
        <w:jc w:val="center"/>
      </w:pPr>
      <w:r>
        <w:rPr>
          <w:rFonts w:ascii="Calibri" w:hAnsi="Calibri"/>
          <w:b/>
          <w:color w:val="163858"/>
          <w:sz w:val="22"/>
        </w:rPr>
        <w:t>Version 1.0</w:t>
      </w:r>
    </w:p>
    <w:p>
      <w:pPr>
        <w:spacing w:after="200"/>
        <w:jc w:val="center"/>
      </w:pPr>
      <w:r>
        <w:rPr>
          <w:rFonts w:ascii="Calibri" w:hAnsi="Calibri"/>
          <w:sz w:val="21"/>
        </w:rPr>
        <w:t>Date: March 29th, 2026</w:t>
      </w:r>
    </w:p>
    <w:p>
      <w:pPr>
        <w:spacing w:after="40"/>
        <w:jc w:val="center"/>
      </w:pPr>
      <w:r>
        <w:rPr>
          <w:rFonts w:ascii="Calibri" w:hAnsi="Calibri"/>
          <w:b/>
          <w:color w:val="163858"/>
          <w:sz w:val="32"/>
        </w:rPr>
        <w:t>Hybrid Parking Control System</w:t>
      </w:r>
    </w:p>
    <w:p>
      <w:pPr>
        <w:spacing w:after="360"/>
        <w:jc w:val="center"/>
      </w:pPr>
      <w:r>
        <w:rPr>
          <w:rFonts w:ascii="Calibri" w:hAnsi="Calibri"/>
          <w:b/>
          <w:color w:val="163858"/>
          <w:sz w:val="24"/>
        </w:rPr>
        <w:t>(HPCS)</w:t>
      </w:r>
    </w:p>
    <w:p>
      <w:pPr>
        <w:spacing w:after="120"/>
        <w:jc w:val="center"/>
      </w:pPr>
      <w:r>
        <w:rPr>
          <w:rFonts w:ascii="Calibri" w:hAnsi="Calibri"/>
          <w:b/>
          <w:sz w:val="22"/>
        </w:rPr>
        <w:t>Submitted by</w:t>
      </w:r>
    </w:p>
    <w:p>
      <w:pPr>
        <w:spacing w:after="0"/>
        <w:jc w:val="center"/>
      </w:pPr>
      <w:r>
        <w:rPr>
          <w:rFonts w:ascii="Calibri" w:hAnsi="Calibri"/>
          <w:sz w:val="21"/>
        </w:rPr>
        <w:t>Ninh, Vu Ha</w:t>
      </w:r>
    </w:p>
    <w:p>
      <w:pPr>
        <w:spacing w:after="0"/>
        <w:jc w:val="center"/>
      </w:pPr>
      <w:r>
        <w:rPr>
          <w:rFonts w:ascii="Calibri" w:hAnsi="Calibri"/>
          <w:sz w:val="21"/>
        </w:rPr>
        <w:t>Hieu, Le Minh</w:t>
      </w:r>
    </w:p>
    <w:p>
      <w:pPr>
        <w:spacing w:after="0"/>
        <w:jc w:val="center"/>
      </w:pPr>
      <w:r>
        <w:rPr>
          <w:rFonts w:ascii="Calibri" w:hAnsi="Calibri"/>
          <w:sz w:val="21"/>
        </w:rPr>
        <w:t>Khang, Nguyen Dinh Vinh</w:t>
      </w:r>
    </w:p>
    <w:p>
      <w:pPr>
        <w:spacing w:after="0"/>
        <w:jc w:val="center"/>
      </w:pPr>
      <w:r>
        <w:rPr>
          <w:rFonts w:ascii="Calibri" w:hAnsi="Calibri"/>
          <w:sz w:val="21"/>
        </w:rPr>
        <w:t>Dung, Le Trung</w:t>
      </w:r>
    </w:p>
    <w:p>
      <w:pPr>
        <w:spacing w:after="0"/>
        <w:jc w:val="center"/>
      </w:pPr>
      <w:r>
        <w:rPr>
          <w:rFonts w:ascii="Calibri" w:hAnsi="Calibri"/>
          <w:sz w:val="21"/>
        </w:rPr>
        <w:t>Nhat, Le Van</w:t>
      </w:r>
    </w:p>
    <w:p>
      <w:pPr>
        <w:spacing w:after="160"/>
      </w:pPr>
    </w:p>
    <w:p>
      <w:pPr>
        <w:spacing w:after="60"/>
        <w:jc w:val="center"/>
      </w:pPr>
      <w:r>
        <w:rPr>
          <w:rFonts w:ascii="Calibri" w:hAnsi="Calibri"/>
          <w:b/>
          <w:sz w:val="22"/>
        </w:rPr>
        <w:t>Approved by</w:t>
      </w:r>
    </w:p>
    <w:p>
      <w:pPr>
        <w:spacing w:after="280"/>
        <w:jc w:val="center"/>
      </w:pPr>
      <w:r>
        <w:rPr>
          <w:rFonts w:ascii="Calibri" w:hAnsi="Calibri"/>
          <w:sz w:val="21"/>
        </w:rPr>
        <w:t>Trung, Tran Thanh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45"/>
        <w:gridCol w:w="3345"/>
        <w:gridCol w:w="3345"/>
      </w:tblGrid>
      <w:tr>
        <w:trPr>
          <w:cantSplit/>
          <w:tblHeader w:val="true"/>
        </w:trPr>
        <w:tc>
          <w:tcPr>
            <w:tcW w:type="dxa" w:w="4032"/>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Proposal Review Panel Representative</w:t>
            </w:r>
          </w:p>
        </w:tc>
        <w:tc>
          <w:tcPr>
            <w:tcW w:type="dxa" w:w="2160"/>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Signature</w:t>
            </w:r>
          </w:p>
        </w:tc>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Date</w:t>
            </w:r>
          </w:p>
        </w:tc>
      </w:tr>
      <w:tr>
        <w:trPr>
          <w:cantSplit/>
        </w:trPr>
        <w:tc>
          <w:tcPr>
            <w:tcW w:type="dxa" w:w="403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Name</w:t>
            </w:r>
          </w:p>
        </w:tc>
        <w:tc>
          <w:tcPr>
            <w:tcW w:type="dxa" w:w="2160"/>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r>
          </w:p>
        </w:tc>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r>
          </w:p>
        </w:tc>
      </w:tr>
      <w:tr>
        <w:trPr>
          <w:cantSplit/>
        </w:trPr>
        <w:tc>
          <w:tcPr>
            <w:tcW w:type="dxa" w:w="4032"/>
            <w:vAlign w:val="center"/>
            <w:tcMar>
              <w:top w:w="70" w:type="dxa"/>
              <w:start w:w="85" w:type="dxa"/>
              <w:bottom w:w="70" w:type="dxa"/>
              <w:end w:w="85" w:type="dxa"/>
            </w:tcMar>
            <w:shd w:fill="F5F7FA"/>
          </w:tcPr>
          <w:p>
            <w:pPr>
              <w:spacing w:after="0" w:before="0" w:line="247" w:lineRule="auto"/>
              <w:jc w:val="left"/>
            </w:pPr>
            <w:r>
              <w:rPr>
                <w:rFonts w:ascii="Calibri" w:hAnsi="Calibri"/>
                <w:sz w:val="19"/>
              </w:rPr>
            </w:r>
            <w:r>
              <w:rPr>
                <w:rFonts w:ascii="Calibri" w:hAnsi="Calibri"/>
                <w:b/>
                <w:color w:val="163858"/>
                <w:sz w:val="19"/>
              </w:rPr>
              <w:t>Capstone Project 1 – Mentor: Trung, Tran Thanh</w:t>
            </w:r>
          </w:p>
        </w:tc>
        <w:tc>
          <w:tcPr>
            <w:tcW w:type="dxa" w:w="2160"/>
            <w:vAlign w:val="center"/>
            <w:tcMar>
              <w:top w:w="70" w:type="dxa"/>
              <w:start w:w="85" w:type="dxa"/>
              <w:bottom w:w="70" w:type="dxa"/>
              <w:end w:w="85" w:type="dxa"/>
            </w:tcMar>
            <w:shd w:fill="F5F7FA"/>
          </w:tcPr>
          <w:p>
            <w:pPr>
              <w:spacing w:after="0" w:before="0" w:line="247" w:lineRule="auto"/>
              <w:jc w:val="center"/>
            </w:pPr>
            <w:r>
              <w:rPr>
                <w:rFonts w:ascii="Calibri" w:hAnsi="Calibri"/>
                <w:sz w:val="19"/>
              </w:rPr>
            </w:r>
            <w:r>
              <w:rPr>
                <w:rFonts w:ascii="Calibri" w:hAnsi="Calibri"/>
                <w:b w:val="0"/>
                <w:sz w:val="19"/>
              </w:rPr>
            </w:r>
          </w:p>
        </w:tc>
        <w:tc>
          <w:tcPr>
            <w:tcW w:type="dxa" w:w="1584"/>
            <w:vAlign w:val="center"/>
            <w:tcMar>
              <w:top w:w="70" w:type="dxa"/>
              <w:start w:w="85" w:type="dxa"/>
              <w:bottom w:w="70" w:type="dxa"/>
              <w:end w:w="85" w:type="dxa"/>
            </w:tcMar>
            <w:shd w:fill="F5F7FA"/>
          </w:tcPr>
          <w:p>
            <w:pPr>
              <w:spacing w:after="0" w:before="0" w:line="247" w:lineRule="auto"/>
              <w:jc w:val="center"/>
            </w:pPr>
            <w:r>
              <w:rPr>
                <w:rFonts w:ascii="Calibri" w:hAnsi="Calibri"/>
                <w:sz w:val="19"/>
              </w:rPr>
            </w:r>
            <w:r>
              <w:rPr>
                <w:rFonts w:ascii="Calibri" w:hAnsi="Calibri"/>
                <w:b w:val="0"/>
                <w:sz w:val="19"/>
              </w:rPr>
            </w:r>
          </w:p>
        </w:tc>
      </w:tr>
    </w:tbl>
    <w:p>
      <w:r>
        <w:br w:type="page"/>
      </w:r>
    </w:p>
    <w:p>
      <w:pPr>
        <w:pStyle w:val="Heading1"/>
        <w:spacing w:before="120" w:after="80"/>
      </w:pPr>
      <w:r>
        <w:t>PROJECT INFORMATION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acronym</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HPCS</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Title</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Hybrid Parking Control System</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Start Date</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February 24th, 2026</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End Date</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June 20th, 2026</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Lead Institution</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International School, Duy Tan University</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Mentor</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Trung, Tran Thanh</w:t>
            </w:r>
          </w:p>
          <w:p>
            <w:pPr>
              <w:spacing w:before="0" w:after="0" w:line="247" w:lineRule="auto"/>
            </w:pPr>
            <w:r>
              <w:rPr>
                <w:rFonts w:ascii="Calibri" w:hAnsi="Calibri"/>
                <w:sz w:val="20"/>
              </w:rPr>
              <w:t>Email: trantrungs269@gmail.com</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Leader &amp; contact details</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Khang, Nguyen Dinh Vinh</w:t>
            </w:r>
          </w:p>
          <w:p>
            <w:pPr>
              <w:spacing w:before="0" w:after="0" w:line="247" w:lineRule="auto"/>
            </w:pPr>
            <w:r>
              <w:rPr>
                <w:rFonts w:ascii="Calibri" w:hAnsi="Calibri"/>
                <w:sz w:val="20"/>
              </w:rPr>
              <w:t>Email: khanglucky@gmail.com</w:t>
            </w:r>
          </w:p>
          <w:p>
            <w:pPr>
              <w:spacing w:before="0" w:after="0" w:line="247" w:lineRule="auto"/>
            </w:pPr>
            <w:r>
              <w:rPr>
                <w:rFonts w:ascii="Calibri" w:hAnsi="Calibri"/>
                <w:sz w:val="20"/>
              </w:rPr>
              <w:t>Tel: 0704667333</w:t>
            </w:r>
          </w:p>
          <w:p>
            <w:pPr>
              <w:spacing w:before="0" w:after="0" w:line="247" w:lineRule="auto"/>
            </w:pPr>
            <w:r>
              <w:rPr>
                <w:rFonts w:ascii="Calibri" w:hAnsi="Calibri"/>
                <w:sz w:val="20"/>
              </w:rPr>
              <w:t>Student ID: 28211141406</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Scrum Master &amp; contact details</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Ninh, Vu Ha</w:t>
            </w:r>
          </w:p>
          <w:p>
            <w:pPr>
              <w:spacing w:before="0" w:after="0" w:line="247" w:lineRule="auto"/>
            </w:pPr>
            <w:r>
              <w:rPr>
                <w:rFonts w:ascii="Calibri" w:hAnsi="Calibri"/>
                <w:sz w:val="20"/>
              </w:rPr>
              <w:t>Email: vuhaninh@dtu.edu.vn</w:t>
            </w:r>
          </w:p>
          <w:p>
            <w:pPr>
              <w:spacing w:before="0" w:after="0" w:line="247" w:lineRule="auto"/>
            </w:pPr>
            <w:r>
              <w:rPr>
                <w:rFonts w:ascii="Calibri" w:hAnsi="Calibri"/>
                <w:sz w:val="20"/>
              </w:rPr>
              <w:t>Tel: 0352637790</w:t>
            </w:r>
          </w:p>
          <w:p>
            <w:pPr>
              <w:spacing w:before="0" w:after="0" w:line="247" w:lineRule="auto"/>
            </w:pPr>
            <w:r>
              <w:rPr>
                <w:rFonts w:ascii="Calibri" w:hAnsi="Calibri"/>
                <w:sz w:val="20"/>
              </w:rPr>
              <w:t>Student ID: 28211105939</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Partner Organization</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Duy Tan University</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Web URL</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r>
          </w:p>
        </w:tc>
      </w:tr>
    </w:tbl>
    <w:p>
      <w:pPr>
        <w:spacing w:after="60"/>
      </w:pP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07"/>
        <w:gridCol w:w="2007"/>
        <w:gridCol w:w="2007"/>
        <w:gridCol w:w="2007"/>
        <w:gridCol w:w="2007"/>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Student ID</w:t>
            </w:r>
          </w:p>
        </w:tc>
        <w:tc>
          <w:tcPr>
            <w:tcW w:type="dxa" w:w="230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Name</w:t>
            </w:r>
          </w:p>
        </w:tc>
        <w:tc>
          <w:tcPr>
            <w:tcW w:type="dxa" w:w="302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Email</w:t>
            </w:r>
          </w:p>
        </w:tc>
        <w:tc>
          <w:tcPr>
            <w:tcW w:type="dxa" w:w="136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Tel</w:t>
            </w:r>
          </w:p>
        </w:tc>
        <w:tc>
          <w:tcPr>
            <w:tcW w:type="dxa" w:w="172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Role</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28211105939</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Ninh, Vu Ha</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vuhaninh@dtu.edu.vn</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0352637790</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Scrum Master</w:t>
            </w:r>
          </w:p>
        </w:tc>
      </w:tr>
      <w:tr>
        <w:trPr>
          <w:cantSplit/>
        </w:trPr>
        <w:tc>
          <w:tcPr>
            <w:tcW w:type="dxa" w:w="158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28219045377</w:t>
            </w:r>
          </w:p>
        </w:tc>
        <w:tc>
          <w:tcPr>
            <w:tcW w:type="dxa" w:w="230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Hieu, Le Minh</w:t>
            </w:r>
          </w:p>
        </w:tc>
        <w:tc>
          <w:tcPr>
            <w:tcW w:type="dxa" w:w="302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xeniellq1@gmail.com</w:t>
            </w:r>
          </w:p>
        </w:tc>
        <w:tc>
          <w:tcPr>
            <w:tcW w:type="dxa" w:w="136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0777440100</w:t>
            </w:r>
          </w:p>
        </w:tc>
        <w:tc>
          <w:tcPr>
            <w:tcW w:type="dxa" w:w="172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Team Member</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28211141406</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Khang, Nguyen Dinh Vinh</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khanglucky@gmail.com</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0704667333</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Project Leader</w:t>
            </w:r>
          </w:p>
        </w:tc>
      </w:tr>
      <w:tr>
        <w:trPr>
          <w:cantSplit/>
        </w:trPr>
        <w:tc>
          <w:tcPr>
            <w:tcW w:type="dxa" w:w="158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28210239671</w:t>
            </w:r>
          </w:p>
        </w:tc>
        <w:tc>
          <w:tcPr>
            <w:tcW w:type="dxa" w:w="230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Dung, Le Trung</w:t>
            </w:r>
          </w:p>
        </w:tc>
        <w:tc>
          <w:tcPr>
            <w:tcW w:type="dxa" w:w="302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dunglt.bon245@gmail.com</w:t>
            </w:r>
          </w:p>
        </w:tc>
        <w:tc>
          <w:tcPr>
            <w:tcW w:type="dxa" w:w="136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0766674467</w:t>
            </w:r>
          </w:p>
        </w:tc>
        <w:tc>
          <w:tcPr>
            <w:tcW w:type="dxa" w:w="172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Team Member</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28218044202</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Nhat, Le Van</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nhatle08052004n@gmail.com</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0394441571</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Team Member</w:t>
            </w:r>
          </w:p>
        </w:tc>
      </w:tr>
    </w:tbl>
    <w:p>
      <w:pPr>
        <w:spacing w:after="120"/>
      </w:pPr>
    </w:p>
    <w:p>
      <w:pPr>
        <w:pStyle w:val="Heading1"/>
        <w:spacing w:before="120" w:after="80"/>
      </w:pPr>
      <w:r>
        <w:t>DOCUMENT NAME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Document Title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User Story Document</w:t>
            </w:r>
          </w:p>
        </w:tc>
      </w:tr>
      <w:tr>
        <w:trPr>
          <w:cantSplit/>
        </w:trPr>
        <w:tc>
          <w:tcPr>
            <w:tcW w:type="dxa" w:w="288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Author(s)</w:t>
            </w:r>
          </w:p>
        </w:tc>
        <w:tc>
          <w:tcPr>
            <w:tcW w:type="dxa" w:w="68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HPCS Project Team</w:t>
            </w:r>
          </w:p>
        </w:tc>
      </w:tr>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Role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Project Team</w:t>
            </w:r>
          </w:p>
        </w:tc>
      </w:tr>
      <w:tr>
        <w:trPr>
          <w:cantSplit/>
        </w:trPr>
        <w:tc>
          <w:tcPr>
            <w:tcW w:type="dxa" w:w="288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Date</w:t>
            </w:r>
          </w:p>
        </w:tc>
        <w:tc>
          <w:tcPr>
            <w:tcW w:type="dxa" w:w="68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March 29th, 2026</w:t>
            </w:r>
          </w:p>
        </w:tc>
      </w:tr>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File name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C1SE.82_UserStory_HPCS_ver1.0.docx</w:t>
            </w:r>
          </w:p>
        </w:tc>
      </w:tr>
    </w:tbl>
    <w:p>
      <w:pPr>
        <w:spacing w:after="120"/>
      </w:pPr>
    </w:p>
    <w:p>
      <w:pPr>
        <w:pStyle w:val="Heading1"/>
        <w:spacing w:before="120" w:after="80"/>
      </w:pPr>
      <w:r>
        <w:t>REVISION HISTORY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09"/>
        <w:gridCol w:w="2509"/>
        <w:gridCol w:w="2509"/>
        <w:gridCol w:w="2509"/>
      </w:tblGrid>
      <w:tr>
        <w:trPr>
          <w:cantSplit/>
          <w:tblHeader w:val="true"/>
        </w:trPr>
        <w:tc>
          <w:tcPr>
            <w:tcW w:type="dxa" w:w="122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Version</w:t>
            </w:r>
          </w:p>
        </w:tc>
        <w:tc>
          <w:tcPr>
            <w:tcW w:type="dxa" w:w="2592"/>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Person(s)</w:t>
            </w:r>
          </w:p>
        </w:tc>
        <w:tc>
          <w:tcPr>
            <w:tcW w:type="dxa" w:w="172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Date</w:t>
            </w:r>
          </w:p>
        </w:tc>
        <w:tc>
          <w:tcPr>
            <w:tcW w:type="dxa" w:w="4320"/>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Description</w:t>
            </w:r>
          </w:p>
        </w:tc>
      </w:tr>
      <w:tr>
        <w:trPr>
          <w:cantSplit/>
        </w:trPr>
        <w:tc>
          <w:tcPr>
            <w:tcW w:type="dxa" w:w="122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1.0</w:t>
            </w:r>
          </w:p>
        </w:tc>
        <w:tc>
          <w:tcPr>
            <w:tcW w:type="dxa" w:w="2592"/>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HPCS Project Team</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29-Mar-2026</w:t>
            </w:r>
          </w:p>
        </w:tc>
        <w:tc>
          <w:tcPr>
            <w:tcW w:type="dxa" w:w="4320"/>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Initial release of the HPCS User Story document.</w:t>
            </w:r>
          </w:p>
        </w:tc>
      </w:tr>
    </w:tbl>
    <w:p>
      <w:pPr>
        <w:spacing w:after="120"/>
      </w:pPr>
    </w:p>
    <w:p>
      <w:pPr>
        <w:pStyle w:val="Heading1"/>
        <w:spacing w:before="120" w:after="80"/>
      </w:pPr>
      <w:r>
        <w:t>TABLE OF CONTENTS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Section</w:t>
            </w:r>
          </w:p>
        </w:tc>
        <w:tc>
          <w:tcPr>
            <w:tcW w:type="dxa" w:w="806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Title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Introduction</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1.1</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Document Overview</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1.2</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User Needs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User Story of “Hybrid Parking Control System (HPCS)”</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US01 – [Driver / User] Entry Vehicle Detection and Plate Capture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 – [Student Card Holder / Visitor] Prepaid Entry Payment</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US03 – [Driver / User] Parking Card/Ticket Issuance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 – [Driver / User] Safe Entry Barrier Operation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US05 – [Faculty / Staff Whitelist User] Free-Access Entry via Whitelist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 – [Driver / User] Exit Validation and Plate Re-Match</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US07 – [Driver / User] Gate Guidance through LED and Voice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 – [Admin] Secure Administrator Authentication and Authorization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US09 – [Admin] Whitelist and Access Policy Management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 – [Admin / Security Operator] Transaction and Gate Event Logging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US11 – [Admin / Security Operator] Operational Dashboard and Reports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 – [Security Staff / Operational Supervisor] Device Status Monitoring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US13 – [System] Encrypted Storage and Protected Access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 – [System] Performance Compliance at Gate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US15 – [System] Continuous Operation and LPR Accuracy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 – [System] Deny Exit on Invalid or Mismatched Data</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US17 – [System] Multi-Gate Scalability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 – [Developer] Hardware Integration Framework</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US19 – [Developer] Containerized Environment and Deployment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2.20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 – [System] Student ID Data Source Integration</w:t>
            </w:r>
          </w:p>
        </w:tc>
      </w:tr>
    </w:tbl>
    <w:p>
      <w:pPr>
        <w:spacing w:after="120"/>
      </w:pPr>
    </w:p>
    <w:p>
      <w:pPr>
        <w:pStyle w:val="Heading1"/>
        <w:spacing w:before="120" w:after="80"/>
      </w:pPr>
      <w:r>
        <w:t>TABLE OF TABLES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Table No.</w:t>
            </w:r>
          </w:p>
        </w:tc>
        <w:tc>
          <w:tcPr>
            <w:tcW w:type="dxa" w:w="806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Title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US01 – [Driver / User] Entry Vehicle Detection and Plate Capture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 – [Student Card Holder / Visitor] Prepaid Entry Payment</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US03 – [Driver / User] Parking Card/Ticket Issuance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 – [Driver / User] Safe Entry Barrier Operation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US05 – [Faculty / Staff Whitelist User] Free-Access Entry via Whitelist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 – [Driver / User] Exit Validation and Plate Re-Match</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US07 – [Driver / User] Gate Guidance through LED and Voice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 – [Admin] Secure Administrator Authentication and Authorization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US09 – [Admin] Whitelist and Access Policy Management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 – [Admin / Security Operator] Transaction and Gate Event Logging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US11 – [Admin / Security Operator] Operational Dashboard and Reports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 – [Security Staff / Operational Supervisor] Device Status Monitoring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US13 – [System] Encrypted Storage and Protected Access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 – [System] Performance Compliance at Gate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US15 – [System] Continuous Operation and LPR Accuracy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 – [System] Deny Exit on Invalid or Mismatched Data</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US17 – [System] Multi-Gate Scalability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 – [Developer] Hardware Integration Framework</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US19 – [Developer] Containerized Environment and Deployment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20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 – [System] Student ID Data Source Integration</w:t>
            </w:r>
          </w:p>
        </w:tc>
      </w:tr>
    </w:tbl>
    <w:p>
      <w:r>
        <w:br w:type="page"/>
      </w:r>
    </w:p>
    <w:p>
      <w:pPr>
        <w:pStyle w:val="Heading1"/>
        <w:spacing w:before="120" w:after="80"/>
      </w:pPr>
      <w:r>
        <w:t>1. Introduction</w:t>
      </w:r>
    </w:p>
    <w:p>
      <w:pPr>
        <w:spacing w:before="0" w:after="80" w:line="276" w:lineRule="auto"/>
      </w:pPr>
      <w:r>
        <w:rPr>
          <w:rFonts w:ascii="Calibri" w:hAnsi="Calibri"/>
          <w:sz w:val="21"/>
        </w:rPr>
        <w:t>HPCS is designed to reduce operating costs, congestion, human error, and fraud in campus parking by combining pay-before-entry processing, license plate recognition, automated barrier control, and supervised intervention when needed. This user story document restates the approved project scope from the perspective of the actors who interact with the system.</w:t>
      </w:r>
    </w:p>
    <w:p>
      <w:pPr>
        <w:pStyle w:val="Heading2"/>
        <w:spacing w:before="120" w:after="80"/>
      </w:pPr>
      <w:r>
        <w:t>1.1 Document Overview</w:t>
      </w:r>
    </w:p>
    <w:p>
      <w:pPr>
        <w:spacing w:before="0" w:after="80" w:line="276" w:lineRule="auto"/>
        <w:ind w:left="283" w:hanging="227"/>
      </w:pPr>
      <w:r>
        <w:rPr>
          <w:rFonts w:ascii="Calibri" w:hAnsi="Calibri"/>
          <w:sz w:val="21"/>
        </w:rPr>
        <w:t>• Explain how drivers, faculty/staff, visitors, administrators, and supporting technical roles interact with the Hybrid Parking Control System (HPCS).</w:t>
      </w:r>
    </w:p>
    <w:p>
      <w:pPr>
        <w:spacing w:before="0" w:after="80" w:line="276" w:lineRule="auto"/>
        <w:ind w:left="283" w:hanging="227"/>
      </w:pPr>
      <w:r>
        <w:rPr>
          <w:rFonts w:ascii="Calibri" w:hAnsi="Calibri"/>
          <w:sz w:val="21"/>
        </w:rPr>
        <w:t>• Translate the approved HPCS backlog into concise and testable user stories with measurable acceptance criteria where proposal thresholds are available.</w:t>
      </w:r>
    </w:p>
    <w:p>
      <w:pPr>
        <w:spacing w:before="0" w:after="80" w:line="276" w:lineRule="auto"/>
        <w:ind w:left="283" w:hanging="227"/>
      </w:pPr>
      <w:r>
        <w:rPr>
          <w:rFonts w:ascii="Calibri" w:hAnsi="Calibri"/>
          <w:sz w:val="21"/>
        </w:rPr>
        <w:t>• Keep the story set aligned with the approved scope, excluding remote mobile booking, long-term AI vehicle tracking, and external parking-lot accounting.</w:t>
      </w:r>
    </w:p>
    <w:p>
      <w:pPr>
        <w:spacing w:before="0" w:after="80" w:line="276" w:lineRule="auto"/>
        <w:ind w:left="283" w:hanging="227"/>
      </w:pPr>
      <w:r>
        <w:rPr>
          <w:rFonts w:ascii="Calibri" w:hAnsi="Calibri"/>
          <w:sz w:val="21"/>
        </w:rPr>
        <w:t>• Preserve traceability to Product Backlog items PB01–PB20.</w:t>
      </w:r>
    </w:p>
    <w:p>
      <w:pPr>
        <w:pStyle w:val="Heading2"/>
        <w:spacing w:before="120" w:after="80"/>
      </w:pPr>
      <w:r>
        <w:t>1.2 User Needs</w:t>
      </w:r>
    </w:p>
    <w:p>
      <w:pPr>
        <w:spacing w:before="0" w:after="80" w:line="276" w:lineRule="auto"/>
      </w:pPr>
      <w:r>
        <w:rPr>
          <w:rFonts w:ascii="Calibri" w:hAnsi="Calibri"/>
          <w:sz w:val="21"/>
        </w:rPr>
        <w:t>The HPCS user community includes several operational viewpoints, each with distinct needs at the gate and in the supporting administration workflow:</w:t>
      </w:r>
    </w:p>
    <w:p>
      <w:pPr>
        <w:spacing w:before="0" w:after="80" w:line="276" w:lineRule="auto"/>
        <w:ind w:left="283" w:hanging="227"/>
      </w:pPr>
      <w:r>
        <w:rPr>
          <w:rFonts w:ascii="Calibri" w:hAnsi="Calibri"/>
          <w:sz w:val="21"/>
        </w:rPr>
        <w:t>• Drivers / Users need a fast, clear, and reliable entry and exit flow that does not require manual ticket collection at exit.</w:t>
      </w:r>
    </w:p>
    <w:p>
      <w:pPr>
        <w:spacing w:before="0" w:after="80" w:line="276" w:lineRule="auto"/>
        <w:ind w:left="283" w:hanging="227"/>
      </w:pPr>
      <w:r>
        <w:rPr>
          <w:rFonts w:ascii="Calibri" w:hAnsi="Calibri"/>
          <w:sz w:val="21"/>
        </w:rPr>
        <w:t>• Student card holders need contactless entry-payment support tied to valid student credentials, while visitors still need a cash payment option.</w:t>
      </w:r>
    </w:p>
    <w:p>
      <w:pPr>
        <w:spacing w:before="0" w:after="80" w:line="276" w:lineRule="auto"/>
        <w:ind w:left="283" w:hanging="227"/>
      </w:pPr>
      <w:r>
        <w:rPr>
          <w:rFonts w:ascii="Calibri" w:hAnsi="Calibri"/>
          <w:sz w:val="21"/>
        </w:rPr>
        <w:t>• Faculty and staff on the whitelist need recognized free access without losing transaction traceability.</w:t>
      </w:r>
    </w:p>
    <w:p>
      <w:pPr>
        <w:spacing w:before="0" w:after="80" w:line="276" w:lineRule="auto"/>
        <w:ind w:left="283" w:hanging="227"/>
      </w:pPr>
      <w:r>
        <w:rPr>
          <w:rFonts w:ascii="Calibri" w:hAnsi="Calibri"/>
          <w:sz w:val="21"/>
        </w:rPr>
        <w:t>• Administrators and security staff need protected access to transaction logs, whitelist rules, dashboard reports, and device status information.</w:t>
      </w:r>
    </w:p>
    <w:p>
      <w:pPr>
        <w:spacing w:before="0" w:after="80" w:line="276" w:lineRule="auto"/>
        <w:ind w:left="283" w:hanging="227"/>
      </w:pPr>
      <w:r>
        <w:rPr>
          <w:rFonts w:ascii="Calibri" w:hAnsi="Calibri"/>
          <w:sz w:val="21"/>
        </w:rPr>
        <w:t>• University management, IT, and finance stakeholders need secure reporting, continuity, and an architecture that can scale to multiple gates over time.</w:t>
      </w:r>
    </w:p>
    <w:p>
      <w:pPr>
        <w:pStyle w:val="Heading1"/>
        <w:spacing w:before="120" w:after="80"/>
      </w:pPr>
      <w:r>
        <w:t>2. User Story of “Hybrid Parking Control System (HPCS)”</w:t>
      </w:r>
    </w:p>
    <w:p>
      <w:pPr>
        <w:spacing w:before="0" w:after="80" w:line="276" w:lineRule="auto"/>
      </w:pPr>
      <w:r>
        <w:rPr>
          <w:rFonts w:ascii="Calibri" w:hAnsi="Calibri"/>
          <w:sz w:val="21"/>
        </w:rPr>
        <w:t>The following user stories are derived directly from the approved HPCS proposal and aligned with the Product Backlog. Each story is written to support implementation, validation, and sprint-level traceability.</w:t>
      </w:r>
    </w:p>
    <w:p>
      <w:pPr>
        <w:pStyle w:val="Heading2"/>
        <w:spacing w:before="120" w:after="80"/>
      </w:pPr>
      <w:r>
        <w:t>2.1 US01 – [Driver / User] Entry Vehicle Detection and Plate Capture</w:t>
      </w:r>
    </w:p>
    <w:p>
      <w:pPr>
        <w:pStyle w:val="TableCaption"/>
        <w:spacing w:before="120" w:after="40"/>
      </w:pPr>
      <w:r>
        <w:t>Table 1. US01 – [Driver / User] Entry Vehicle Detection and Plate Capture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entry gate to detect my vehicle and capture my license plate automatically</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system can begin my parking transaction without manual recording</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When a vehicle stops in the designated detection area, the entry camera captures at least one usable image for processing.</w:t>
      </w:r>
    </w:p>
    <w:p>
      <w:pPr>
        <w:spacing w:before="0" w:after="80" w:line="276" w:lineRule="auto"/>
        <w:ind w:left="283" w:hanging="227"/>
      </w:pPr>
      <w:r>
        <w:rPr>
          <w:rFonts w:ascii="Calibri" w:hAnsi="Calibri"/>
          <w:sz w:val="21"/>
        </w:rPr>
        <w:t>• The system stores the recognized license plate, gate identifier, and entry timestamp with the pending transaction record.</w:t>
      </w:r>
    </w:p>
    <w:p>
      <w:pPr>
        <w:spacing w:before="0" w:after="80" w:line="276" w:lineRule="auto"/>
        <w:ind w:left="283" w:hanging="227"/>
      </w:pPr>
      <w:r>
        <w:rPr>
          <w:rFonts w:ascii="Calibri" w:hAnsi="Calibri"/>
          <w:sz w:val="21"/>
        </w:rPr>
        <w:t>• If recognition is uncertain or no plate is detected, the gate flow remains pending and the user receives a clear retry or assistance prompt.</w:t>
      </w:r>
    </w:p>
    <w:p>
      <w:pPr>
        <w:spacing w:before="0" w:after="80" w:line="276" w:lineRule="auto"/>
        <w:ind w:left="283" w:hanging="227"/>
      </w:pPr>
      <w:r>
        <w:rPr>
          <w:rFonts w:ascii="Calibri" w:hAnsi="Calibri"/>
          <w:sz w:val="21"/>
        </w:rPr>
        <w:t>• The entry transaction is not finalized until the captured plate data is associated with the entry event.</w:t>
      </w:r>
    </w:p>
    <w:p>
      <w:pPr>
        <w:spacing w:before="0" w:after="80" w:line="276" w:lineRule="auto"/>
        <w:ind w:left="283" w:hanging="227"/>
      </w:pPr>
      <w:r>
        <w:rPr>
          <w:rFonts w:ascii="Calibri" w:hAnsi="Calibri"/>
          <w:sz w:val="21"/>
        </w:rPr>
        <w:t>• Entry capture events are written to the transaction log for later audit and matching at exit.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ensures that every parking transaction starts with a traceable entry event, giving HPCS the data foundation needed for payment, ticket issuance, and exit verification.</w:t>
      </w:r>
    </w:p>
    <w:p>
      <w:pPr>
        <w:spacing w:after="80"/>
      </w:pPr>
    </w:p>
    <w:p>
      <w:pPr>
        <w:pStyle w:val="Heading2"/>
        <w:spacing w:before="120" w:after="80"/>
      </w:pPr>
      <w:r>
        <w:t>2.2 US02 – [Student Card Holder / Visitor] Prepaid Entry Payment</w:t>
      </w:r>
    </w:p>
    <w:p>
      <w:pPr>
        <w:pStyle w:val="TableCaption"/>
        <w:spacing w:before="120" w:after="40"/>
      </w:pPr>
      <w:r>
        <w:t>Table 2. US02 – [Student Card Holder / Visitor] Prepaid Entry Payment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 Card Holder / Visitor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 Card Holder / Visitor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complete payment at the entry gate using a student ID card (contactless) or cash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pay before entering and avoid manual collection at the exit gate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kiosk supports a contactless student ID card flow and a cash payment flow for entry payment.</w:t>
      </w:r>
    </w:p>
    <w:p>
      <w:pPr>
        <w:spacing w:before="0" w:after="80" w:line="276" w:lineRule="auto"/>
        <w:ind w:left="283" w:hanging="227"/>
      </w:pPr>
      <w:r>
        <w:rPr>
          <w:rFonts w:ascii="Calibri" w:hAnsi="Calibri"/>
          <w:sz w:val="21"/>
        </w:rPr>
        <w:t>• The system records the selected payment method, transaction status, gate identifier, and timestamp for every payment attempt.</w:t>
      </w:r>
    </w:p>
    <w:p>
      <w:pPr>
        <w:spacing w:before="0" w:after="80" w:line="276" w:lineRule="auto"/>
        <w:ind w:left="283" w:hanging="227"/>
      </w:pPr>
      <w:r>
        <w:rPr>
          <w:rFonts w:ascii="Calibri" w:hAnsi="Calibri"/>
          <w:sz w:val="21"/>
        </w:rPr>
        <w:t>• Entry authorization is granted only after the payment status is confirmed as successful.</w:t>
      </w:r>
    </w:p>
    <w:p>
      <w:pPr>
        <w:spacing w:before="0" w:after="80" w:line="276" w:lineRule="auto"/>
        <w:ind w:left="283" w:hanging="227"/>
      </w:pPr>
      <w:r>
        <w:rPr>
          <w:rFonts w:ascii="Calibri" w:hAnsi="Calibri"/>
          <w:sz w:val="21"/>
        </w:rPr>
        <w:t>• If payment fails, times out, or is cancelled, the barrier remains closed and the user receives a clear retry or assistance message.</w:t>
      </w:r>
    </w:p>
    <w:p>
      <w:pPr>
        <w:spacing w:before="0" w:after="80" w:line="276" w:lineRule="auto"/>
        <w:ind w:left="283" w:hanging="227"/>
      </w:pPr>
      <w:r>
        <w:rPr>
          <w:rFonts w:ascii="Calibri" w:hAnsi="Calibri"/>
          <w:sz w:val="21"/>
        </w:rPr>
        <w:t>• The prepaid process is designed to support the HPCS performance target in which payment confirmation and ticket issuance complete within 5 seconds under normal operation.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implements the pay-before-entry model that differentiates HPCS from traditional pay-at-exit parking, helping reduce congestion and improve fee control.</w:t>
      </w:r>
    </w:p>
    <w:p>
      <w:pPr>
        <w:spacing w:after="80"/>
      </w:pPr>
    </w:p>
    <w:p>
      <w:pPr>
        <w:pStyle w:val="Heading2"/>
        <w:spacing w:before="120" w:after="80"/>
      </w:pPr>
      <w:r>
        <w:t>2.3 US03 – [Driver / User] Parking Card/Ticket Issuance</w:t>
      </w:r>
    </w:p>
    <w:p>
      <w:pPr>
        <w:pStyle w:val="TableCaption"/>
        <w:spacing w:before="120" w:after="40"/>
      </w:pPr>
      <w:r>
        <w:t>Table 3. US03 – [Driver / User] Parking Card/Ticket Issuance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receive a parking card or ticket after valid payment or whitelist verification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my entry transaction is linked to a credential that can be checked at exit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After successful payment or whitelist approval, the system issues one parking card or ticket for the current transaction.</w:t>
      </w:r>
    </w:p>
    <w:p>
      <w:pPr>
        <w:spacing w:before="0" w:after="80" w:line="276" w:lineRule="auto"/>
        <w:ind w:left="283" w:hanging="227"/>
      </w:pPr>
      <w:r>
        <w:rPr>
          <w:rFonts w:ascii="Calibri" w:hAnsi="Calibri"/>
          <w:sz w:val="21"/>
        </w:rPr>
        <w:t>• The issued credential is linked to the transaction identifier and stored in the backend before the barrier opens.</w:t>
      </w:r>
    </w:p>
    <w:p>
      <w:pPr>
        <w:spacing w:before="0" w:after="80" w:line="276" w:lineRule="auto"/>
        <w:ind w:left="283" w:hanging="227"/>
      </w:pPr>
      <w:r>
        <w:rPr>
          <w:rFonts w:ascii="Calibri" w:hAnsi="Calibri"/>
          <w:sz w:val="21"/>
        </w:rPr>
        <w:t>• No parking card or ticket is issued when payment is unconfirmed or whitelist validation fails.</w:t>
      </w:r>
    </w:p>
    <w:p>
      <w:pPr>
        <w:spacing w:before="0" w:after="80" w:line="276" w:lineRule="auto"/>
        <w:ind w:left="283" w:hanging="227"/>
      </w:pPr>
      <w:r>
        <w:rPr>
          <w:rFonts w:ascii="Calibri" w:hAnsi="Calibri"/>
          <w:sz w:val="21"/>
        </w:rPr>
        <w:t>• If the dispenser or issuer reports an error, the transaction is flagged, the barrier remains closed, and the event is logged for operator review.</w:t>
      </w:r>
    </w:p>
    <w:p>
      <w:pPr>
        <w:spacing w:before="0" w:after="80" w:line="276" w:lineRule="auto"/>
        <w:ind w:left="283" w:hanging="227"/>
      </w:pPr>
      <w:r>
        <w:rPr>
          <w:rFonts w:ascii="Calibri" w:hAnsi="Calibri"/>
          <w:sz w:val="21"/>
        </w:rPr>
        <w:t>• Payment confirmation and card/ticket issuance together meet the HPCS target of completion within 5 seconds under normal operation.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provides the physical credential needed for controlled exit processing while keeping the entry workflow automated and auditable.</w:t>
      </w:r>
    </w:p>
    <w:p>
      <w:pPr>
        <w:spacing w:after="80"/>
      </w:pPr>
    </w:p>
    <w:p>
      <w:pPr>
        <w:pStyle w:val="Heading2"/>
        <w:spacing w:before="120" w:after="80"/>
      </w:pPr>
      <w:r>
        <w:t>2.4 US04 – [Driver / User] Safe Entry Barrier Operation</w:t>
      </w:r>
    </w:p>
    <w:p>
      <w:pPr>
        <w:pStyle w:val="TableCaption"/>
        <w:spacing w:before="120" w:after="40"/>
      </w:pPr>
      <w:r>
        <w:t>Table 4. US04 – [Driver / User] Safe Entry Barrier Operation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entry barrier to open only after valid authorization and close safely after my vehicle passes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remains secure and traffic flow stays orderly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barrier opens only when the system confirms a valid payment or an approved whitelist entry flow.</w:t>
      </w:r>
    </w:p>
    <w:p>
      <w:pPr>
        <w:spacing w:before="0" w:after="80" w:line="276" w:lineRule="auto"/>
        <w:ind w:left="283" w:hanging="227"/>
      </w:pPr>
      <w:r>
        <w:rPr>
          <w:rFonts w:ascii="Calibri" w:hAnsi="Calibri"/>
          <w:sz w:val="21"/>
        </w:rPr>
        <w:t>• Barrier open and close commands are triggered by the authorized gate workflow and recorded in the transaction log.</w:t>
      </w:r>
    </w:p>
    <w:p>
      <w:pPr>
        <w:spacing w:before="0" w:after="80" w:line="276" w:lineRule="auto"/>
        <w:ind w:left="283" w:hanging="227"/>
      </w:pPr>
      <w:r>
        <w:rPr>
          <w:rFonts w:ascii="Calibri" w:hAnsi="Calibri"/>
          <w:sz w:val="21"/>
        </w:rPr>
        <w:t>• If the transaction is invalid, incomplete, or cancelled, the barrier stays closed.</w:t>
      </w:r>
    </w:p>
    <w:p>
      <w:pPr>
        <w:spacing w:before="0" w:after="80" w:line="276" w:lineRule="auto"/>
        <w:ind w:left="283" w:hanging="227"/>
      </w:pPr>
      <w:r>
        <w:rPr>
          <w:rFonts w:ascii="Calibri" w:hAnsi="Calibri"/>
          <w:sz w:val="21"/>
        </w:rPr>
        <w:t>• The barrier closes automatically after the vehicle clears the passage area or the configured gate-complete signal is received.</w:t>
      </w:r>
    </w:p>
    <w:p>
      <w:pPr>
        <w:spacing w:before="0" w:after="80" w:line="276" w:lineRule="auto"/>
        <w:ind w:left="283" w:hanging="227"/>
      </w:pPr>
      <w:r>
        <w:rPr>
          <w:rFonts w:ascii="Calibri" w:hAnsi="Calibri"/>
          <w:sz w:val="21"/>
        </w:rPr>
        <w:t>• When an exception occurs, the system supports supervised control by authorized operational staff without bypassing transaction logging.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turns payment and validation decisions into a safe physical gate action, which is essential for real-world control of parking access.</w:t>
      </w:r>
    </w:p>
    <w:p>
      <w:pPr>
        <w:spacing w:after="80"/>
      </w:pPr>
    </w:p>
    <w:p>
      <w:pPr>
        <w:pStyle w:val="Heading2"/>
        <w:spacing w:before="120" w:after="80"/>
      </w:pPr>
      <w:r>
        <w:t>2.5 US05 – [Faculty / Staff Whitelist User] Free-Access Entry via Whitelist</w:t>
      </w:r>
    </w:p>
    <w:p>
      <w:pPr>
        <w:pStyle w:val="TableCaption"/>
        <w:spacing w:before="120" w:after="40"/>
      </w:pPr>
      <w:r>
        <w:t>Table 5. US05 – [Faculty / Staff Whitelist User] Free-Access Entry via Whitelist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Faculty / Staff Whitelist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Faculty / Staff Whitelist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to recognize my authorized free-access status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enter without payment when university policy allows it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checks the presented vehicle or linked access credential against the maintained whitelist before asking for payment when the configured free-access policy applies.</w:t>
      </w:r>
    </w:p>
    <w:p>
      <w:pPr>
        <w:spacing w:before="0" w:after="80" w:line="276" w:lineRule="auto"/>
        <w:ind w:left="283" w:hanging="227"/>
      </w:pPr>
      <w:r>
        <w:rPr>
          <w:rFonts w:ascii="Calibri" w:hAnsi="Calibri"/>
          <w:sz w:val="21"/>
        </w:rPr>
        <w:t>• An approved whitelist match bypasses the payment step and allows the normal card/ticket issuance and barrier workflow to continue.</w:t>
      </w:r>
    </w:p>
    <w:p>
      <w:pPr>
        <w:spacing w:before="0" w:after="80" w:line="276" w:lineRule="auto"/>
        <w:ind w:left="283" w:hanging="227"/>
      </w:pPr>
      <w:r>
        <w:rPr>
          <w:rFonts w:ascii="Calibri" w:hAnsi="Calibri"/>
          <w:sz w:val="21"/>
        </w:rPr>
        <w:t>• A failed whitelist match returns the user to the standard prepaid entry flow instead of granting access.</w:t>
      </w:r>
    </w:p>
    <w:p>
      <w:pPr>
        <w:spacing w:before="0" w:after="80" w:line="276" w:lineRule="auto"/>
        <w:ind w:left="283" w:hanging="227"/>
      </w:pPr>
      <w:r>
        <w:rPr>
          <w:rFonts w:ascii="Calibri" w:hAnsi="Calibri"/>
          <w:sz w:val="21"/>
        </w:rPr>
        <w:t>• Whitelist-based transactions are logged with a status that distinguishes them from paid entries.</w:t>
      </w:r>
    </w:p>
    <w:p>
      <w:pPr>
        <w:spacing w:before="0" w:after="80" w:line="276" w:lineRule="auto"/>
        <w:ind w:left="283" w:hanging="227"/>
      </w:pPr>
      <w:r>
        <w:rPr>
          <w:rFonts w:ascii="Calibri" w:hAnsi="Calibri"/>
          <w:sz w:val="21"/>
        </w:rPr>
        <w:t>• Only eligible lecturer and administrator records maintained by authorized staff can trigger free-access treatment.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supports university access policy by allowing approved internal users to use the parking service without paying while still preserving full transaction traceability.</w:t>
      </w:r>
    </w:p>
    <w:p>
      <w:pPr>
        <w:spacing w:after="80"/>
      </w:pPr>
    </w:p>
    <w:p>
      <w:pPr>
        <w:pStyle w:val="Heading2"/>
        <w:spacing w:before="120" w:after="80"/>
      </w:pPr>
      <w:r>
        <w:t>2.6 US06 – [Driver / User] Exit Validation and Plate Re-Match</w:t>
      </w:r>
    </w:p>
    <w:p>
      <w:pPr>
        <w:pStyle w:val="TableCaption"/>
        <w:spacing w:before="120" w:after="40"/>
      </w:pPr>
      <w:r>
        <w:t>Table 6. US06 – [Driver / User] Exit Validation and Plate Re-Match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present my parking card or ticket and have my exit plate matched to the entry record</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leave without additional payment while the system verifies that the right vehicle is exiting</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At the exit gate, the system reads the presented parking card or ticket and retrieves the related entry transaction.</w:t>
      </w:r>
    </w:p>
    <w:p>
      <w:pPr>
        <w:spacing w:before="0" w:after="80" w:line="276" w:lineRule="auto"/>
        <w:ind w:left="283" w:hanging="227"/>
      </w:pPr>
      <w:r>
        <w:rPr>
          <w:rFonts w:ascii="Calibri" w:hAnsi="Calibri"/>
          <w:sz w:val="21"/>
        </w:rPr>
        <w:t>• The exit camera captures the current license plate and compares it with the plate stored at entry for the same transaction.</w:t>
      </w:r>
    </w:p>
    <w:p>
      <w:pPr>
        <w:spacing w:before="0" w:after="80" w:line="276" w:lineRule="auto"/>
        <w:ind w:left="283" w:hanging="227"/>
      </w:pPr>
      <w:r>
        <w:rPr>
          <w:rFonts w:ascii="Calibri" w:hAnsi="Calibri"/>
          <w:sz w:val="21"/>
        </w:rPr>
        <w:t>• When the credential and plate match an open transaction, the system opens the exit barrier without requesting an additional payment.</w:t>
      </w:r>
    </w:p>
    <w:p>
      <w:pPr>
        <w:spacing w:before="0" w:after="80" w:line="276" w:lineRule="auto"/>
        <w:ind w:left="283" w:hanging="227"/>
      </w:pPr>
      <w:r>
        <w:rPr>
          <w:rFonts w:ascii="Calibri" w:hAnsi="Calibri"/>
          <w:sz w:val="21"/>
        </w:rPr>
        <w:t>• Exit verification is completed within 3 seconds under normal operating conditions.</w:t>
      </w:r>
    </w:p>
    <w:p>
      <w:pPr>
        <w:spacing w:before="0" w:after="80" w:line="276" w:lineRule="auto"/>
        <w:ind w:left="283" w:hanging="227"/>
      </w:pPr>
      <w:r>
        <w:rPr>
          <w:rFonts w:ascii="Calibri" w:hAnsi="Calibri"/>
          <w:sz w:val="21"/>
        </w:rPr>
        <w:t>• If no valid transaction is found or the exit plate does not match, the barrier remains closed and the exception is logged.</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completes the HPCS parking lifecycle and enforces the pay-before-entry model by validating exits through credential and plate re-matching instead of collecting fees at departure.</w:t>
      </w:r>
    </w:p>
    <w:p>
      <w:pPr>
        <w:spacing w:after="80"/>
      </w:pPr>
    </w:p>
    <w:p>
      <w:pPr>
        <w:pStyle w:val="Heading2"/>
        <w:spacing w:before="120" w:after="80"/>
      </w:pPr>
      <w:r>
        <w:t>2.7 US07 – [Driver / User] Gate Guidance through LED and Voice</w:t>
      </w:r>
    </w:p>
    <w:p>
      <w:pPr>
        <w:pStyle w:val="TableCaption"/>
        <w:spacing w:before="120" w:after="40"/>
      </w:pPr>
      <w:r>
        <w:t>Table 7. US07 – [Driver / User] Gate Guidance through LED and Voice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clear LED instructions and optional voice prompts while I use the gate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complete the parking flow correctly without relying on staff for routine guidance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kiosk displays step-based LED guidance for entry capture, payment, card/ticket collection, and exit validation.</w:t>
      </w:r>
    </w:p>
    <w:p>
      <w:pPr>
        <w:spacing w:before="0" w:after="80" w:line="276" w:lineRule="auto"/>
        <w:ind w:left="283" w:hanging="227"/>
      </w:pPr>
      <w:r>
        <w:rPr>
          <w:rFonts w:ascii="Calibri" w:hAnsi="Calibri"/>
          <w:sz w:val="21"/>
        </w:rPr>
        <w:t>• Optional voice guidance is available for users who need audible instructions at the gate.</w:t>
      </w:r>
    </w:p>
    <w:p>
      <w:pPr>
        <w:spacing w:before="0" w:after="80" w:line="276" w:lineRule="auto"/>
        <w:ind w:left="283" w:hanging="227"/>
      </w:pPr>
      <w:r>
        <w:rPr>
          <w:rFonts w:ascii="Calibri" w:hAnsi="Calibri"/>
          <w:sz w:val="21"/>
        </w:rPr>
        <w:t>• Error states, such as unreadable plate capture, failed payment, or invalid exit validation, show clear next-step guidance.</w:t>
      </w:r>
    </w:p>
    <w:p>
      <w:pPr>
        <w:spacing w:before="0" w:after="80" w:line="276" w:lineRule="auto"/>
        <w:ind w:left="283" w:hanging="227"/>
      </w:pPr>
      <w:r>
        <w:rPr>
          <w:rFonts w:ascii="Calibri" w:hAnsi="Calibri"/>
          <w:sz w:val="21"/>
        </w:rPr>
        <w:t>• Operational messages are aligned with the current gate state so users are not shown contradictory instructions.</w:t>
      </w:r>
    </w:p>
    <w:p>
      <w:pPr>
        <w:spacing w:before="0" w:after="80" w:line="276" w:lineRule="auto"/>
        <w:ind w:left="283" w:hanging="227"/>
      </w:pPr>
      <w:r>
        <w:rPr>
          <w:rFonts w:ascii="Calibri" w:hAnsi="Calibri"/>
          <w:sz w:val="21"/>
        </w:rPr>
        <w:t>• Guidance content supports the HPCS usability requirement and does not replace transaction or exception logging.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improves usability at the gate, helping drivers complete transactions quickly and reducing the operational burden on staff.</w:t>
      </w:r>
    </w:p>
    <w:p>
      <w:pPr>
        <w:spacing w:after="80"/>
      </w:pPr>
    </w:p>
    <w:p>
      <w:pPr>
        <w:pStyle w:val="Heading2"/>
        <w:spacing w:before="120" w:after="80"/>
      </w:pPr>
      <w:r>
        <w:t>2.8 US08 – [Admin] Secure Administrator Authentication and Authorization</w:t>
      </w:r>
    </w:p>
    <w:p>
      <w:pPr>
        <w:pStyle w:val="TableCaption"/>
        <w:spacing w:before="120" w:after="40"/>
      </w:pPr>
      <w:r>
        <w:t>Table 8. US08 – [Admin] Secure Administrator Authentication and Authorization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authenticate securely and access only the functions assigned to my role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administrative operations and protected parking data remain secure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Only authenticated administrators can access management pages, operational dashboards, and protected system settings.</w:t>
      </w:r>
    </w:p>
    <w:p>
      <w:pPr>
        <w:spacing w:before="0" w:after="80" w:line="276" w:lineRule="auto"/>
        <w:ind w:left="283" w:hanging="227"/>
      </w:pPr>
      <w:r>
        <w:rPr>
          <w:rFonts w:ascii="Calibri" w:hAnsi="Calibri"/>
          <w:sz w:val="21"/>
        </w:rPr>
        <w:t>• The authentication flow uses secure administrator credentials and supports role-based authorization for protected functions.</w:t>
      </w:r>
    </w:p>
    <w:p>
      <w:pPr>
        <w:spacing w:before="0" w:after="80" w:line="276" w:lineRule="auto"/>
        <w:ind w:left="283" w:hanging="227"/>
      </w:pPr>
      <w:r>
        <w:rPr>
          <w:rFonts w:ascii="Calibri" w:hAnsi="Calibri"/>
          <w:sz w:val="21"/>
        </w:rPr>
        <w:t>• Invalid or expired credentials are rejected before any protected data is returned.</w:t>
      </w:r>
    </w:p>
    <w:p>
      <w:pPr>
        <w:spacing w:before="0" w:after="80" w:line="276" w:lineRule="auto"/>
        <w:ind w:left="283" w:hanging="227"/>
      </w:pPr>
      <w:r>
        <w:rPr>
          <w:rFonts w:ascii="Calibri" w:hAnsi="Calibri"/>
          <w:sz w:val="21"/>
        </w:rPr>
        <w:t>• Administrative actions are associated with the authenticated user account for audit purposes.</w:t>
      </w:r>
    </w:p>
    <w:p>
      <w:pPr>
        <w:spacing w:before="0" w:after="80" w:line="276" w:lineRule="auto"/>
        <w:ind w:left="283" w:hanging="227"/>
      </w:pPr>
      <w:r>
        <w:rPr>
          <w:rFonts w:ascii="Calibri" w:hAnsi="Calibri"/>
          <w:sz w:val="21"/>
        </w:rPr>
        <w:t>• Access to sensitive features such as whitelist maintenance, reports, and protected transaction data is blocked for unauthorized users.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protects HPCS operational control surfaces so that only authorized staff can manage access rules, review data, and supervise the parking system.</w:t>
      </w:r>
    </w:p>
    <w:p>
      <w:pPr>
        <w:spacing w:after="80"/>
      </w:pPr>
    </w:p>
    <w:p>
      <w:pPr>
        <w:pStyle w:val="Heading2"/>
        <w:spacing w:before="120" w:after="80"/>
      </w:pPr>
      <w:r>
        <w:t>2.9 US09 – [Admin] Whitelist and Access Policy Management</w:t>
      </w:r>
    </w:p>
    <w:p>
      <w:pPr>
        <w:pStyle w:val="TableCaption"/>
        <w:spacing w:before="120" w:after="40"/>
      </w:pPr>
      <w:r>
        <w:t>Table 9. US09 – [Admin] Whitelist and Access Policy Management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maintain whitelist entries and their free-access policy status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applies the current authorization rules for eligible users</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Authorized administrators can add, update, disable, or remove whitelist records for lecturers and administrators.</w:t>
      </w:r>
    </w:p>
    <w:p>
      <w:pPr>
        <w:spacing w:before="0" w:after="80" w:line="276" w:lineRule="auto"/>
        <w:ind w:left="283" w:hanging="227"/>
      </w:pPr>
      <w:r>
        <w:rPr>
          <w:rFonts w:ascii="Calibri" w:hAnsi="Calibri"/>
          <w:sz w:val="21"/>
        </w:rPr>
        <w:t>• Each whitelist entry stores the identifying information required by the configured free-access policy, such as linked vehicle or credential information where available.</w:t>
      </w:r>
    </w:p>
    <w:p>
      <w:pPr>
        <w:spacing w:before="0" w:after="80" w:line="276" w:lineRule="auto"/>
        <w:ind w:left="283" w:hanging="227"/>
      </w:pPr>
      <w:r>
        <w:rPr>
          <w:rFonts w:ascii="Calibri" w:hAnsi="Calibri"/>
          <w:sz w:val="21"/>
        </w:rPr>
        <w:t>• Duplicate, incomplete, or invalid whitelist entries are rejected with a clear validation message.</w:t>
      </w:r>
    </w:p>
    <w:p>
      <w:pPr>
        <w:spacing w:before="0" w:after="80" w:line="276" w:lineRule="auto"/>
        <w:ind w:left="283" w:hanging="227"/>
      </w:pPr>
      <w:r>
        <w:rPr>
          <w:rFonts w:ascii="Calibri" w:hAnsi="Calibri"/>
          <w:sz w:val="21"/>
        </w:rPr>
        <w:t>• Whitelist changes take effect in subsequent gate validation without requiring manual database edits.</w:t>
      </w:r>
    </w:p>
    <w:p>
      <w:pPr>
        <w:spacing w:before="0" w:after="80" w:line="276" w:lineRule="auto"/>
        <w:ind w:left="283" w:hanging="227"/>
      </w:pPr>
      <w:r>
        <w:rPr>
          <w:rFonts w:ascii="Calibri" w:hAnsi="Calibri"/>
          <w:sz w:val="21"/>
        </w:rPr>
        <w:t>• Every whitelist change is logged with the acting administrator and timestamp.</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allows HPCS administrators to keep free-access policy accurate and current, ensuring that eligible users are handled correctly without weakening operational control.</w:t>
      </w:r>
    </w:p>
    <w:p>
      <w:pPr>
        <w:spacing w:after="80"/>
      </w:pPr>
    </w:p>
    <w:p>
      <w:pPr>
        <w:pStyle w:val="Heading2"/>
        <w:spacing w:before="120" w:after="80"/>
      </w:pPr>
      <w:r>
        <w:t>2.10 US10 – [Admin / Security Operator] Transaction and Gate Event Logging</w:t>
      </w:r>
    </w:p>
    <w:p>
      <w:pPr>
        <w:pStyle w:val="TableCaption"/>
        <w:spacing w:before="120" w:after="40"/>
      </w:pPr>
      <w:r>
        <w:t>Table 10. US10 – [Admin / Security Operator] Transaction and Gate Event Logging</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all gate and payment events to be recorded in a complete log</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operations can be audited and exceptions can be investigated later</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records license plate number, timestamps, payment method, transaction status, and gate information for each parking transaction.</w:t>
      </w:r>
    </w:p>
    <w:p>
      <w:pPr>
        <w:spacing w:before="0" w:after="80" w:line="276" w:lineRule="auto"/>
        <w:ind w:left="283" w:hanging="227"/>
      </w:pPr>
      <w:r>
        <w:rPr>
          <w:rFonts w:ascii="Calibri" w:hAnsi="Calibri"/>
          <w:sz w:val="21"/>
        </w:rPr>
        <w:t>• Both successful and failed validation events are retained in the log so that exceptions remain traceable.</w:t>
      </w:r>
    </w:p>
    <w:p>
      <w:pPr>
        <w:spacing w:before="0" w:after="80" w:line="276" w:lineRule="auto"/>
        <w:ind w:left="283" w:hanging="227"/>
      </w:pPr>
      <w:r>
        <w:rPr>
          <w:rFonts w:ascii="Calibri" w:hAnsi="Calibri"/>
          <w:sz w:val="21"/>
        </w:rPr>
        <w:t>• Log records remain accessible to authorized operational roles for audit and reporting purposes.</w:t>
      </w:r>
    </w:p>
    <w:p>
      <w:pPr>
        <w:spacing w:before="0" w:after="80" w:line="276" w:lineRule="auto"/>
        <w:ind w:left="283" w:hanging="227"/>
      </w:pPr>
      <w:r>
        <w:rPr>
          <w:rFonts w:ascii="Calibri" w:hAnsi="Calibri"/>
          <w:sz w:val="21"/>
        </w:rPr>
        <w:t>• Completed log records are protected against unauthorized modification through role-based access control.</w:t>
      </w:r>
    </w:p>
    <w:p>
      <w:pPr>
        <w:spacing w:before="0" w:after="80" w:line="276" w:lineRule="auto"/>
        <w:ind w:left="283" w:hanging="227"/>
      </w:pPr>
      <w:r>
        <w:rPr>
          <w:rFonts w:ascii="Calibri" w:hAnsi="Calibri"/>
          <w:sz w:val="21"/>
        </w:rPr>
        <w:t>• Logging covers entry capture, payment, credential issuance, barrier actions, exit validation, and exception outcomes.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provides the audit trail that HPCS needs for security, reporting, revenue oversight, and troubleshooting of field incidents.</w:t>
      </w:r>
    </w:p>
    <w:p>
      <w:pPr>
        <w:spacing w:after="80"/>
      </w:pPr>
    </w:p>
    <w:p>
      <w:pPr>
        <w:pStyle w:val="Heading2"/>
        <w:spacing w:before="120" w:after="80"/>
      </w:pPr>
      <w:r>
        <w:t>2.11 US11 – [Admin / Security Operator] Operational Dashboard and Reports</w:t>
      </w:r>
    </w:p>
    <w:p>
      <w:pPr>
        <w:pStyle w:val="TableCaption"/>
        <w:spacing w:before="120" w:after="40"/>
      </w:pPr>
      <w:r>
        <w:t>Table 11. US11 – [Admin / Security Operator] Operational Dashboard and Reports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 dashboard showing operational indicators and reports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monitor traffic, revenue, occupancy, and recognition performance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dashboard displays total vehicles, revenue statistics, occupancy status, and recognition accuracy as proposed for HPCS.</w:t>
      </w:r>
    </w:p>
    <w:p>
      <w:pPr>
        <w:spacing w:before="0" w:after="80" w:line="276" w:lineRule="auto"/>
        <w:ind w:left="283" w:hanging="227"/>
      </w:pPr>
      <w:r>
        <w:rPr>
          <w:rFonts w:ascii="Calibri" w:hAnsi="Calibri"/>
          <w:sz w:val="21"/>
        </w:rPr>
        <w:t>• Dashboard values are derived from stored transaction and gate event data rather than manual entry.</w:t>
      </w:r>
    </w:p>
    <w:p>
      <w:pPr>
        <w:spacing w:before="0" w:after="80" w:line="276" w:lineRule="auto"/>
        <w:ind w:left="283" w:hanging="227"/>
      </w:pPr>
      <w:r>
        <w:rPr>
          <w:rFonts w:ascii="Calibri" w:hAnsi="Calibri"/>
          <w:sz w:val="21"/>
        </w:rPr>
        <w:t>• Authorized administrators and security operators can access reporting information relevant to their role.</w:t>
      </w:r>
    </w:p>
    <w:p>
      <w:pPr>
        <w:spacing w:before="0" w:after="80" w:line="276" w:lineRule="auto"/>
        <w:ind w:left="283" w:hanging="227"/>
      </w:pPr>
      <w:r>
        <w:rPr>
          <w:rFonts w:ascii="Calibri" w:hAnsi="Calibri"/>
          <w:sz w:val="21"/>
        </w:rPr>
        <w:t>• Report views do not allow unauthorized users to change stored transaction data.</w:t>
      </w:r>
    </w:p>
    <w:p>
      <w:pPr>
        <w:spacing w:before="0" w:after="80" w:line="276" w:lineRule="auto"/>
        <w:ind w:left="283" w:hanging="227"/>
      </w:pPr>
      <w:r>
        <w:rPr>
          <w:rFonts w:ascii="Calibri" w:hAnsi="Calibri"/>
          <w:sz w:val="21"/>
        </w:rPr>
        <w:t>• Operational summaries can distinguish paid transactions, whitelist transactions, and exception cases.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turns raw transaction data into actionable operational visibility for campus parking managers and supervisors.</w:t>
      </w:r>
    </w:p>
    <w:p>
      <w:pPr>
        <w:spacing w:after="80"/>
      </w:pPr>
    </w:p>
    <w:p>
      <w:pPr>
        <w:pStyle w:val="Heading2"/>
        <w:spacing w:before="120" w:after="80"/>
      </w:pPr>
      <w:r>
        <w:t>2.12 US12 – [Security Staff / Operational Supervisor] Device Status Monitoring</w:t>
      </w:r>
    </w:p>
    <w:p>
      <w:pPr>
        <w:pStyle w:val="TableCaption"/>
        <w:spacing w:before="120" w:after="40"/>
      </w:pPr>
      <w:r>
        <w:t>Table 12. US12 – [Security Staff / Operational Supervisor] Device Status Monitoring</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Security Staff / Operational Supervisor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Security Staff / Operational Supervisor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monitor the condition of the gate devices used by 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respond quickly when hardware or communication problems occur</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monitoring view shows the latest status of the camera, barrier controller, card reader, parking card/ticket dispenser, LED or speaker unit, and cash module where installed.</w:t>
      </w:r>
    </w:p>
    <w:p>
      <w:pPr>
        <w:spacing w:before="0" w:after="80" w:line="276" w:lineRule="auto"/>
        <w:ind w:left="283" w:hanging="227"/>
      </w:pPr>
      <w:r>
        <w:rPr>
          <w:rFonts w:ascii="Calibri" w:hAnsi="Calibri"/>
          <w:sz w:val="21"/>
        </w:rPr>
        <w:t>• Device communication failures or unavailable components are surfaced as visible status issues for authorized operators.</w:t>
      </w:r>
    </w:p>
    <w:p>
      <w:pPr>
        <w:spacing w:before="0" w:after="80" w:line="276" w:lineRule="auto"/>
        <w:ind w:left="283" w:hanging="227"/>
      </w:pPr>
      <w:r>
        <w:rPr>
          <w:rFonts w:ascii="Calibri" w:hAnsi="Calibri"/>
          <w:sz w:val="21"/>
        </w:rPr>
        <w:t>• The monitoring view is accessible only to roles assigned operational oversight responsibilities.</w:t>
      </w:r>
    </w:p>
    <w:p>
      <w:pPr>
        <w:spacing w:before="0" w:after="80" w:line="276" w:lineRule="auto"/>
        <w:ind w:left="283" w:hanging="227"/>
      </w:pPr>
      <w:r>
        <w:rPr>
          <w:rFonts w:ascii="Calibri" w:hAnsi="Calibri"/>
          <w:sz w:val="21"/>
        </w:rPr>
        <w:t>• Status updates and device-related errors are logged for later diagnosis.</w:t>
      </w:r>
    </w:p>
    <w:p>
      <w:pPr>
        <w:spacing w:before="0" w:after="80" w:line="276" w:lineRule="auto"/>
        <w:ind w:left="283" w:hanging="227"/>
      </w:pPr>
      <w:r>
        <w:rPr>
          <w:rFonts w:ascii="Calibri" w:hAnsi="Calibri"/>
          <w:sz w:val="21"/>
        </w:rPr>
        <w:t>• Monitoring supports supervised control by helping staff identify which device or lane component requires intervention.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helps HPCS remain practical in the field by giving operational staff clear visibility into the hardware chain behind each automated gate decision.</w:t>
      </w:r>
    </w:p>
    <w:p>
      <w:pPr>
        <w:spacing w:after="80"/>
      </w:pPr>
    </w:p>
    <w:p>
      <w:pPr>
        <w:pStyle w:val="Heading2"/>
        <w:spacing w:before="120" w:after="80"/>
      </w:pPr>
      <w:r>
        <w:t>2.13 US13 – [System] Encrypted Storage and Protected Access</w:t>
      </w:r>
    </w:p>
    <w:p>
      <w:pPr>
        <w:pStyle w:val="TableCaption"/>
        <w:spacing w:before="120" w:after="40"/>
      </w:pPr>
      <w:r>
        <w:t>Table 13. US13 – [System] Encrypted Storage and Protected Access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encrypt protected transaction data and restrict access to stored license plate information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sensitive payment and parking records remain secure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All stored transaction and payment data is protected using the encryption and secure storage approach defined for the implementation.</w:t>
      </w:r>
    </w:p>
    <w:p>
      <w:pPr>
        <w:spacing w:before="0" w:after="80" w:line="276" w:lineRule="auto"/>
        <w:ind w:left="283" w:hanging="227"/>
      </w:pPr>
      <w:r>
        <w:rPr>
          <w:rFonts w:ascii="Calibri" w:hAnsi="Calibri"/>
          <w:sz w:val="21"/>
        </w:rPr>
        <w:t>• Access to the database or service endpoints containing license plate records is limited through role-based access control.</w:t>
      </w:r>
    </w:p>
    <w:p>
      <w:pPr>
        <w:spacing w:before="0" w:after="80" w:line="276" w:lineRule="auto"/>
        <w:ind w:left="283" w:hanging="227"/>
      </w:pPr>
      <w:r>
        <w:rPr>
          <w:rFonts w:ascii="Calibri" w:hAnsi="Calibri"/>
          <w:sz w:val="21"/>
        </w:rPr>
        <w:t>• Only authenticated and authorized users can retrieve protected operational data.</w:t>
      </w:r>
    </w:p>
    <w:p>
      <w:pPr>
        <w:spacing w:before="0" w:after="80" w:line="276" w:lineRule="auto"/>
        <w:ind w:left="283" w:hanging="227"/>
      </w:pPr>
      <w:r>
        <w:rPr>
          <w:rFonts w:ascii="Calibri" w:hAnsi="Calibri"/>
          <w:sz w:val="21"/>
        </w:rPr>
        <w:t>• Sensitive data is not exposed on the public-facing gate interface beyond what is required for the current step.</w:t>
      </w:r>
    </w:p>
    <w:p>
      <w:pPr>
        <w:spacing w:before="0" w:after="80" w:line="276" w:lineRule="auto"/>
        <w:ind w:left="283" w:hanging="227"/>
      </w:pPr>
      <w:r>
        <w:rPr>
          <w:rFonts w:ascii="Calibri" w:hAnsi="Calibri"/>
          <w:sz w:val="21"/>
        </w:rPr>
        <w:t>• Security-relevant access attempts and protected administrative actions are logged for audit purposes.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implements the core HPCS security requirement so that automation does not create unacceptable exposure of payment or vehicle identity data.</w:t>
      </w:r>
    </w:p>
    <w:p>
      <w:pPr>
        <w:spacing w:after="80"/>
      </w:pPr>
    </w:p>
    <w:p>
      <w:pPr>
        <w:pStyle w:val="Heading2"/>
        <w:spacing w:before="120" w:after="80"/>
      </w:pPr>
      <w:r>
        <w:t>2.14 US14 – [System] Performance Compliance at Gate</w:t>
      </w:r>
    </w:p>
    <w:p>
      <w:pPr>
        <w:pStyle w:val="TableCaption"/>
        <w:spacing w:before="120" w:after="40"/>
      </w:pPr>
      <w:r>
        <w:t>Table 14. US14 – [System] Performance Compliance at Gate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main gate flows to complete within the performance targets defined for 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parking queues stay low and the user experience remains efficient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Under normal operating conditions, payment confirmation and parking card/ticket issuance complete within 5 seconds.</w:t>
      </w:r>
    </w:p>
    <w:p>
      <w:pPr>
        <w:spacing w:before="0" w:after="80" w:line="276" w:lineRule="auto"/>
        <w:ind w:left="283" w:hanging="227"/>
      </w:pPr>
      <w:r>
        <w:rPr>
          <w:rFonts w:ascii="Calibri" w:hAnsi="Calibri"/>
          <w:sz w:val="21"/>
        </w:rPr>
        <w:t>• Under normal operating conditions, exit verification completes within 3 seconds.</w:t>
      </w:r>
    </w:p>
    <w:p>
      <w:pPr>
        <w:spacing w:before="0" w:after="80" w:line="276" w:lineRule="auto"/>
        <w:ind w:left="283" w:hanging="227"/>
      </w:pPr>
      <w:r>
        <w:rPr>
          <w:rFonts w:ascii="Calibri" w:hAnsi="Calibri"/>
          <w:sz w:val="21"/>
        </w:rPr>
        <w:t>• Performance measurement is applied to the core entry and exit workflows rather than to isolated screen rendering alone.</w:t>
      </w:r>
    </w:p>
    <w:p>
      <w:pPr>
        <w:spacing w:before="0" w:after="80" w:line="276" w:lineRule="auto"/>
        <w:ind w:left="283" w:hanging="227"/>
      </w:pPr>
      <w:r>
        <w:rPr>
          <w:rFonts w:ascii="Calibri" w:hAnsi="Calibri"/>
          <w:sz w:val="21"/>
        </w:rPr>
        <w:t>• Transactions that exceed the target thresholds can be identified through system logging for diagnostics and tuning.</w:t>
      </w:r>
    </w:p>
    <w:p>
      <w:pPr>
        <w:spacing w:before="0" w:after="80" w:line="276" w:lineRule="auto"/>
        <w:ind w:left="283" w:hanging="227"/>
      </w:pPr>
      <w:r>
        <w:rPr>
          <w:rFonts w:ascii="Calibri" w:hAnsi="Calibri"/>
          <w:sz w:val="21"/>
        </w:rPr>
        <w:t>• The system maintains performance targets without bypassing required validation, security, or transaction recording steps.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operationalizes the main non-functional requirement that HPCS must be fast enough to reduce congestion while still enforcing secure validation.</w:t>
      </w:r>
    </w:p>
    <w:p>
      <w:pPr>
        <w:spacing w:after="80"/>
      </w:pPr>
    </w:p>
    <w:p>
      <w:pPr>
        <w:pStyle w:val="Heading2"/>
        <w:spacing w:before="120" w:after="80"/>
      </w:pPr>
      <w:r>
        <w:t>2.15 US15 – [System] Continuous Operation and LPR Accuracy</w:t>
      </w:r>
    </w:p>
    <w:p>
      <w:pPr>
        <w:pStyle w:val="TableCaption"/>
        <w:spacing w:before="120" w:after="40"/>
      </w:pPr>
      <w:r>
        <w:t>Table 15. US15 – [System] Continuous Operation and LPR Accuracy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remain available for continuous operation and recognize plates accurately in controlled conditions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campus can rely on HPCS during daily parking activity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is designed to support continuous 24/7 operation for routine campus parking use.</w:t>
      </w:r>
    </w:p>
    <w:p>
      <w:pPr>
        <w:spacing w:before="0" w:after="80" w:line="276" w:lineRule="auto"/>
        <w:ind w:left="283" w:hanging="227"/>
      </w:pPr>
      <w:r>
        <w:rPr>
          <w:rFonts w:ascii="Calibri" w:hAnsi="Calibri"/>
          <w:sz w:val="21"/>
        </w:rPr>
        <w:t>• In controlled conditions, the plate recognition service targets an accuracy rate in the 90–95% range defined in the proposal.</w:t>
      </w:r>
    </w:p>
    <w:p>
      <w:pPr>
        <w:spacing w:before="0" w:after="80" w:line="276" w:lineRule="auto"/>
        <w:ind w:left="283" w:hanging="227"/>
      </w:pPr>
      <w:r>
        <w:rPr>
          <w:rFonts w:ascii="Calibri" w:hAnsi="Calibri"/>
          <w:sz w:val="21"/>
        </w:rPr>
        <w:t>• When recognition confidence is insufficient, the system keeps the transaction pending instead of granting access automatically.</w:t>
      </w:r>
    </w:p>
    <w:p>
      <w:pPr>
        <w:spacing w:before="0" w:after="80" w:line="276" w:lineRule="auto"/>
        <w:ind w:left="283" w:hanging="227"/>
      </w:pPr>
      <w:r>
        <w:rPr>
          <w:rFonts w:ascii="Calibri" w:hAnsi="Calibri"/>
          <w:sz w:val="21"/>
        </w:rPr>
        <w:t>• Transient hardware or communication issues do not silently discard transaction records that have already been created.</w:t>
      </w:r>
    </w:p>
    <w:p>
      <w:pPr>
        <w:spacing w:before="0" w:after="80" w:line="276" w:lineRule="auto"/>
        <w:ind w:left="283" w:hanging="227"/>
      </w:pPr>
      <w:r>
        <w:rPr>
          <w:rFonts w:ascii="Calibri" w:hAnsi="Calibri"/>
          <w:sz w:val="21"/>
        </w:rPr>
        <w:t>• Operational logs provide enough context to review availability issues and recognition problems after an incident.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captures the reliability expectations that make HPCS viable beyond a demonstration, especially where dependable operation and recognition quality are critical.</w:t>
      </w:r>
    </w:p>
    <w:p>
      <w:pPr>
        <w:spacing w:after="80"/>
      </w:pPr>
    </w:p>
    <w:p>
      <w:pPr>
        <w:pStyle w:val="Heading2"/>
        <w:spacing w:before="120" w:after="80"/>
      </w:pPr>
      <w:r>
        <w:t>2.16 US16 – [System] Deny Exit on Invalid or Mismatched Data</w:t>
      </w:r>
    </w:p>
    <w:p>
      <w:pPr>
        <w:pStyle w:val="TableCaption"/>
        <w:spacing w:before="120" w:after="40"/>
      </w:pPr>
      <w:r>
        <w:t>Table 16. US16 – [System] Deny Exit on Invalid or Mismatched Data</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keep the exit barrier closed when validation data is invalid or does not match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unauthorized vehicle release is prevented</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barrier remains closed if the presented parking card or ticket cannot be read or does not map to an open transaction.</w:t>
      </w:r>
    </w:p>
    <w:p>
      <w:pPr>
        <w:spacing w:before="0" w:after="80" w:line="276" w:lineRule="auto"/>
        <w:ind w:left="283" w:hanging="227"/>
      </w:pPr>
      <w:r>
        <w:rPr>
          <w:rFonts w:ascii="Calibri" w:hAnsi="Calibri"/>
          <w:sz w:val="21"/>
        </w:rPr>
        <w:t>• The barrier remains closed when the exit license plate does not match the entry plate associated with the transaction.</w:t>
      </w:r>
    </w:p>
    <w:p>
      <w:pPr>
        <w:spacing w:before="0" w:after="80" w:line="276" w:lineRule="auto"/>
        <w:ind w:left="283" w:hanging="227"/>
      </w:pPr>
      <w:r>
        <w:rPr>
          <w:rFonts w:ascii="Calibri" w:hAnsi="Calibri"/>
          <w:sz w:val="21"/>
        </w:rPr>
        <w:t>• The system does not request an additional payment at exit because HPCS uses a pay-before-entry process.</w:t>
      </w:r>
    </w:p>
    <w:p>
      <w:pPr>
        <w:spacing w:before="0" w:after="80" w:line="276" w:lineRule="auto"/>
        <w:ind w:left="283" w:hanging="227"/>
      </w:pPr>
      <w:r>
        <w:rPr>
          <w:rFonts w:ascii="Calibri" w:hAnsi="Calibri"/>
          <w:sz w:val="21"/>
        </w:rPr>
        <w:t>• Every denied exit event is logged with the reason for rejection and the gate identifier.</w:t>
      </w:r>
    </w:p>
    <w:p>
      <w:pPr>
        <w:spacing w:before="0" w:after="80" w:line="276" w:lineRule="auto"/>
        <w:ind w:left="283" w:hanging="227"/>
      </w:pPr>
      <w:r>
        <w:rPr>
          <w:rFonts w:ascii="Calibri" w:hAnsi="Calibri"/>
          <w:sz w:val="21"/>
        </w:rPr>
        <w:t>• The gate interface gives the user a clear assistance message so that security staff can handle the exception when needed.</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enforces the core security check at exit, ensuring that HPCS protects against ticket misuse, incorrect vehicle release, and fraud.</w:t>
      </w:r>
    </w:p>
    <w:p>
      <w:pPr>
        <w:spacing w:after="80"/>
      </w:pPr>
    </w:p>
    <w:p>
      <w:pPr>
        <w:pStyle w:val="Heading2"/>
        <w:spacing w:before="120" w:after="80"/>
      </w:pPr>
      <w:r>
        <w:t>2.17 US17 – [System] Multi-Gate Scalability</w:t>
      </w:r>
    </w:p>
    <w:p>
      <w:pPr>
        <w:pStyle w:val="TableCaption"/>
        <w:spacing w:before="120" w:after="40"/>
      </w:pPr>
      <w:r>
        <w:t>Table 17. US17 – [System] Multi-Gate Scalability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Low</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architecture to support additional entry and exit gates without major redesign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university can expand the parking solution when needed</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Transaction records include the gate identifier so multiple lanes can share a common operational data model.</w:t>
      </w:r>
    </w:p>
    <w:p>
      <w:pPr>
        <w:spacing w:before="0" w:after="80" w:line="276" w:lineRule="auto"/>
        <w:ind w:left="283" w:hanging="227"/>
      </w:pPr>
      <w:r>
        <w:rPr>
          <w:rFonts w:ascii="Calibri" w:hAnsi="Calibri"/>
          <w:sz w:val="21"/>
        </w:rPr>
        <w:t>• The architecture supports adding additional entry or exit gates without rewriting the core payment, validation, and logging logic.</w:t>
      </w:r>
    </w:p>
    <w:p>
      <w:pPr>
        <w:spacing w:before="0" w:after="80" w:line="276" w:lineRule="auto"/>
        <w:ind w:left="283" w:hanging="227"/>
      </w:pPr>
      <w:r>
        <w:rPr>
          <w:rFonts w:ascii="Calibri" w:hAnsi="Calibri"/>
          <w:sz w:val="21"/>
        </w:rPr>
        <w:t>• Multiple gates can work against the same transaction store while keeping transaction state consistent.</w:t>
      </w:r>
    </w:p>
    <w:p>
      <w:pPr>
        <w:spacing w:before="0" w:after="80" w:line="276" w:lineRule="auto"/>
        <w:ind w:left="283" w:hanging="227"/>
      </w:pPr>
      <w:r>
        <w:rPr>
          <w:rFonts w:ascii="Calibri" w:hAnsi="Calibri"/>
          <w:sz w:val="21"/>
        </w:rPr>
        <w:t>• Reporting can distinguish activity by gate after expansion.</w:t>
      </w:r>
    </w:p>
    <w:p>
      <w:pPr>
        <w:spacing w:before="0" w:after="80" w:line="276" w:lineRule="auto"/>
        <w:ind w:left="283" w:hanging="227"/>
      </w:pPr>
      <w:r>
        <w:rPr>
          <w:rFonts w:ascii="Calibri" w:hAnsi="Calibri"/>
          <w:sz w:val="21"/>
        </w:rPr>
        <w:t>• Scalability preparation does not introduce unsupported future-scope features such as remote booking or external parking-lot accounting.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prepares HPCS for campus growth by making expansion feasible while staying within the currently approved project scope.</w:t>
      </w:r>
    </w:p>
    <w:p>
      <w:pPr>
        <w:spacing w:after="80"/>
      </w:pPr>
    </w:p>
    <w:p>
      <w:pPr>
        <w:pStyle w:val="Heading2"/>
        <w:spacing w:before="120" w:after="80"/>
      </w:pPr>
      <w:r>
        <w:t>2.18 US18 – [Developer] Hardware Integration Framework</w:t>
      </w:r>
    </w:p>
    <w:p>
      <w:pPr>
        <w:pStyle w:val="TableCaption"/>
        <w:spacing w:before="120" w:after="40"/>
      </w:pPr>
      <w:r>
        <w:t>Table 18. US18 – [Developer] Hardware Integration Framework</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 reliable integration framework between backend services and parking hardware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end-to-end gate automation works consistently in testing and deployment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backend exchanges commands or events with the camera, barrier controller, card reader, card/ticket dispenser, and cash module through defined interfaces.</w:t>
      </w:r>
    </w:p>
    <w:p>
      <w:pPr>
        <w:spacing w:before="0" w:after="80" w:line="276" w:lineRule="auto"/>
        <w:ind w:left="283" w:hanging="227"/>
      </w:pPr>
      <w:r>
        <w:rPr>
          <w:rFonts w:ascii="Calibri" w:hAnsi="Calibri"/>
          <w:sz w:val="21"/>
        </w:rPr>
        <w:t>• Integration logic supports the technology direction proposed for HPCS, including Python backend services and Arduino or Raspberry Pi based hardware control.</w:t>
      </w:r>
    </w:p>
    <w:p>
      <w:pPr>
        <w:spacing w:before="0" w:after="80" w:line="276" w:lineRule="auto"/>
        <w:ind w:left="283" w:hanging="227"/>
      </w:pPr>
      <w:r>
        <w:rPr>
          <w:rFonts w:ascii="Calibri" w:hAnsi="Calibri"/>
          <w:sz w:val="21"/>
        </w:rPr>
        <w:t>• Hardware communication failures are detected, surfaced, and logged instead of being ignored silently.</w:t>
      </w:r>
    </w:p>
    <w:p>
      <w:pPr>
        <w:spacing w:before="0" w:after="80" w:line="276" w:lineRule="auto"/>
        <w:ind w:left="283" w:hanging="227"/>
      </w:pPr>
      <w:r>
        <w:rPr>
          <w:rFonts w:ascii="Calibri" w:hAnsi="Calibri"/>
          <w:sz w:val="21"/>
        </w:rPr>
        <w:t>• Device responses are tied to the correct transaction context before the gate workflow proceeds.</w:t>
      </w:r>
    </w:p>
    <w:p>
      <w:pPr>
        <w:spacing w:before="0" w:after="80" w:line="276" w:lineRule="auto"/>
        <w:ind w:left="283" w:hanging="227"/>
      </w:pPr>
      <w:r>
        <w:rPr>
          <w:rFonts w:ascii="Calibri" w:hAnsi="Calibri"/>
          <w:sz w:val="21"/>
        </w:rPr>
        <w:t>• The integration design supports incremental testing so hardware and software issues can be isolated during development.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enables the software and device layers of HPCS to function as one solution instead of disconnected modules.</w:t>
      </w:r>
    </w:p>
    <w:p>
      <w:pPr>
        <w:spacing w:after="80"/>
      </w:pPr>
    </w:p>
    <w:p>
      <w:pPr>
        <w:pStyle w:val="Heading2"/>
        <w:spacing w:before="120" w:after="80"/>
      </w:pPr>
      <w:r>
        <w:t>2.19 US19 – [Developer] Containerized Environment and Deployment</w:t>
      </w:r>
    </w:p>
    <w:p>
      <w:pPr>
        <w:pStyle w:val="TableCaption"/>
        <w:spacing w:before="120" w:after="40"/>
      </w:pPr>
      <w:r>
        <w:t>Table 19. US19 – [Developer] Containerized Environment and Deployment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supported services to run in a stable, containerized environment</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team can build, test, and deploy HPCS more consistently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Core application services can be packaged and run using Docker as proposed in the project technology context.</w:t>
      </w:r>
    </w:p>
    <w:p>
      <w:pPr>
        <w:spacing w:before="0" w:after="80" w:line="276" w:lineRule="auto"/>
        <w:ind w:left="283" w:hanging="227"/>
      </w:pPr>
      <w:r>
        <w:rPr>
          <w:rFonts w:ascii="Calibri" w:hAnsi="Calibri"/>
          <w:sz w:val="21"/>
        </w:rPr>
        <w:t>• Environment-specific settings are externalized so the same build can be used across development and test environments with appropriate configuration.</w:t>
      </w:r>
    </w:p>
    <w:p>
      <w:pPr>
        <w:spacing w:before="0" w:after="80" w:line="276" w:lineRule="auto"/>
        <w:ind w:left="283" w:hanging="227"/>
      </w:pPr>
      <w:r>
        <w:rPr>
          <w:rFonts w:ascii="Calibri" w:hAnsi="Calibri"/>
          <w:sz w:val="21"/>
        </w:rPr>
        <w:t>• Containerized execution does not change the intended behavior of gate workflows, logging, or protected access controls.</w:t>
      </w:r>
    </w:p>
    <w:p>
      <w:pPr>
        <w:spacing w:before="0" w:after="80" w:line="276" w:lineRule="auto"/>
        <w:ind w:left="283" w:hanging="227"/>
      </w:pPr>
      <w:r>
        <w:rPr>
          <w:rFonts w:ascii="Calibri" w:hAnsi="Calibri"/>
          <w:sz w:val="21"/>
        </w:rPr>
        <w:t>• Setup and run instructions are documented for the project team.</w:t>
      </w:r>
    </w:p>
    <w:p>
      <w:pPr>
        <w:spacing w:before="0" w:after="80" w:line="276" w:lineRule="auto"/>
        <w:ind w:left="283" w:hanging="227"/>
      </w:pPr>
      <w:r>
        <w:rPr>
          <w:rFonts w:ascii="Calibri" w:hAnsi="Calibri"/>
          <w:sz w:val="21"/>
        </w:rPr>
        <w:t>• The deployment approach remains aligned with the approved HPCS scope and does not introduce unsupported product features.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improves delivery discipline by giving the team a repeatable environment for integrating software services and hardware-facing components.</w:t>
      </w:r>
    </w:p>
    <w:p>
      <w:pPr>
        <w:spacing w:after="80"/>
      </w:pPr>
    </w:p>
    <w:p>
      <w:pPr>
        <w:pStyle w:val="Heading2"/>
        <w:spacing w:before="120" w:after="80"/>
      </w:pPr>
      <w:r>
        <w:t>2.20 US20 – [System] Student ID Data Source Integration</w:t>
      </w:r>
    </w:p>
    <w:p>
      <w:pPr>
        <w:pStyle w:val="TableCaption"/>
        <w:spacing w:before="120" w:after="40"/>
      </w:pPr>
      <w:r>
        <w:t>Table 20. US20 – [System] Student ID Data Source Integration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PB20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validate contactless student card data against the university source used for card verification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student-card-based payment or authentication can be processed correctly at the gate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contactless student card flow validates the presented card against the configured university data source or compatible integration endpoint.</w:t>
      </w:r>
    </w:p>
    <w:p>
      <w:pPr>
        <w:spacing w:before="0" w:after="80" w:line="276" w:lineRule="auto"/>
        <w:ind w:left="283" w:hanging="227"/>
      </w:pPr>
      <w:r>
        <w:rPr>
          <w:rFonts w:ascii="Calibri" w:hAnsi="Calibri"/>
          <w:sz w:val="21"/>
        </w:rPr>
        <w:t>• Only recognized and valid card data can be used to continue the card-based entry process.</w:t>
      </w:r>
    </w:p>
    <w:p>
      <w:pPr>
        <w:spacing w:before="0" w:after="80" w:line="276" w:lineRule="auto"/>
        <w:ind w:left="283" w:hanging="227"/>
      </w:pPr>
      <w:r>
        <w:rPr>
          <w:rFonts w:ascii="Calibri" w:hAnsi="Calibri"/>
          <w:sz w:val="21"/>
        </w:rPr>
        <w:t>• If the external data source is unavailable or the card cannot be validated, the user receives a clear failure or fallback message and unauthorized access is not granted.</w:t>
      </w:r>
    </w:p>
    <w:p>
      <w:pPr>
        <w:spacing w:before="0" w:after="80" w:line="276" w:lineRule="auto"/>
        <w:ind w:left="283" w:hanging="227"/>
      </w:pPr>
      <w:r>
        <w:rPr>
          <w:rFonts w:ascii="Calibri" w:hAnsi="Calibri"/>
          <w:sz w:val="21"/>
        </w:rPr>
        <w:t>• Card validation attempts and outcomes are logged with the related transaction context.</w:t>
      </w:r>
    </w:p>
    <w:p>
      <w:pPr>
        <w:spacing w:before="0" w:after="80" w:line="276" w:lineRule="auto"/>
        <w:ind w:left="283" w:hanging="227"/>
      </w:pPr>
      <w:r>
        <w:rPr>
          <w:rFonts w:ascii="Calibri" w:hAnsi="Calibri"/>
          <w:sz w:val="21"/>
        </w:rPr>
        <w:t>• The integration follows the same protected-access principles used for other sensitive HPCS data flows.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connects the HPCS entry process to the university ecosystem so that student-card-based access and payment are practical in real operation.</w:t>
      </w:r>
    </w:p>
    <w:p>
      <w:pPr>
        <w:spacing w:after="80"/>
      </w:pPr>
    </w:p>
    <w:p>
      <w:r>
        <w:rPr>
          <w:b/>
        </w:rPr>
        <w:t>2.21 US21 – [Developer] AI Pipeline Optimization for VN Plates</w:t>
      </w:r>
    </w:p>
    <w:tbl>
      <w:tblPr>
        <w:tblStyle w:val="TableGrid"/>
        <w:tblW w:type="auto" w:w="0"/>
        <w:tblLook w:firstColumn="1" w:firstRow="1" w:lastColumn="0" w:lastRow="0" w:noHBand="0" w:noVBand="1" w:val="04A0"/>
      </w:tblPr>
      <w:tblGrid>
        <w:gridCol w:w="5018"/>
        <w:gridCol w:w="5018"/>
      </w:tblGrid>
      <w:tr>
        <w:tc>
          <w:tcPr>
            <w:tcW w:type="dxa" w:w="5018"/>
          </w:tcPr>
          <w:p>
            <w:r>
              <w:t>Story ID</w:t>
            </w:r>
          </w:p>
        </w:tc>
        <w:tc>
          <w:tcPr>
            <w:tcW w:type="dxa" w:w="5018"/>
          </w:tcPr>
          <w:p>
            <w:r>
              <w:t>US21</w:t>
            </w:r>
          </w:p>
        </w:tc>
      </w:tr>
      <w:tr>
        <w:tc>
          <w:tcPr>
            <w:tcW w:type="dxa" w:w="5018"/>
          </w:tcPr>
          <w:p>
            <w:r>
              <w:t>Backlog Reference</w:t>
            </w:r>
          </w:p>
        </w:tc>
        <w:tc>
          <w:tcPr>
            <w:tcW w:type="dxa" w:w="5018"/>
          </w:tcPr>
          <w:p>
            <w:r>
              <w:t>PB21</w:t>
            </w:r>
          </w:p>
        </w:tc>
      </w:tr>
      <w:tr>
        <w:tc>
          <w:tcPr>
            <w:tcW w:type="dxa" w:w="5018"/>
          </w:tcPr>
          <w:p>
            <w:r>
              <w:t>Project</w:t>
            </w:r>
          </w:p>
        </w:tc>
        <w:tc>
          <w:tcPr>
            <w:tcW w:type="dxa" w:w="5018"/>
          </w:tcPr>
          <w:p>
            <w:r>
              <w:t>HPCS</w:t>
            </w:r>
          </w:p>
        </w:tc>
      </w:tr>
      <w:tr>
        <w:tc>
          <w:tcPr>
            <w:tcW w:type="dxa" w:w="5018"/>
          </w:tcPr>
          <w:p>
            <w:r>
              <w:t>Priority</w:t>
            </w:r>
          </w:p>
        </w:tc>
        <w:tc>
          <w:tcPr>
            <w:tcW w:type="dxa" w:w="5018"/>
          </w:tcPr>
          <w:p>
            <w:r>
              <w:t>High</w:t>
            </w:r>
          </w:p>
        </w:tc>
      </w:tr>
      <w:tr>
        <w:tc>
          <w:tcPr>
            <w:tcW w:type="dxa" w:w="5018"/>
          </w:tcPr>
          <w:p>
            <w:r>
              <w:t>Actor</w:t>
            </w:r>
          </w:p>
        </w:tc>
        <w:tc>
          <w:tcPr>
            <w:tcW w:type="dxa" w:w="5018"/>
          </w:tcPr>
          <w:p>
            <w:r>
              <w:t>Developer</w:t>
            </w:r>
          </w:p>
        </w:tc>
      </w:tr>
      <w:tr>
        <w:tc>
          <w:tcPr>
            <w:tcW w:type="dxa" w:w="5018"/>
          </w:tcPr>
          <w:p>
            <w:r>
              <w:t>I want to</w:t>
            </w:r>
          </w:p>
        </w:tc>
        <w:tc>
          <w:tcPr>
            <w:tcW w:type="dxa" w:w="5018"/>
          </w:tcPr>
          <w:p>
            <w:r>
              <w:t>implement custom ROI detection, image enhancements (CLAHE, upscale), and regex filtering for Vietnamese plates</w:t>
            </w:r>
          </w:p>
        </w:tc>
      </w:tr>
      <w:tr>
        <w:tc>
          <w:tcPr>
            <w:tcW w:type="dxa" w:w="5018"/>
          </w:tcPr>
          <w:p>
            <w:r>
              <w:t>So that</w:t>
            </w:r>
          </w:p>
        </w:tc>
        <w:tc>
          <w:tcPr>
            <w:tcW w:type="dxa" w:w="5018"/>
          </w:tcPr>
          <w:p>
            <w:r>
              <w:t>the OCR accuracy is maximized and non-alphanumeric noise is removed automatically</w:t>
            </w:r>
          </w:p>
        </w:tc>
      </w:tr>
    </w:tbl>
    <w:p>
      <w:r>
        <w:br/>
        <w:t>Acceptance criteria:</w:t>
        <w:br/>
      </w:r>
      <w:r>
        <w:t>• The preprocessing pipeline applies CLAHE and a 2x upscale module to enhance low-light and small plate regions.</w:t>
        <w:br/>
      </w:r>
      <w:r>
        <w:t>• The extraction logic uses explicit Regex (e.g. [^A-Z0-9]) to remove non-alphanumeric misinterpretations from EasyOCR output.</w:t>
        <w:br/>
      </w:r>
      <w:r>
        <w:t>• Plate line sorting concatenates 2-line Vietnamese plates correctly based on top-to-bottom and left-to-right bounding box coordinates.</w:t>
        <w:br/>
      </w:r>
      <w:r>
        <w:t>• The implementation integrates seamlessly into scanner.py without negative impact on frame processing speed.</w:t>
      </w:r>
    </w:p>
    <w:sectPr w:rsidR="00FC693F" w:rsidRPr="0006063C" w:rsidSect="00034616">
      <w:footerReference w:type="default" r:id="rId9"/>
      <w:pgSz w:w="11906" w:h="16838"/>
      <w:pgMar w:top="1020" w:right="935" w:bottom="1020"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A5A5A"/>
        <w:sz w:val="17"/>
      </w:rPr>
      <w:t>C1SE.82 – Hybrid Parking Control System (HPCS)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8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8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8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16385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rPr>
      <w:rFonts w:ascii="Calibri" w:hAnsi="Calibri"/>
      <w:b/>
      <w:color w:val="16385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