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Times New Roman" w:cs="Times New Roman" w:eastAsia="Times New Roman" w:hAnsi="Times New Roman"/>
          <w:b/>
          <w:bCs/>
          <w:sz w:val="28"/>
          <w:szCs w:val="28"/>
        </w:rPr>
        <w:t xml:space="preserve">CÔNG TY TNHH GIẢI PHÁP KỸ THUẬT SÓNG VIỆT</w:t>
      </w:r>
    </w:p>
    <w:p>
      <w:pPr>
        <w:spacing w:after="1600" w:before="0"/>
        <w:jc w:val="center"/>
      </w:pPr>
      <w:r>
        <w:rPr>
          <w:rFonts w:ascii="Times New Roman" w:cs="Times New Roman" w:eastAsia="Times New Roman" w:hAnsi="Times New Roman"/>
          <w:b/>
          <w:bCs/>
          <w:i/>
          <w:iCs/>
          <w:color w:val="B23A48"/>
          <w:sz w:val="22"/>
          <w:szCs w:val="22"/>
        </w:rPr>
        <w:t xml:space="preserve">WE HAVE SOLUTIONS</w:t>
      </w:r>
    </w:p>
    <w:p>
      <w:pPr>
        <w:spacing w:after="200" w:before="0"/>
        <w:jc w:val="center"/>
      </w:pPr>
      <w:r>
        <w:rPr>
          <w:rFonts w:ascii="Times New Roman" w:cs="Times New Roman" w:eastAsia="Times New Roman" w:hAnsi="Times New Roman"/>
          <w:b/>
          <w:bCs/>
          <w:i w:val="false"/>
          <w:iCs w:val="false"/>
          <w:sz w:val="52"/>
          <w:szCs w:val="52"/>
        </w:rPr>
        <w:t xml:space="preserve">SỔ TAY QUY CHẾ CÔNG TY</w:t>
      </w:r>
    </w:p>
    <w:p>
      <w:pPr>
        <w:spacing w:after="2200" w:before="0"/>
        <w:jc w:val="center"/>
      </w:pPr>
      <w:r>
        <w:rPr>
          <w:rFonts w:ascii="Times New Roman" w:cs="Times New Roman" w:eastAsia="Times New Roman" w:hAnsi="Times New Roman"/>
          <w:b w:val="false"/>
          <w:bCs w:val="false"/>
          <w:i/>
          <w:iCs/>
          <w:sz w:val="24"/>
          <w:szCs w:val="24"/>
        </w:rPr>
        <w:t xml:space="preserve">(Tuyển tập các quy chế, chính sách, nội quy)</w:t>
      </w:r>
    </w:p>
    <w:p>
      <w:pPr>
        <w:spacing w:after="200" w:before="0"/>
        <w:jc w:val="center"/>
      </w:pPr>
      <w:r>
        <w:rPr>
          <w:rFonts w:ascii="Times New Roman" w:cs="Times New Roman" w:eastAsia="Times New Roman" w:hAnsi="Times New Roman"/>
          <w:b/>
          <w:bCs/>
          <w:i w:val="false"/>
          <w:iCs w:val="false"/>
          <w:sz w:val="28"/>
          <w:szCs w:val="28"/>
        </w:rPr>
        <w:t xml:space="preserve">Năm 2026</w:t>
      </w:r>
    </w:p>
    <w:p>
      <w:pPr>
        <w:spacing w:after="120" w:before="0"/>
        <w:jc w:val="center"/>
      </w:pPr>
      <w:r>
        <w:rPr>
          <w:rFonts w:ascii="Times New Roman" w:cs="Times New Roman" w:eastAsia="Times New Roman" w:hAnsi="Times New Roman"/>
          <w:b w:val="false"/>
          <w:bCs w:val="false"/>
          <w:i/>
          <w:iCs/>
          <w:color w:val="5B7186"/>
          <w:sz w:val="22"/>
          <w:szCs w:val="22"/>
        </w:rPr>
        <w:t xml:space="preserve">Lưu hành nội bộ</w:t>
      </w:r>
    </w:p>
    <w:p>
      <w:r>
        <w:br w:type="page"/>
      </w:r>
    </w:p>
    <w:p>
      <w:pPr>
        <w:spacing w:after="240" w:before="0"/>
        <w:jc w:val="center"/>
      </w:pPr>
      <w:r>
        <w:rPr>
          <w:rFonts w:ascii="Times New Roman" w:cs="Times New Roman" w:eastAsia="Times New Roman" w:hAnsi="Times New Roman"/>
          <w:b/>
          <w:bCs/>
          <w:i w:val="false"/>
          <w:iCs w:val="false"/>
          <w:sz w:val="32"/>
          <w:szCs w:val="32"/>
        </w:rPr>
        <w:t xml:space="preserve">MỤC LỤC</w:t>
      </w:r>
    </w:p>
    <w:tbl>
      <w:tblPr>
        <w:tblW w:type="auto" w:w="100"/>
        <w:tblBorders>
          <w:top w:val="none"/>
          <w:left w:val="none"/>
          <w:bottom w:val="none"/>
          <w:right w:val="none"/>
          <w:insideH w:val="none"/>
          <w:insideV w:val="none"/>
        </w:tblBorders>
      </w:tblPr>
      <w:tblGrid>
        <w:gridCol w:w="900"/>
        <w:gridCol w:w="1500"/>
        <w:gridCol w:w="7200"/>
      </w:tblGrid>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POL-NQ</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NỘI QUY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TBL</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THANG LƯƠNG, BẢNG LƯƠNG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THƯỞNG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04</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QCDC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DÂN CHỦ Ở CƠ SỞ TẠI NƠI LÀM VIỆC</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05</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ATVSLĐ</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AN TOÀN, VỆ SINH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06</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BVDLCN</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CHÍNH SÁCH BẢO VỆ DỮ LIỆU CÁ NHÂN</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07</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CTP</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CÔNG TÁC PHÍ VÀ ĐI CÔNG TRƯỜNG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08</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UXLI</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TẮC ỨNG XỬ VÀ PHÒNG, CHỐNG XUNG ĐỘT LỢI ÍCH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09</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PCPD</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PHÂN CẤP, ỦY QUYỀN PHÊ DUYỆT</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10</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MHNCC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MUA HÀNG VÀ LỰA CHỌN NHÀ CUNG CẤP</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QLDA</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QUẢN LÝ DỰ ÁN, NGHIỆM THU VÀ BẢO HÀNH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CHO THUÊ THIẾT BỊ, HỆ THỐNG XỬ LÝ</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TDNV</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TUYỂN DỤNG, TIẾP NHẬN VÀ NGHỈ VIỆC</w:t>
            </w:r>
          </w:p>
        </w:tc>
      </w:tr>
    </w:tbl>
    <w:p>
      <w:pPr>
        <w:spacing w:before="400"/>
        <w:jc w:val="both"/>
      </w:pPr>
      <w:r>
        <w:rPr>
          <w:rFonts w:ascii="Times New Roman" w:cs="Times New Roman" w:eastAsia="Times New Roman" w:hAnsi="Times New Roman"/>
          <w:i/>
          <w:iCs/>
          <w:color w:val="5B7186"/>
          <w:sz w:val="22"/>
          <w:szCs w:val="22"/>
        </w:rPr>
        <w:t xml:space="preserve">Ghi chú: Sổ tay này tập hợp toàn văn các quy chế, chính sách, nội quy của Công ty. Bản có hiệu lực pháp lý là bản do Giám đốc ký ban hành kèm quyết định tương ứng. Riêng Nội quy lao động (mục 01) có hiệu lực sau 15 ngày kể từ ngày cơ quan chuyên môn về lao động cấp tỉnh nhận đủ hồ sơ đăng ký.</w:t>
      </w:r>
    </w:p>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......../2026/NQLĐ-SV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4"/>
          <w:szCs w:val="34"/>
        </w:rPr>
        <w:t xml:space="preserve">NỘI QUY LAO ĐỘNG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ngày 20/11/2019;</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quy định chi tiết và hướng dẫn thi hành một số điều của Bộ luật Lao động về điều kiện lao động và quan hệ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 và các văn bản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tổ chức và hoạt động của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 / đại diện tập thể người lao động,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Nội quy lao động với các nội dung sau:</w:t>
      </w:r>
    </w:p>
    <w:p>
      <w:pPr>
        <w:spacing w:after="140" w:before="260"/>
        <w:jc w:val="center"/>
      </w:pPr>
      <w:r>
        <w:rPr>
          <w:rFonts w:ascii="Times New Roman" w:cs="Times New Roman" w:eastAsia="Times New Roman" w:hAnsi="Times New Roman"/>
          <w:b/>
          <w:bCs/>
          <w:sz w:val="26"/>
          <w:szCs w:val="26"/>
        </w:rPr>
        <w:t xml:space="preserve">CHƯƠNG I — NHỮNG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quy định về thời giờ làm việc, thời giờ nghỉ ngơi; trật tự tại nơi làm việc; an toàn, vệ sinh lao động; phòng, chống quấy rối tình dục tại nơi làm việc; bảo vệ tài sản và bí mật kinh doanh, bí mật công nghệ, sở hữu trí tuệ; trường hợp được tạm thời chuyển người lao động làm việc khác; các hành vi vi phạm kỷ luật lao động, hình thức xử lý kỷ luật lao động; trách nhiệm vật chất;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áp dụng đối với toàn bộ người lao động làm việc tại Công ty TNHH Giải pháp Kỹ thuật Sóng Việt (sau đây gọi là “Công ty”) theo hợp đồng lao động, bao gồm cả người lao động thử việc, người lao động làm việc chưa đủ 12 tháng và người học nghề, tập nghề, thực tập sinh.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của nhà thầu, đối tác khi làm việc trong phạm vi công trường, kho, xưởng, văn phòng của Công ty phải chấp hành các quy định về trật tự nơi làm việc và an toàn, vệ sinh lao động tại Nội quy này.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“NSDLĐ” là Công ty TNHH Giải pháp Kỹ thuật Sóng Việt, do Giám đốc là người đại diện theo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là người lao động làm việc cho Công ty theo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“Nơi làm việc” là bất kỳ địa điểm nào mà NLĐ thực tế làm việc theo thỏa thuận hoặc phân công, bao gồm văn phòng, kho, xưởng, công trường, trạm xử lý của khách hàng, địa điểm công tác và các địa điểm liên quan đến công việc do Công ty bố trí.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“Hệ thống” là phần mềm quản trị hợp nhất SVWS và các công cụ công nghệ thông tin do Công ty trang bị.</w:t>
      </w:r>
    </w:p>
    <w:p>
      <w:pPr>
        <w:spacing w:after="80" w:before="140" w:line="300"/>
      </w:pPr>
      <w:r>
        <w:rPr>
          <w:rFonts w:ascii="Times New Roman" w:cs="Times New Roman" w:eastAsia="Times New Roman" w:hAnsi="Times New Roman"/>
          <w:b/>
          <w:bCs/>
          <w:sz w:val="24"/>
          <w:szCs w:val="24"/>
        </w:rPr>
        <w:t xml:space="preserve">Điều 3. Nguyên tắc chung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nghĩa vụ chấp hành Nội quy lao động, kỷ luật lao động, sự điều hành hợp pháp của NSDLĐ.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NSDLĐ bảo đảm đối xử bình đẳng, không phân biệt đối xử về giới tính, dân tộc, tôn giáo, tình trạng hôn nhân, khuyết tật hoặc bất kỳ lý do nào khác trái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xử lý kỷ luật lao động chỉ được thực hiện đối với hành vi vi phạm đã được quy định tại Nội quy này và theo đúng trình tự pháp luật.</w:t>
      </w:r>
    </w:p>
    <w:p>
      <w:pPr>
        <w:spacing w:after="140" w:before="260"/>
        <w:jc w:val="center"/>
      </w:pPr>
      <w:r>
        <w:rPr>
          <w:rFonts w:ascii="Times New Roman" w:cs="Times New Roman" w:eastAsia="Times New Roman" w:hAnsi="Times New Roman"/>
          <w:b/>
          <w:bCs/>
          <w:sz w:val="26"/>
          <w:szCs w:val="26"/>
        </w:rPr>
        <w:t xml:space="preserve">CHƯƠNG II — THỜI GIỜ LÀM VIỆC, THỜI GIỜ NGHỈ NGƠI</w:t>
      </w:r>
    </w:p>
    <w:p>
      <w:pPr>
        <w:spacing w:after="80" w:before="140" w:line="300"/>
      </w:pPr>
      <w:r>
        <w:rPr>
          <w:rFonts w:ascii="Times New Roman" w:cs="Times New Roman" w:eastAsia="Times New Roman" w:hAnsi="Times New Roman"/>
          <w:b/>
          <w:bCs/>
          <w:sz w:val="24"/>
          <w:szCs w:val="24"/>
        </w:rPr>
        <w:t xml:space="preserve">Điều 4. Thời giờ làm việc bình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giờ làm việc: 08 giờ/ngày, từ thứ Hai đến thứ Bảy, tối đa 48 giờ/tuần.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Giờ làm việc: từ 08 giờ 30 đến 17 giờ 30; nghỉ giữa ca 60 phút (từ 12 giờ 00 đến 13 giờ 00) và được tính vào thời giờ làm việc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NLĐ làm việc tại công trường, trạm xử lý của khách hàng hoặc theo ca, Trưởng bộ phận bố trí thời giờ làm việc phù hợp yêu cầu công việc nhưng không vượt quá giới hạn tại khoản 1 Điều này và phải thông báo trước cho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có mặt tại nơi làm việc đúng giờ và thực hiện chấm công trên Hệ thống. Việc chấm công hộ, nhờ người khác chấm công là hành vi gian dối và bị xử lý kỷ luật.</w:t>
      </w:r>
    </w:p>
    <w:p>
      <w:pPr>
        <w:spacing w:after="80" w:before="140" w:line="300"/>
      </w:pPr>
      <w:r>
        <w:rPr>
          <w:rFonts w:ascii="Times New Roman" w:cs="Times New Roman" w:eastAsia="Times New Roman" w:hAnsi="Times New Roman"/>
          <w:b/>
          <w:bCs/>
          <w:sz w:val="24"/>
          <w:szCs w:val="24"/>
        </w:rPr>
        <w:t xml:space="preserve">Điều 5.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Làm thêm giờ là thời giờ làm việc ngoài thời giờ làm việc bình thường quy định tại Điều 4.</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chỉ tổ chức làm thêm giờ khi có nhu cầu sản xuất, kinh doanh thực tế và phải được sự đồng ý của NLĐ, trừ các trường hợp NLĐ không được từ chối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Giới hạn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Không quá 50% số giờ làm việc bình thường trong 01 ngày, tương ứng tối đa 04 giờ/ngày;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Không quá 40 giờ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quá 200 giờ trong 01 năm. Trường hợp đặc biệt theo quy định của pháp luật có thể đến 300 giờ/năm nhưng phải được Giám đốc phê duyệt và thông báo cho cơ quan quản lý nhà nước về lao động cấp tỉnh;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bố trí làm thêm giờ liên tục quá 04 ngày trong 01 tuần. NLĐ làm thêm vào ban đêm hoặc làm thêm kéo dài được nghỉ ít nhất 30 phút.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Trình tự đăng ký và phê duyệt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NLĐ đăng ký làm thêm giờ trên Hệ thống ít nhất 24 giờ trước thời điểm làm thêm (trừ trường hợp khẩn cấp), nêu rõ lý do, thời gian bắt đầu – kết thúc, số giờ dự kiến và công việc cần hoàn thành;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Trường hợp khẩn cấp, NLĐ báo cáo trực tiếp Giám đốc trước ít nhất 12 giờ để được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Cấp quản lý trực tiếp xem xét, phê duyệt hoặc từ chối trong vòng 12 giờ kể từ khi nhận đăng ký; trường hợp từ chối phải nêu rõ lý do;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Trường hợp làm thêm vượt 40 giờ/tháng hoặc 200 giờ/năm phải được Giám đốc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Chỉ thời gian làm thêm ĐÃ ĐƯỢC PHÊ DUYỆT mới được tính công và thanh toán tiền lương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Tiền lương làm thêm giờ được trả theo Điều 98 Bộ luật Lao động và Chính sách tiền lương của Công ty: ít nhất 150% vào ngày thường; 200% vào ngày nghỉ hằng tuần; 300% vào ngày nghỉ lễ, tết, ngày nghỉ có hưởng lương; làm việc vào ban đêm được trả thêm ít nhất 30% tiền lương của công việc làm vào ban ngày.</w:t>
      </w:r>
    </w:p>
    <w:p>
      <w:pPr>
        <w:spacing w:after="80" w:before="140" w:line="300"/>
      </w:pPr>
      <w:r>
        <w:rPr>
          <w:rFonts w:ascii="Times New Roman" w:cs="Times New Roman" w:eastAsia="Times New Roman" w:hAnsi="Times New Roman"/>
          <w:b/>
          <w:bCs/>
          <w:sz w:val="24"/>
          <w:szCs w:val="24"/>
        </w:rPr>
        <w:t xml:space="preserve">Điều 6. Nghỉ hằng tuần và nghỉ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hằng tuần 01 ngày vào Chủ nhật, bảo đảm ít nhất 24 giờ liên tục.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làm việc, hưởng nguyên lương trong các ngày lễ, tết theo quy định tại Điều 112 Bộ luật Lao động (11 ngày/năm). Lao động là người nước ngoài được nghỉ thêm 01 ngày Tết cổ truyền dân tộc và 01 ngày Quốc khánh của nước họ.</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ngày nghỉ hằng tuần trùng ngày nghỉ lễ, tết thì NLĐ được nghỉ bù vào ngày làm việc kế tiếp.</w:t>
      </w:r>
    </w:p>
    <w:p>
      <w:pPr>
        <w:spacing w:after="80" w:before="140" w:line="300"/>
      </w:pPr>
      <w:r>
        <w:rPr>
          <w:rFonts w:ascii="Times New Roman" w:cs="Times New Roman" w:eastAsia="Times New Roman" w:hAnsi="Times New Roman"/>
          <w:b/>
          <w:bCs/>
          <w:sz w:val="24"/>
          <w:szCs w:val="24"/>
        </w:rPr>
        <w:t xml:space="preserve">Điều 7. Nghỉ hằng năm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việc đủ 12 tháng cho Công ty được nghỉ hằng năm hưởng nguyên lương: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12 ngày làm việc đối với người làm công việc trong điều kiện bình thường;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14 ngày làm việc đối với người làm nghề, công việc nặng nhọc, độc hại,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Cứ đủ 05 năm làm việc cho Công ty, số ngày nghỉ hằng năm của NLĐ được tăng thêm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làm việc chưa đủ 12 tháng thì số ngày nghỉ hằng năm được tính theo tỷ lệ tương ứng với số tháng làm việc thực tế (12 ngày chia 12 tháng, nhân với số tháng làm việc); phần lẻ từ 0,5 ngày trở lên được làm tròn thành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Thủ tục: NLĐ nộp đơn xin nghỉ phép trên Hệ thống hoặc theo mẫu của Công ty ít nhất 03 ngày làm việc trước ngày nghỉ và phải được cấp quản lý trực tiếp phê duyệt. Trường hợp nghỉ từ 05 ngày liên tục trở lên phải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có thể thỏa thuận với Công ty để nghỉ hằng năm thành nhiều lần hoặc nghỉ gộp tối đa 03 năm một 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Khi chấm dứt hợp đồng lao động mà chưa nghỉ hết số ngày nghỉ hằng năm, NLĐ được thanh toán tiền lương cho những ngày chưa nghỉ.</w:t>
      </w:r>
    </w:p>
    <w:p>
      <w:pPr>
        <w:spacing w:after="80" w:before="140" w:line="300"/>
      </w:pPr>
      <w:r>
        <w:rPr>
          <w:rFonts w:ascii="Times New Roman" w:cs="Times New Roman" w:eastAsia="Times New Roman" w:hAnsi="Times New Roman"/>
          <w:b/>
          <w:bCs/>
          <w:sz w:val="24"/>
          <w:szCs w:val="24"/>
        </w:rPr>
        <w:t xml:space="preserve">Điều 8. Nghỉ việc riêng, nghỉ không hưởng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việc riêng mà vẫn hưởng nguyên lương và phải thông báo với Công ty trong các trường hợp: kết hôn (03 ngày); con đẻ, con nuôi kết hôn (01 ngày); cha đẻ, mẹ đẻ, cha nuôi, mẹ nuôi; cha đẻ, mẹ đẻ, cha nuôi, mẹ nuôi của vợ hoặc chồng; vợ hoặc chồng; con đẻ, con nuôi chết (03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không hưởng lương 01 ngày và phải thông báo với Công ty khi ông nội, bà nội, ông ngoại, bà ngoại, anh, chị, em ruột chết; cha hoặc mẹ kết hôn; anh, chị, em ruột kết hôn.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Ngoài các trường hợp trên, NLĐ có thể thỏa thuận với Công ty để nghỉ không hưởng lương.</w:t>
      </w:r>
    </w:p>
    <w:p>
      <w:pPr>
        <w:spacing w:after="80" w:before="140" w:line="300"/>
      </w:pPr>
      <w:r>
        <w:rPr>
          <w:rFonts w:ascii="Times New Roman" w:cs="Times New Roman" w:eastAsia="Times New Roman" w:hAnsi="Times New Roman"/>
          <w:b/>
          <w:bCs/>
          <w:sz w:val="24"/>
          <w:szCs w:val="24"/>
        </w:rPr>
        <w:t xml:space="preserve">Điều 9. Nghỉ ốm đau, thai sản và các chế độ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Thực hiện theo quy định của pháp luật về bảo hiểm xã hội. NLĐ phải nộp hồ sơ, giấy tờ hợp lệ cho bộ phận Hành chính – Nhân sự trong thời hạn sớm nhất để làm thủ tục.</w:t>
      </w:r>
    </w:p>
    <w:p>
      <w:pPr>
        <w:spacing w:after="80" w:before="140" w:line="300"/>
      </w:pPr>
      <w:r>
        <w:rPr>
          <w:rFonts w:ascii="Times New Roman" w:cs="Times New Roman" w:eastAsia="Times New Roman" w:hAnsi="Times New Roman"/>
          <w:b/>
          <w:bCs/>
          <w:sz w:val="24"/>
          <w:szCs w:val="24"/>
        </w:rPr>
        <w:t xml:space="preserve">Điều 10. Đi muộn, về sớm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muộn là đến nơi làm việc sau giờ bắt đầu làm việc quá 15 phút; về sớm là rời nơi làm việc trước giờ kết thúc làm việc quá 15 phút, mà không được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đi muộn, về sớm phải giải trình với cấp quản lý trực tiếp trong 01 ngày làm việc. Thời gian không làm việc thực tế không được tính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đi muộn, về sớm nhiều lần bị xử lý kỷ luật theo Điều 32 Nội quy này. Công ty không áp dụng hình thức phạt tiền hoặc cắt lương thay cho việc xử lý kỷ luật lao động.</w:t>
      </w:r>
    </w:p>
    <w:p>
      <w:pPr>
        <w:spacing w:after="140" w:before="260"/>
        <w:jc w:val="center"/>
      </w:pPr>
      <w:r>
        <w:rPr>
          <w:rFonts w:ascii="Times New Roman" w:cs="Times New Roman" w:eastAsia="Times New Roman" w:hAnsi="Times New Roman"/>
          <w:b/>
          <w:bCs/>
          <w:sz w:val="26"/>
          <w:szCs w:val="26"/>
        </w:rPr>
        <w:t xml:space="preserve">CHƯƠNG III — TRẬT TỰ TẠI NƠI LÀM VIỆC</w:t>
      </w:r>
    </w:p>
    <w:p>
      <w:pPr>
        <w:spacing w:after="80" w:before="140" w:line="300"/>
      </w:pPr>
      <w:r>
        <w:rPr>
          <w:rFonts w:ascii="Times New Roman" w:cs="Times New Roman" w:eastAsia="Times New Roman" w:hAnsi="Times New Roman"/>
          <w:b/>
          <w:bCs/>
          <w:sz w:val="24"/>
          <w:szCs w:val="24"/>
        </w:rPr>
        <w:t xml:space="preserve">Điều 11. Ra, vào và thời gian có mặt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ra, vào nơi làm việc theo đúng lối quy định, xuất trình thẻ nhân viên khi được yêu cầu và thực hiện chấm công đầy đủ.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giờ làm việc, NLĐ không tự ý rời khỏi nơi làm việc khi chưa được cấp quản lý trực tiếp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được tự ý đưa người không có nhiệm vụ vào khu vực kho, xưởng, công trường.</w:t>
      </w:r>
    </w:p>
    <w:p>
      <w:pPr>
        <w:spacing w:after="80" w:before="140" w:line="300"/>
      </w:pPr>
      <w:r>
        <w:rPr>
          <w:rFonts w:ascii="Times New Roman" w:cs="Times New Roman" w:eastAsia="Times New Roman" w:hAnsi="Times New Roman"/>
          <w:b/>
          <w:bCs/>
          <w:sz w:val="24"/>
          <w:szCs w:val="24"/>
        </w:rPr>
        <w:t xml:space="preserve">Điều 12. Trang phục, tác phong và ứng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mặc trang phục lịch sự, phù hợp; khi làm việc tại công trường, kho, xưởng phải mặc đồng phục và mang đầy đủ phương tiện bảo vệ cá nhân được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giữ thái độ tôn trọng, hợp tác với đồng nghiệp, khách hàng, nhà cung cấp và đối tác; không gây mất đoàn kết nội bộ; không có lời nói, hành vi xúc phạm danh dự, nhân phẩm người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sử dụng rượu, bia, chất kích thích bị cấm trước và trong giờ làm việc; không đến nơi làm việc trong tình trạng say.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không hút thuốc tại khu vực cấm hút thuốc, đặc biệt tại kho hóa chất, khu vực có nguy cơ cháy nổ.</w:t>
      </w:r>
    </w:p>
    <w:p>
      <w:pPr>
        <w:spacing w:after="80" w:before="140" w:line="300"/>
      </w:pPr>
      <w:r>
        <w:rPr>
          <w:rFonts w:ascii="Times New Roman" w:cs="Times New Roman" w:eastAsia="Times New Roman" w:hAnsi="Times New Roman"/>
          <w:b/>
          <w:bCs/>
          <w:sz w:val="24"/>
          <w:szCs w:val="24"/>
        </w:rPr>
        <w:t xml:space="preserve">Điều 13. Sử dụng phương tiện thông tin và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Máy tính, điện thoại, tài khoản thư điện tử và tài khoản trên Hệ thống do Công ty cấp chỉ được sử dụng cho mục đích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chịu trách nhiệm về mọi thao tác thực hiện dưới tài khoản của mình; không cho mượn, không sử dụng tài khoản của người khác; không tiết lộ mật khẩu.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giao dịch với khách hàng, nhà cung cấp phải được thực hiện và lưu vết trên Hệ thống và qua địa chỉ thư điện tử của Công ty; nghiêm cấm sử dụng thư điện tử cá nhân để giao dịch nhân danh Công ty.</w:t>
      </w:r>
    </w:p>
    <w:p>
      <w:pPr>
        <w:spacing w:after="80" w:before="140" w:line="300"/>
      </w:pPr>
      <w:r>
        <w:rPr>
          <w:rFonts w:ascii="Times New Roman" w:cs="Times New Roman" w:eastAsia="Times New Roman" w:hAnsi="Times New Roman"/>
          <w:b/>
          <w:bCs/>
          <w:sz w:val="24"/>
          <w:szCs w:val="24"/>
        </w:rPr>
        <w:t xml:space="preserve">Điều 14. Tiếp khách và làm việc từ xa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tiếp khách được thực hiện tại khu vực tiếp khách; không tiếp khách riêng trong giờ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từ xa chỉ được thực hiện khi có phê duyệt của Trưởng bộ phận; NLĐ phải trực tuyến đúng giờ làm việc và báo cáo kết quả công việc vào cuối ngày.</w:t>
      </w:r>
    </w:p>
    <w:p>
      <w:pPr>
        <w:spacing w:after="80" w:before="140" w:line="300"/>
      </w:pPr>
      <w:r>
        <w:rPr>
          <w:rFonts w:ascii="Times New Roman" w:cs="Times New Roman" w:eastAsia="Times New Roman" w:hAnsi="Times New Roman"/>
          <w:b/>
          <w:bCs/>
          <w:sz w:val="24"/>
          <w:szCs w:val="24"/>
        </w:rPr>
        <w:t xml:space="preserve">Điều 15. Bảo vệ môi trường và tiết kiệm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tắt thiết bị điện, điều hòa khi rời phòng; thực hiện phân loại rác; hạn chế in ấn; sử dụng tiết kiệm vật tư, văn phòng phẩm.</w:t>
      </w:r>
    </w:p>
    <w:p>
      <w:pPr>
        <w:spacing w:after="140" w:before="260"/>
        <w:jc w:val="center"/>
      </w:pPr>
      <w:r>
        <w:rPr>
          <w:rFonts w:ascii="Times New Roman" w:cs="Times New Roman" w:eastAsia="Times New Roman" w:hAnsi="Times New Roman"/>
          <w:b/>
          <w:bCs/>
          <w:sz w:val="26"/>
          <w:szCs w:val="26"/>
        </w:rPr>
        <w:t xml:space="preserve">CHƯƠNG IV — AN TOÀN, VỆ SINH LAO ĐỘNG</w:t>
      </w:r>
    </w:p>
    <w:p>
      <w:pPr>
        <w:spacing w:after="80" w:before="140" w:line="300"/>
      </w:pPr>
      <w:r>
        <w:rPr>
          <w:rFonts w:ascii="Times New Roman" w:cs="Times New Roman" w:eastAsia="Times New Roman" w:hAnsi="Times New Roman"/>
          <w:b/>
          <w:bCs/>
          <w:sz w:val="24"/>
          <w:szCs w:val="24"/>
        </w:rPr>
        <w:t xml:space="preserve">Điều 16. Nghĩa vụ chung về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phải chấp hành quy định, nội quy, quy trình, biện pháp bảo đảm an toàn, vệ sinh lao động tại nơi làm việc; tuân thủ các giao kết về an toàn, vệ sinh lao động trong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sử dụng và bảo quản phương tiện bảo vệ cá nhân đã được trang cấp; không được từ chối sử dụng hoặc sử dụng sai mục đích.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tham gia đầy đủ các khóa huấn luyện an toàn, vệ sinh lao động theo đúng nhóm đối tượng và khám sức khỏe định kỳ do Công ty tổ chức.</w:t>
      </w:r>
    </w:p>
    <w:p>
      <w:pPr>
        <w:spacing w:after="80" w:before="140" w:line="300"/>
      </w:pPr>
      <w:r>
        <w:rPr>
          <w:rFonts w:ascii="Times New Roman" w:cs="Times New Roman" w:eastAsia="Times New Roman" w:hAnsi="Times New Roman"/>
          <w:b/>
          <w:bCs/>
          <w:sz w:val="24"/>
          <w:szCs w:val="24"/>
        </w:rPr>
        <w:t xml:space="preserve">Điều 17. An toàn khi làm việc tại công trường, trạm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 vận hành, bộ phận phụ trách phải lập đánh giá rủi ro (HIRA) và phổ biến cho toàn bộ NLĐ tham gia.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trong không gian hạn chế (bể, hầm bơm, bồn, đường ống) chỉ được thực hiện khi: có giấy phép làm việc được phê duyệt; đã đo kiểm khí; có người giám sát bên ngoài; có đầy đủ thiết bị cứu hộ và phương tiện bảo vệ cá nhân phù hợp.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Làm việc với hóa chất phải theo đúng hướng dẫn an toàn hóa chất; sử dụng đúng phương tiện bảo vệ cá nhân; không san chiết, pha trộn hóa chất khi chưa được huấn luyện và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Làm việc với điện, thiết bị nâng, làm việc trên cao chỉ do người đã được huấn luyện và có chứng chỉ phù hợp thực hiện.</w:t>
      </w:r>
    </w:p>
    <w:p>
      <w:pPr>
        <w:spacing w:after="80" w:before="140" w:line="300"/>
      </w:pPr>
      <w:r>
        <w:rPr>
          <w:rFonts w:ascii="Times New Roman" w:cs="Times New Roman" w:eastAsia="Times New Roman" w:hAnsi="Times New Roman"/>
          <w:b/>
          <w:bCs/>
          <w:sz w:val="24"/>
          <w:szCs w:val="24"/>
        </w:rPr>
        <w:t xml:space="preserve">Điều 18. Quyền từ chối và nghĩa vụ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quyền từ chối làm công việc hoặc rời bỏ nơi làm việc mà vẫn được trả đủ tiền lương và không bị coi là vi phạm kỷ luật lao động khi thấy rõ có nguy cơ xảy ra tai nạn lao động đe dọa nghiêm trọng tính mạng hoặc sức khỏe của mình, nhưng phải báo ngay cho người quản lý trực tiếp.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báo cáo ngay cho người quản lý trực tiếp khi phát hiện nguy cơ mất an toàn, sự cố kỹ thuật, tai nạn lao động; tham gia ứng cứu và khắc phục hậu quả theo phân công.</w:t>
      </w:r>
    </w:p>
    <w:p>
      <w:pPr>
        <w:spacing w:after="80" w:before="140" w:line="300"/>
      </w:pPr>
      <w:r>
        <w:rPr>
          <w:rFonts w:ascii="Times New Roman" w:cs="Times New Roman" w:eastAsia="Times New Roman" w:hAnsi="Times New Roman"/>
          <w:b/>
          <w:bCs/>
          <w:sz w:val="24"/>
          <w:szCs w:val="24"/>
        </w:rPr>
        <w:t xml:space="preserve">Điều 19.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giữ gìn vệ sinh nơi làm việc; thu gom, phân loại và xử lý chất thải theo quy định; không xả thải hóa chất trái quy định.</w:t>
      </w:r>
    </w:p>
    <w:p>
      <w:pPr>
        <w:spacing w:after="80" w:before="140" w:line="300"/>
      </w:pPr>
      <w:r>
        <w:rPr>
          <w:rFonts w:ascii="Times New Roman" w:cs="Times New Roman" w:eastAsia="Times New Roman" w:hAnsi="Times New Roman"/>
          <w:b/>
          <w:bCs/>
          <w:sz w:val="24"/>
          <w:szCs w:val="24"/>
        </w:rPr>
        <w:t xml:space="preserve">Điều 20. Trách nhiệm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xây dựng kế hoạch an toàn, vệ sinh lao động hằng năm; trang bị đầy đủ phương tiện bảo vệ cá nhân; tổ chức huấn luyện an toàn, vệ sinh lao động và khám sức khỏe định kỳ ít nhất 01 lần/năm (06 tháng/lần đối với người làm nghề, công việc nặng nhọc, độc hại, nguy hiểm); mua bảo hiểm tai nạn lao động, bệnh nghề nghiệp theo quy định.</w:t>
      </w:r>
    </w:p>
    <w:p>
      <w:pPr>
        <w:spacing w:after="140" w:before="260"/>
        <w:jc w:val="center"/>
      </w:pPr>
      <w:r>
        <w:rPr>
          <w:rFonts w:ascii="Times New Roman" w:cs="Times New Roman" w:eastAsia="Times New Roman" w:hAnsi="Times New Roman"/>
          <w:b/>
          <w:bCs/>
          <w:sz w:val="26"/>
          <w:szCs w:val="26"/>
        </w:rPr>
        <w:t xml:space="preserve">CHƯƠNG V — PHÒNG, CHỐNG QUẤY RỐI TÌNH DỤC TẠI NƠI LÀM VIỆC</w:t>
      </w:r>
    </w:p>
    <w:p>
      <w:pPr>
        <w:spacing w:after="80" w:before="140" w:line="300"/>
      </w:pPr>
      <w:r>
        <w:rPr>
          <w:rFonts w:ascii="Times New Roman" w:cs="Times New Roman" w:eastAsia="Times New Roman" w:hAnsi="Times New Roman"/>
          <w:b/>
          <w:bCs/>
          <w:sz w:val="24"/>
          <w:szCs w:val="24"/>
        </w:rPr>
        <w:t xml:space="preserve">Điều 21. Nghiêm cấm quấy rối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mọi hành vi quấy rối tình dục tại nơi làm việc dưới mọi hình thức: hành vi mang tính thể chất (tiếp xúc, cố tình động chạm); hành vi bằng lời nói (nhận xét, gợi ý, đề nghị mang tính tình dục); hành vi phi lời nói (ngôn ngữ cơ thể, trưng bày, gửi tài liệu, hình ảnh, tin nhắn mang tính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định này áp dụng tại mọi nơi làm việc, bao gồm công trường, chuyến công tác, sự kiện, đào tạo, tiệc do Công ty tổ chức và các trao đổi qua phương tiện điện tử phục vụ công việc.</w:t>
      </w:r>
    </w:p>
    <w:p>
      <w:pPr>
        <w:spacing w:after="80" w:before="140" w:line="300"/>
      </w:pPr>
      <w:r>
        <w:rPr>
          <w:rFonts w:ascii="Times New Roman" w:cs="Times New Roman" w:eastAsia="Times New Roman" w:hAnsi="Times New Roman"/>
          <w:b/>
          <w:bCs/>
          <w:sz w:val="24"/>
          <w:szCs w:val="24"/>
        </w:rPr>
        <w:t xml:space="preserve">Điều 22. Trình tự, thủ tục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bị quấy rối tình dục hoặc người chứng kiến có thể khiếu nại trực tiếp đến Trưởng bộ phận, bộ phận Hành chính – Nhân sự, Giám đốc hoặc gửi vào hộp thư bảo mật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thời hạn 03 ngày làm việc kể từ khi nhận khiếu nại, Công ty thành lập tổ xác minh gồm đại diện NSDLĐ, đại diện tổ chức đại diện NLĐ tại cơ sở và tiến hành xác minh.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Thời hạn xác minh không quá 15 ngày làm việc; trường hợp phức tạp có thể kéo dài nhưng không quá 30 ngày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xác minh được thông báo bằng văn bản cho người khiếu nại và người bị khiếu nại. Trường hợp có hành vi vi phạm, Công ty xử lý kỷ luật theo Nội quy này; trường hợp có dấu hiệu tội phạm, Công ty chuyển hồ sơ đến cơ quan có thẩm quyền.</w:t>
      </w:r>
    </w:p>
    <w:p>
      <w:pPr>
        <w:spacing w:after="80" w:before="140" w:line="300"/>
      </w:pPr>
      <w:r>
        <w:rPr>
          <w:rFonts w:ascii="Times New Roman" w:cs="Times New Roman" w:eastAsia="Times New Roman" w:hAnsi="Times New Roman"/>
          <w:b/>
          <w:bCs/>
          <w:sz w:val="24"/>
          <w:szCs w:val="24"/>
        </w:rPr>
        <w:t xml:space="preserve">Điều 23. Bảo mật và bảo vệ người khiếu nại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Toàn bộ thông tin về khiếu nại, người khiếu nại, người bị khiếu nại và người làm chứng được giữ bí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Nghiêm cấm mọi hành vi trả thù, trù dập, phân biệt đối xử đối với người khiếu nại, người làm chứng. Hành vi này bị xử lý kỷ luật ở mức cao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cố ý khiếu nại sai sự thật nhằm vu khống người khác cũng bị xử lý kỷ luật.</w:t>
      </w:r>
    </w:p>
    <w:p>
      <w:pPr>
        <w:spacing w:after="80" w:before="140" w:line="300"/>
      </w:pPr>
      <w:r>
        <w:rPr>
          <w:rFonts w:ascii="Times New Roman" w:cs="Times New Roman" w:eastAsia="Times New Roman" w:hAnsi="Times New Roman"/>
          <w:b/>
          <w:bCs/>
          <w:sz w:val="24"/>
          <w:szCs w:val="24"/>
        </w:rPr>
        <w:t xml:space="preserve">Điều 24. Hình thức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có hành vi quấy rối tình dục tại nơi làm việc bị áp dụng hình thức kỷ luật sa thải theo khoản 2 Điều 125 Bộ luật Lao động.</w:t>
      </w:r>
    </w:p>
    <w:p>
      <w:pPr>
        <w:spacing w:after="140" w:before="260"/>
        <w:jc w:val="center"/>
      </w:pPr>
      <w:r>
        <w:rPr>
          <w:rFonts w:ascii="Times New Roman" w:cs="Times New Roman" w:eastAsia="Times New Roman" w:hAnsi="Times New Roman"/>
          <w:b/>
          <w:bCs/>
          <w:sz w:val="26"/>
          <w:szCs w:val="26"/>
        </w:rPr>
        <w:t xml:space="preserve">CHƯƠNG VI — BẢO VỆ TÀI SẢN, BÍ MẬT KINH DOANH, BÍ MẬT CÔNG NGHỆ, SỞ HỮU TRÍ TUỆ</w:t>
      </w:r>
    </w:p>
    <w:p>
      <w:pPr>
        <w:spacing w:after="80" w:before="140" w:line="300"/>
      </w:pPr>
      <w:r>
        <w:rPr>
          <w:rFonts w:ascii="Times New Roman" w:cs="Times New Roman" w:eastAsia="Times New Roman" w:hAnsi="Times New Roman"/>
          <w:b/>
          <w:bCs/>
          <w:sz w:val="24"/>
          <w:szCs w:val="24"/>
        </w:rPr>
        <w:t xml:space="preserve">Điều 25. Bảo vệ tài sản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Xe, máy tính, điện thoại, máy móc, thiết bị, dụng cụ, vật tư do Công ty trang bị là tài sản của Công ty, chỉ được sử dụng cho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sử dụng tài sản của Công ty cho mục đích cá nhân phải được sự đồng ý của người có thẩm quyền.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trách nhiệm giữ gìn, bảo quản tài sản được giao; báo cáo ngay khi phát hiện hư hỏng, mất mát.</w:t>
      </w:r>
    </w:p>
    <w:p>
      <w:pPr>
        <w:spacing w:after="80" w:before="140" w:line="300"/>
      </w:pPr>
      <w:r>
        <w:rPr>
          <w:rFonts w:ascii="Times New Roman" w:cs="Times New Roman" w:eastAsia="Times New Roman" w:hAnsi="Times New Roman"/>
          <w:b/>
          <w:bCs/>
          <w:sz w:val="24"/>
          <w:szCs w:val="24"/>
        </w:rPr>
        <w:t xml:space="preserve">Điều 26. Quản lý vật tư, thiết bị, dụng cụ khi triển khai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xuất phát, bộ phận kho/quản lý tài sản và NLĐ lập và ký phiếu bàn giao tài sản, ghi rõ danh mục, số lượng, tình trạng, mã theo dõi, kèm hình ảnh khi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quá trình triển khai, NLĐ sử dụng đúng mục đích, ghi chép sổ theo dõi sử dụng hằng ngày, bảo quản tại khu vực có khóa và giám sát.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trong vòng 24 giờ khi xảy ra hư hỏng, thất thoát hoặc sự cố.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Khi kết thúc dự án, hai bên kiểm kê, lập biên bản bàn giao trả, đối chiếu với phiếu bàn giao ban đầu và ký xác nhận.</w:t>
      </w:r>
    </w:p>
    <w:p>
      <w:pPr>
        <w:spacing w:after="80" w:before="140" w:line="300"/>
      </w:pPr>
      <w:r>
        <w:rPr>
          <w:rFonts w:ascii="Times New Roman" w:cs="Times New Roman" w:eastAsia="Times New Roman" w:hAnsi="Times New Roman"/>
          <w:b/>
          <w:bCs/>
          <w:sz w:val="24"/>
          <w:szCs w:val="24"/>
        </w:rPr>
        <w:t xml:space="preserve">Điều 27. Bí mật kinh doanh, bí mật công nghệ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Bí mật kinh doanh, bí mật công nghệ của Công ty bao gồm nhưng không giới hạn: danh sách và thông tin khách hàng, nhà cung cấp; giá bán, giá vốn, chính sách chiết khấu; báo giá, hợp đồng; bản vẽ thiết kế, sơ đồ công nghệ, thông số vận hành, công thức hóa chất; tài liệu nội bộ, dữ liệu trên Hệ thống; thông tin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tiết lộ, sao chép, mang ra ngoài, sử dụng cho mục đích cá nhân hoặc cung cấp cho bên thứ ba các thông tin nêu trên trong thời gian làm việc và sau khi chấm dứt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trực tiếp tiếp cận bí mật kinh doanh, bí mật công nghệ phải ký thỏa thuận bảo mật riêng theo quy định tại khoản 2 Điều 21 Bộ luật Lao động.</w:t>
      </w:r>
    </w:p>
    <w:p>
      <w:pPr>
        <w:spacing w:after="80" w:before="140" w:line="300"/>
      </w:pPr>
      <w:r>
        <w:rPr>
          <w:rFonts w:ascii="Times New Roman" w:cs="Times New Roman" w:eastAsia="Times New Roman" w:hAnsi="Times New Roman"/>
          <w:b/>
          <w:bCs/>
          <w:sz w:val="24"/>
          <w:szCs w:val="24"/>
        </w:rPr>
        <w:t xml:space="preserve">Điều 28. Quyền sở hữu trí tuệ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Mọi sáng kiến, thiết kế, bản vẽ, tài liệu, phần mềm, quy trình do NLĐ tạo ra trong quá trình thực hiện công việc được giao hoặc bằng nguồn lực của Công ty thuộc quyền sở hữu của Công ty, trừ trường hợp có thỏa thuận khác bằng văn bản.</w:t>
      </w:r>
    </w:p>
    <w:p>
      <w:pPr>
        <w:spacing w:after="80" w:before="140" w:line="300"/>
      </w:pPr>
      <w:r>
        <w:rPr>
          <w:rFonts w:ascii="Times New Roman" w:cs="Times New Roman" w:eastAsia="Times New Roman" w:hAnsi="Times New Roman"/>
          <w:b/>
          <w:bCs/>
          <w:sz w:val="24"/>
          <w:szCs w:val="24"/>
        </w:rPr>
        <w:t xml:space="preserve">Điều 29.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không được nhận tiền, hoa hồng,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thỏa thuận riêng với khách hàng, nhà cung cấp ngoài Hệ thống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bằng văn bản cho Giám đốc khi bản thân hoặc người thân có quyền lợi liên quan đến khách hàng, nhà cung cấp, đối tác của Công ty.</w:t>
      </w:r>
    </w:p>
    <w:p>
      <w:pPr>
        <w:spacing w:after="140" w:before="260"/>
        <w:jc w:val="center"/>
      </w:pPr>
      <w:r>
        <w:rPr>
          <w:rFonts w:ascii="Times New Roman" w:cs="Times New Roman" w:eastAsia="Times New Roman" w:hAnsi="Times New Roman"/>
          <w:b/>
          <w:bCs/>
          <w:sz w:val="26"/>
          <w:szCs w:val="26"/>
        </w:rPr>
        <w:t xml:space="preserve">CHƯƠNG VII — TRƯỜNG HỢP TẠM THỜI CHUYỂN NGƯỜI LAO ĐỘNG LÀM CÔNG VIỆC KHÁC</w:t>
      </w:r>
    </w:p>
    <w:p>
      <w:pPr>
        <w:spacing w:after="80" w:before="140" w:line="300"/>
      </w:pPr>
      <w:r>
        <w:rPr>
          <w:rFonts w:ascii="Times New Roman" w:cs="Times New Roman" w:eastAsia="Times New Roman" w:hAnsi="Times New Roman"/>
          <w:b/>
          <w:bCs/>
          <w:sz w:val="24"/>
          <w:szCs w:val="24"/>
        </w:rPr>
        <w:t xml:space="preserve">Điều 30. Tạm thời chuyển làm công việc khác so với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được quyền tạm thời chuyển NLĐ làm công việc khác so với hợp đồng lao động trong các trường hợp: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Thiên tai, hỏa hoạn, dịch bệnh nguy hiểm;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Áp dụng biện pháp ngăn ngừa, khắc phục tai nạn lao động,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Sự cố điện, nước; sự cố kỹ thuật của hệ thống xử lý, thiết bị, máy móc;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Do nhu cầu sản xuất, kinh doanh: thiếu hụt nhân sự đột xuất tại công trường, dự án, trạm vận hành, kho; yêu cầu tiến độ của khách hàng; NLĐ nghỉ đột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hạn chuyển không quá 60 ngày làm việc cộng dồn trong 01 năm; trường hợp quá 60 ngày phải được sự đồng ý bằng văn bản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cho NLĐ ít nhất 03 ngày làm việc trước, nêu rõ thời hạn làm tạm thời và bố trí công việc phù hợp sức khỏe, giới tính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được trả lương theo công việc mới; nếu tiền lương của công việc mới thấp hơn thì được giữ nguyên tiền lương của công việc cũ trong thời hạn 30 ngày làm việc. Tiền lương theo công việc mới ít nhất phải bằng 85% tiền lương của công việc cũ nhưng không thấp hơn mức lương tối thiểu vùng.</w:t>
      </w:r>
    </w:p>
    <w:p>
      <w:pPr>
        <w:spacing w:after="140" w:before="260"/>
        <w:jc w:val="center"/>
      </w:pPr>
      <w:r>
        <w:rPr>
          <w:rFonts w:ascii="Times New Roman" w:cs="Times New Roman" w:eastAsia="Times New Roman" w:hAnsi="Times New Roman"/>
          <w:b/>
          <w:bCs/>
          <w:sz w:val="26"/>
          <w:szCs w:val="26"/>
        </w:rPr>
        <w:t xml:space="preserve">CHƯƠNG VIII — CÁC HÀNH VI VI PHẠM KỶ LUẬT LAO ĐỘNG VÀ HÌNH THỨC XỬ LÝ</w:t>
      </w:r>
    </w:p>
    <w:p>
      <w:pPr>
        <w:spacing w:after="80" w:before="140" w:line="300"/>
      </w:pPr>
      <w:r>
        <w:rPr>
          <w:rFonts w:ascii="Times New Roman" w:cs="Times New Roman" w:eastAsia="Times New Roman" w:hAnsi="Times New Roman"/>
          <w:b/>
          <w:bCs/>
          <w:sz w:val="24"/>
          <w:szCs w:val="24"/>
        </w:rPr>
        <w:t xml:space="preserve">Điều 31. Các hình thức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áp dụng các hình thức xử lý kỷ luật lao động theo Điều 124 Bộ luật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Khiển trách (bằng lời nói hoặc bằng văn bản);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Kéo dài thời hạn nâng lương không quá 06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Cách chức;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Sa thải.</w:t>
      </w:r>
    </w:p>
    <w:p>
      <w:pPr>
        <w:spacing w:after="100" w:line="300"/>
        <w:ind w:left="360"/>
        <w:jc w:val="both"/>
      </w:pPr>
      <w:r>
        <w:rPr>
          <w:rFonts w:ascii="Times New Roman" w:cs="Times New Roman" w:eastAsia="Times New Roman" w:hAnsi="Times New Roman"/>
          <w:b w:val="false"/>
          <w:bCs w:val="false"/>
          <w:i/>
          <w:iCs/>
          <w:sz w:val="24"/>
          <w:szCs w:val="24"/>
        </w:rPr>
        <w:t xml:space="preserve">Công ty không áp dụng hình thức phạt tiền, cắt lương thay cho việc xử lý kỷ luật lao động; không xử lý kỷ luật đối với hành vi không được quy định tại Nội quy này.</w:t>
      </w:r>
    </w:p>
    <w:p>
      <w:pPr>
        <w:spacing w:after="80" w:before="140" w:line="300"/>
      </w:pPr>
      <w:r>
        <w:rPr>
          <w:rFonts w:ascii="Times New Roman" w:cs="Times New Roman" w:eastAsia="Times New Roman" w:hAnsi="Times New Roman"/>
          <w:b/>
          <w:bCs/>
          <w:sz w:val="24"/>
          <w:szCs w:val="24"/>
        </w:rPr>
        <w:t xml:space="preserve">Điều 32. Hành vi bị khiển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khiển trách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Đi muộn hoặc về sớm không có lý do chính đáng từ lần thứ nhất đến lần thứ ba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Nghỉ không phép từ 01 đến 02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Không chấm công, chấm công không đúng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mặc đồng phục, không mang phương tiện bảo vệ cá nhân khi làm việc tại công trường, kho, xưởng (lần đầu, chưa gây hậu quả);</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Không thực hiện đăng ký làm thêm giờ theo trình tự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Không cập nhật, cập nhật không đầy đủ hoặc chậm trễ dữ liệu công việc lên Hệ thống;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Gây mất trật tự, mất vệ sinh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Sử dụng tài sản của Công ty vào việc riêng khi chưa được phép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báo cáo kịp thời hư hỏng, sự cố của tài sản, thiết bị được giao;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Các hành vi khác vi phạm Nội quy này ở mức độ nhẹ, chưa gây thiệt hại.</w:t>
      </w:r>
    </w:p>
    <w:p>
      <w:pPr>
        <w:spacing w:after="80" w:before="140" w:line="300"/>
      </w:pPr>
      <w:r>
        <w:rPr>
          <w:rFonts w:ascii="Times New Roman" w:cs="Times New Roman" w:eastAsia="Times New Roman" w:hAnsi="Times New Roman"/>
          <w:b/>
          <w:bCs/>
          <w:sz w:val="24"/>
          <w:szCs w:val="24"/>
        </w:rPr>
        <w:t xml:space="preserve">Điều 33. Hành vi bị kéo dài thời hạn nâng lương không quá 06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Tái phạm hành vi quy định tại Điều 32 trong thời gian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Đi muộn hoặc về sớm không có lý do chính đáng từ lần thứ tư trở lên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Nghỉ không phép từ 03 đến 04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tuân thủ quy trình an toàn, vệ sinh lao động, không sử dụng phương tiện bảo vệ cá nhân (tái phạm hoặc gây nguy cơ mất an toàn);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Tự ý rời khỏi nơi làm việc trong giờ làm việc gây ảnh hưởng đến công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Ghi nhận sai lệch số liệu công việc, khối lượng, chấm công, chứng từ (chưa nhằm mục đích vụ lợi,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Sử dụng rượu, bia, chất kích thích bị cấm trong giờ làm việc hoặc đến nơi làm việc trong tình trạng say;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Có lời nói, hành vi xúc phạm danh dự, nhân phẩm đồng nghiệp, khách hàng, đối tác;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chấp hành sự điều hành, phân công hợp pháp của người quản lý trực tiếp.</w:t>
      </w:r>
    </w:p>
    <w:p>
      <w:pPr>
        <w:spacing w:after="80" w:before="140" w:line="300"/>
      </w:pPr>
      <w:r>
        <w:rPr>
          <w:rFonts w:ascii="Times New Roman" w:cs="Times New Roman" w:eastAsia="Times New Roman" w:hAnsi="Times New Roman"/>
          <w:b/>
          <w:bCs/>
          <w:sz w:val="24"/>
          <w:szCs w:val="24"/>
        </w:rPr>
        <w:t xml:space="preserve">Điều 34. Hành vi bị cách chức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giữ chức vụ quản lý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Có hành vi thuộc Điều 33 Nội quy này;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Thiếu trách nhiệm trong quản lý, để xảy ra thiệt hại về tài sản, tai nạn lao động hoặc vi phạm nghiêm trọng của cấp dưới thuộc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Phê duyệt vượt hạn mức được giao hoặc phê duyệt sai quy định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Bao che hành vi vi phạm của cấp dưới; trù dập, phân biệt đối xử với NLĐ;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làm thêm giờ vượt giới hạn pháp luật mà không được phê duyệt và không thông báo theo quy định.</w:t>
      </w:r>
    </w:p>
    <w:p>
      <w:pPr>
        <w:spacing w:after="80" w:before="140" w:line="300"/>
      </w:pPr>
      <w:r>
        <w:rPr>
          <w:rFonts w:ascii="Times New Roman" w:cs="Times New Roman" w:eastAsia="Times New Roman" w:hAnsi="Times New Roman"/>
          <w:b/>
          <w:bCs/>
          <w:sz w:val="24"/>
          <w:szCs w:val="24"/>
        </w:rPr>
        <w:t xml:space="preserve">Điều 35. Hành vi bị sa thải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sa thải theo Điều 125 Bộ luật Lao động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Trộm cắp, tham ô, đánh bạc, cố ý gây thương tích, sử dụng ma túy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Tiết lộ bí mật kinh doanh, bí mật công nghệ, xâm phạm quyền sở hữu trí tuệ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Có hành vi gây thiệt hại nghiêm trọng hoặc đe dọa gây thiệt hại đặc biệt nghiêm trọng về tài sản, lợi ích của Công ty. Thiệt hại nghiêm trọng là thiệt hại có giá trị từ 20.000.000 đồng trở lên;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Có hành vi quấy rối tình dục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Nhận tiền, hoa hồng, quà tặng có giá trị hoặc lợi ích khác từ khách hàng, nhà cung cấp, đối tác liên quan đến công việc được giao; thỏa thuận riêng ngoài Hệ thống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Làm giả, sửa chữa, tiêu hủy chứng từ, hồ sơ, số liệu nhằm mục đích vụ lợi;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Cố ý làm thất thoát tài sản, vật tư, thiết bị, dụng cụ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Trả thù, trù dập người khiếu nại, người làm chứng trong vụ việc quấy rối tình dục;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Bị xử lý kỷ luật kéo dài thời hạn nâng lương hoặc cách chức mà tái phạm trong thời gian chưa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Tự ý bỏ việc 05 ngày cộng dồn trong thời hạn 30 ngày hoặc 20 ngày cộng dồn trong thời hạn 365 ngày kể từ ngày đầu tiên tự ý bỏ việc mà không có lý do chính đáng.</w:t>
      </w:r>
    </w:p>
    <w:p>
      <w:pPr>
        <w:spacing w:after="100" w:line="300"/>
        <w:ind w:left="360"/>
        <w:jc w:val="both"/>
      </w:pPr>
      <w:r>
        <w:rPr>
          <w:rFonts w:ascii="Times New Roman" w:cs="Times New Roman" w:eastAsia="Times New Roman" w:hAnsi="Times New Roman"/>
          <w:b w:val="false"/>
          <w:bCs w:val="false"/>
          <w:i/>
          <w:iCs/>
          <w:sz w:val="24"/>
          <w:szCs w:val="24"/>
        </w:rPr>
        <w:t xml:space="preserve">Lý do chính đáng bao gồm: thiên tai, hỏa hoạn; bản thân hoặc thân nhân bị ốm có xác nhận của cơ sở khám bệnh, chữa bệnh có thẩm quyền; và các trường hợp khác được quy định trong Nội quy này.</w:t>
      </w:r>
    </w:p>
    <w:p>
      <w:pPr>
        <w:spacing w:after="100" w:line="300"/>
        <w:ind w:left="360"/>
        <w:jc w:val="both"/>
      </w:pPr>
      <w:r>
        <w:rPr>
          <w:rFonts w:ascii="Times New Roman" w:cs="Times New Roman" w:eastAsia="Times New Roman" w:hAnsi="Times New Roman"/>
          <w:b w:val="false"/>
          <w:bCs w:val="false"/>
          <w:i/>
          <w:iCs/>
          <w:sz w:val="24"/>
          <w:szCs w:val="24"/>
        </w:rPr>
        <w:t xml:space="preserve">Ngoài ra, Công ty có quyền đơn phương chấm dứt hợp đồng lao động theo điểm e khoản 1 Điều 36 Bộ luật Lao động khi NLĐ tự ý bỏ việc mà không có lý do chính đáng từ 05 ngày làm việc liên tục trở lên.</w:t>
      </w:r>
    </w:p>
    <w:p>
      <w:pPr>
        <w:spacing w:after="140" w:before="260"/>
        <w:jc w:val="center"/>
      </w:pPr>
      <w:r>
        <w:rPr>
          <w:rFonts w:ascii="Times New Roman" w:cs="Times New Roman" w:eastAsia="Times New Roman" w:hAnsi="Times New Roman"/>
          <w:b/>
          <w:bCs/>
          <w:sz w:val="26"/>
          <w:szCs w:val="26"/>
        </w:rPr>
        <w:t xml:space="preserve">CHƯƠNG IX — TRÁCH NHIỆM VẬT CHẤT</w:t>
      </w:r>
    </w:p>
    <w:p>
      <w:pPr>
        <w:spacing w:after="80" w:before="140" w:line="300"/>
      </w:pPr>
      <w:r>
        <w:rPr>
          <w:rFonts w:ascii="Times New Roman" w:cs="Times New Roman" w:eastAsia="Times New Roman" w:hAnsi="Times New Roman"/>
          <w:b/>
          <w:bCs/>
          <w:sz w:val="24"/>
          <w:szCs w:val="24"/>
        </w:rPr>
        <w:t xml:space="preserve">Điều 36. Bồi thường thiệt hại về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hư hỏng dụng cụ, thiết bị hoặc có hành vi khác gây thiệt hại tài sản của Công ty thì phải bồi thường theo quy định của pháp luật và Nội quy này.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NLĐ gây thiệt hại do sơ suất với giá trị thiệt hại không quá 10 tháng lương tối thiểu vùng do Chính phủ công bố được áp dụng tại nơi NLĐ làm việc, thì NLĐ phải bồi thường nhiều nhất là 03 tháng tiền lương và bị khấu trừ hằng tháng vào lương theo quy định tại khoản 3 Điều 102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NLĐ gây thiệt hại do cố ý, hoặc do sơ suất với giá trị thiệt hại vượt quá 10 tháng lương tối thiểu vùng, thì phải bồi thường toàn bộ thiệt hại theo giá thị trường; trường hợp có hợp đồng trách nhiệm thì bồi thường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làm mất dụng cụ, thiết bị, tài sản của Công ty hoặc tài sản khác do Công ty giao, hoặc tiêu hao vật tư quá định mức cho phép thì phải bồi thường thiệt hại một phần hoặc toàn bộ theo giá thị trường hoặc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Trường hợp thiệt hại do thiên tai, hỏa hoạn, địch họa, dịch bệnh nguy hiểm, thảm họa, sự kiện xảy ra khách quan không thể lường trước được và không thể khắc phục được mặc dù đã áp dụng mọi biện pháp cần thiết và khả năng cho phép thì NLĐ không phải bồi thường.</w:t>
      </w:r>
    </w:p>
    <w:p>
      <w:pPr>
        <w:spacing w:after="80" w:before="140" w:line="300"/>
      </w:pPr>
      <w:r>
        <w:rPr>
          <w:rFonts w:ascii="Times New Roman" w:cs="Times New Roman" w:eastAsia="Times New Roman" w:hAnsi="Times New Roman"/>
          <w:b/>
          <w:bCs/>
          <w:sz w:val="24"/>
          <w:szCs w:val="24"/>
        </w:rPr>
        <w:t xml:space="preserve">Điều 37. Nguyên tắc và mức khấu trừ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được khấu trừ tiền lương của NLĐ để bồi thường thiệt hại do làm hư hỏng dụng cụ, thiết bị, tài sản của Công ty theo quy định tại Điều 129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khấu trừ tiền lương hằng tháng không được quá 30% tiền lương thực trả hằng tháng của NLĐ sau khi trích nộp các khoản bảo hiểm xã hội bắt buộc, bảo hiểm y tế, bảo hiểm thất nghiệp, thuế thu nhập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quyền được biết lý do khấu trừ tiền lương của mình.</w:t>
      </w:r>
    </w:p>
    <w:p>
      <w:pPr>
        <w:spacing w:after="80" w:before="140" w:line="300"/>
      </w:pPr>
      <w:r>
        <w:rPr>
          <w:rFonts w:ascii="Times New Roman" w:cs="Times New Roman" w:eastAsia="Times New Roman" w:hAnsi="Times New Roman"/>
          <w:b/>
          <w:bCs/>
          <w:sz w:val="24"/>
          <w:szCs w:val="24"/>
        </w:rPr>
        <w:t xml:space="preserve">Điều 38. Xem xét khi quyết định mức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Khi quyết định mức bồi thường, Công ty phải căn cứ vào lỗi, mức độ thiệt hại thực tế và hoàn cảnh thực tế gia đình, nhân thân và tài sản của NLĐ.</w:t>
      </w:r>
    </w:p>
    <w:p>
      <w:pPr>
        <w:spacing w:after="140" w:before="260"/>
        <w:jc w:val="center"/>
      </w:pPr>
      <w:r>
        <w:rPr>
          <w:rFonts w:ascii="Times New Roman" w:cs="Times New Roman" w:eastAsia="Times New Roman" w:hAnsi="Times New Roman"/>
          <w:b/>
          <w:bCs/>
          <w:sz w:val="26"/>
          <w:szCs w:val="26"/>
        </w:rPr>
        <w:t xml:space="preserve">CHƯƠNG X — THẨM QUYỀN VÀ TRÌNH TỰ XỬ LÝ KỶ LUẬT LAO ĐỘNG</w:t>
      </w:r>
    </w:p>
    <w:p>
      <w:pPr>
        <w:spacing w:after="80" w:before="140" w:line="300"/>
      </w:pPr>
      <w:r>
        <w:rPr>
          <w:rFonts w:ascii="Times New Roman" w:cs="Times New Roman" w:eastAsia="Times New Roman" w:hAnsi="Times New Roman"/>
          <w:b/>
          <w:bCs/>
          <w:sz w:val="24"/>
          <w:szCs w:val="24"/>
        </w:rPr>
        <w:t xml:space="preserve">Điều 39.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có thẩm quyền xử lý kỷ luật lao động và ký quyết định xử lý kỷ luật lao động là Giám đốc Công ty — người đại diện theo pháp luật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Giám đốc ủy quyền, người được ủy quyền chỉ được xử lý kỷ luật lao động ở hình thức khiển trách; việc ủy quyền phải được lập thành văn bản.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Trưởng bộ phận có trách nhiệm phát hiện, lập biên bản vi phạm và đề xuất xử lý; bộ phận Hành chính – Nhân sự là đầu mối tổ chức, lập hồ sơ và lưu trữ.</w:t>
      </w:r>
    </w:p>
    <w:p>
      <w:pPr>
        <w:spacing w:after="80" w:before="140" w:line="300"/>
      </w:pPr>
      <w:r>
        <w:rPr>
          <w:rFonts w:ascii="Times New Roman" w:cs="Times New Roman" w:eastAsia="Times New Roman" w:hAnsi="Times New Roman"/>
          <w:b/>
          <w:bCs/>
          <w:sz w:val="24"/>
          <w:szCs w:val="24"/>
        </w:rPr>
        <w:t xml:space="preserve">Điều 40. Trình tự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hành vi vi phạm ngay tại thời điểm xảy ra, Công ty lập biên bản vi phạm và thông báo đến tổ chức đại diện NLĐ tại cơ sở, người đại diện theo pháp luật của NLĐ chưa đủ 15 tuổi (nếu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phát hiện sau thời điểm xảy ra hành vi vi phạm, Công ty thực hiện thu thập chứng cứ chứng minh lỗi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nội dung, thời gian, địa điểm tiến hành họp xử lý kỷ luật, họ tên người bị xử lý, hành vi vi phạm đến các thành phần phải tham dự ít nhất 05 ngày làm việc trước ngày họp.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Cuộc họp xử lý kỷ luật lao động được tiến hành khi có mặt đầy đủ các thành phần được thông báo hoặc khi có thành phần không xác nhận tham dự/vắng mặt. Nội dung cuộc họp phải được lập thành biên bản và được thông qua trước khi kết thúc cuộc họp; biên bản phải có chữ ký của người tham dự.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người đại diện của NLĐ có quyền tự bào chữa hoặc nhờ luật sư, tổ chức đại diện NLĐ bào chữa.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Quyết định xử lý kỷ luật lao động phải được ban hành trong thời hiệu xử lý kỷ luật và được gửi đến các thành phần phải tham dự.</w:t>
      </w:r>
    </w:p>
    <w:p>
      <w:pPr>
        <w:spacing w:after="80" w:before="140" w:line="300"/>
      </w:pPr>
      <w:r>
        <w:rPr>
          <w:rFonts w:ascii="Times New Roman" w:cs="Times New Roman" w:eastAsia="Times New Roman" w:hAnsi="Times New Roman"/>
          <w:b/>
          <w:bCs/>
          <w:sz w:val="24"/>
          <w:szCs w:val="24"/>
        </w:rPr>
        <w:t xml:space="preserve">Điều 41. Thời hiệu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hiệu xử lý kỷ luật lao động là 06 tháng kể từ ngày xảy ra hành vi vi phạm; trường hợp hành vi vi phạm liên quan trực tiếp đến tài chính, tài sản, tiết lộ bí mật công nghệ, bí mật kinh doanh của Công ty thì thời hiệu là 12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Không xử lý kỷ luật lao động đối với NLĐ đang trong thời gian: nghỉ ốm đau, điều dưỡng; nghỉ việc được sự đồng ý của Công ty; đang bị tạm giữ, tạm giam; đang chờ kết quả của cơ quan có thẩm quyền điều tra xác minh và kết luận đối với hành vi vi phạm quy định tại khoản 1 và khoản 2 Điều 125 Bộ luật Lao động; NLĐ nữ mang thai, nghỉ thai sản, nuôi con dưới 12 tháng tuổi.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xử lý kỷ luật lao động đối với NLĐ vi phạm khi đang mắc bệnh tâm thần hoặc bệnh khác làm mất khả năng nhận thức hoặc khả năng điều khiển hành vi.</w:t>
      </w:r>
    </w:p>
    <w:p>
      <w:pPr>
        <w:spacing w:after="80" w:before="140" w:line="300"/>
      </w:pPr>
      <w:r>
        <w:rPr>
          <w:rFonts w:ascii="Times New Roman" w:cs="Times New Roman" w:eastAsia="Times New Roman" w:hAnsi="Times New Roman"/>
          <w:b/>
          <w:bCs/>
          <w:sz w:val="24"/>
          <w:szCs w:val="24"/>
        </w:rPr>
        <w:t xml:space="preserve">Điều 42. Xóa kỷ luật, giảm thời hạn chấp hành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bị khiển trách sau 03 tháng, bị kéo dài thời hạn nâng lương sau 06 tháng, bị cách chức sau 03 năm kể từ ngày bị xử lý, nếu không tiếp tục vi phạm kỷ luật lao động thì đương nhiên được xóa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bị kéo dài thời hạn nâng lương sau khi chấp hành được một nửa thời hạn, nếu sửa chữa tiến bộ thì có thể được Giám đốc xét giảm thời hạn.</w:t>
      </w:r>
    </w:p>
    <w:p>
      <w:pPr>
        <w:spacing w:after="140" w:before="260"/>
        <w:jc w:val="center"/>
      </w:pPr>
      <w:r>
        <w:rPr>
          <w:rFonts w:ascii="Times New Roman" w:cs="Times New Roman" w:eastAsia="Times New Roman" w:hAnsi="Times New Roman"/>
          <w:b/>
          <w:bCs/>
          <w:sz w:val="26"/>
          <w:szCs w:val="26"/>
        </w:rPr>
        <w:t xml:space="preserve">CHƯƠNG XI — ĐIỀU KHOẢN THI HÀNH</w:t>
      </w:r>
    </w:p>
    <w:p>
      <w:pPr>
        <w:spacing w:after="80" w:before="140" w:line="300"/>
      </w:pPr>
      <w:r>
        <w:rPr>
          <w:rFonts w:ascii="Times New Roman" w:cs="Times New Roman" w:eastAsia="Times New Roman" w:hAnsi="Times New Roman"/>
          <w:b/>
          <w:bCs/>
          <w:sz w:val="24"/>
          <w:szCs w:val="24"/>
        </w:rPr>
        <w:t xml:space="preserve">Điều 43.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có hiệu lực sau 15 ngày kể từ ngày cơ quan chuyên môn về lao động thuộc Ủy ban nhân dân cấp tỉnh nhận được đầy đủ hồ sơ đăng ký nội quy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được niêm yết công khai tại nơi làm việc, đăng tải trên Hệ thống và gửi đến toàn thể NLĐ; những nội dung chính được thông báo đến từng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quy định trước đây của Công ty trái với Nội quy này đều bãi bỏ. Các chính sách POL-01, POL-02, OVT-01, WKT-01, PRO-01 tiếp tục có hiệu lực đối với những nội dung không trái với Nội quy này.</w:t>
      </w:r>
    </w:p>
    <w:p>
      <w:pPr>
        <w:spacing w:after="80" w:before="140" w:line="300"/>
      </w:pPr>
      <w:r>
        <w:rPr>
          <w:rFonts w:ascii="Times New Roman" w:cs="Times New Roman" w:eastAsia="Times New Roman" w:hAnsi="Times New Roman"/>
          <w:b/>
          <w:bCs/>
          <w:sz w:val="24"/>
          <w:szCs w:val="24"/>
        </w:rPr>
        <w:t xml:space="preserve">Điều 44. Tổ chức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chịu trách nhiệm phổ biến, theo dõi, kiểm tra việc thực hiện Nội quy và báo cáo Giám đốc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các bộ phận chịu trách nhiệm tổ chức thực hiện Nội quy trong phạm vi phụ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sửa đổi, bổ sung Nội quy phải được tham khảo ý kiến của tổ chức đại diện NLĐ tại cơ sở, thông báo cho NLĐ trước ít nhất 15 ngày và đăng ký lại theo quy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1000"/>
              <w:jc w:val="center"/>
            </w:pPr>
            <w:r>
              <w:rPr>
                <w:rFonts w:ascii="Times New Roman" w:cs="Times New Roman" w:eastAsia="Times New Roman" w:hAnsi="Times New Roman"/>
                <w:i/>
                <w:iCs/>
                <w:sz w:val="22"/>
                <w:szCs w:val="22"/>
              </w:rPr>
              <w:t xml:space="preserve">(Ký, ghi rõ họ tên)</w:t>
            </w:r>
          </w:p>
        </w:tc>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10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......../2026/TBL-SV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THANG LƯƠNG, BẢNG LƯƠNG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90, Điều 93;</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của Chính phủ quy định mức lương tối thiểu đối với người lao động làm việc theo hợp đồng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Thang lương, Bảng lương áp dụng trong Công ty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Thang lương, bảng lương này áp dụng để xếp lương, trả lương, làm căn cứ đóng và hưởng các chế độ bảo hiểm xã hội, bảo hiểm y tế, bảo hiểm thất nghiệp đối với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xây dựng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Bảo đảm không phân biệt đối xử về giới tính, dân tộc, tôn giáo; lao động nam và lao động nữ làm công việc có giá trị như nhau được trả lương như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lương thấp nhất (bậc 1) của công việc giản đơn nhất trong điều kiện lao động bình thường không được thấp hơn mức lương tối thiểu vùng do Chính phủ công bố tại địa bàn Công ty hoạt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Khoảng cách chênh lệch giữa hai bậc lương liền kề bảo đảm khuyến khích người lao động nâng cao trình độ chuyên môn, kỹ thuật, tích lũy kinh nghiệm; tối thiểu 5%.</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Thang lương, bảng lương được rà soát định kỳ để sửa đổi, bổ sung cho phù hợp với điều kiện thực tế và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Thang lương, bảng lương được công bố công khai tại nơi làm việc trước khi thực hiện.</w:t>
      </w:r>
    </w:p>
    <w:p>
      <w:pPr>
        <w:spacing w:after="80" w:before="140" w:line="300"/>
      </w:pPr>
      <w:r>
        <w:rPr>
          <w:rFonts w:ascii="Times New Roman" w:cs="Times New Roman" w:eastAsia="Times New Roman" w:hAnsi="Times New Roman"/>
          <w:b/>
          <w:bCs/>
          <w:sz w:val="24"/>
          <w:szCs w:val="24"/>
        </w:rPr>
        <w:t xml:space="preserve">Điều 3. Địa bàn và mức lương tối thiểu vùng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đặt trụ sở tại Thành phố Hồ Chí Minh, thuộc địa bàn áp dụng mức lương tối thiểu Vùng I. Mức lương tối thiểu Vùng I áp dụng từ ngày 01/01/2026: 5.310.000 đồng/tháng (tương ứng 25.500 đồng/giờ).</w:t>
      </w:r>
    </w:p>
    <w:p>
      <w:pPr>
        <w:spacing w:after="100" w:line="300"/>
        <w:ind w:left="360"/>
        <w:jc w:val="both"/>
      </w:pPr>
      <w:r>
        <w:rPr>
          <w:rFonts w:ascii="Times New Roman" w:cs="Times New Roman" w:eastAsia="Times New Roman" w:hAnsi="Times New Roman"/>
          <w:b w:val="false"/>
          <w:bCs w:val="false"/>
          <w:i/>
          <w:iCs/>
          <w:sz w:val="24"/>
          <w:szCs w:val="24"/>
        </w:rPr>
        <w:t xml:space="preserve">Lưu ý: khi Chính phủ điều chỉnh mức lương tối thiểu vùng, Công ty rà soát và điều chỉnh Thang lương, Bảng lương cho phù hợp.</w:t>
      </w:r>
    </w:p>
    <w:p>
      <w:pPr>
        <w:spacing w:after="140" w:before="260"/>
        <w:jc w:val="center"/>
      </w:pPr>
      <w:r>
        <w:rPr>
          <w:rFonts w:ascii="Times New Roman" w:cs="Times New Roman" w:eastAsia="Times New Roman" w:hAnsi="Times New Roman"/>
          <w:b/>
          <w:bCs/>
          <w:sz w:val="26"/>
          <w:szCs w:val="26"/>
        </w:rPr>
        <w:t xml:space="preserve">CHƯƠNG II — HỆ THỐNG THANG LƯƠNG, BẢNG LƯƠNG</w:t>
      </w:r>
    </w:p>
    <w:p>
      <w:pPr>
        <w:spacing w:after="80" w:before="140" w:line="300"/>
      </w:pPr>
      <w:r>
        <w:rPr>
          <w:rFonts w:ascii="Times New Roman" w:cs="Times New Roman" w:eastAsia="Times New Roman" w:hAnsi="Times New Roman"/>
          <w:b/>
          <w:bCs/>
          <w:sz w:val="24"/>
          <w:szCs w:val="24"/>
        </w:rPr>
        <w:t xml:space="preserve">Điều 4. Bậc lương và hệ số lương theo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Mỗi chức danh gồm 05 bậc lương. Hệ số lương của từng bậc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000"/>
        <w:gridCol w:w="1000"/>
        <w:gridCol w:w="1000"/>
        <w:gridCol w:w="1000"/>
        <w:gridCol w:w="1000"/>
      </w:tblGrid>
      <w:tr>
        <w:tc>
          <w:tcPr>
            <w:tcW w:type="dxa" w:w="3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 công việc</w:t>
            </w:r>
          </w:p>
        </w:tc>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Mã VT</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1</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2</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3</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4</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5</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 — QUẢN LÝ ĐIỀU HÀNH</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điều hành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CEO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 — QUẢN LÝ CẤP PHÒNG / BỘ PHẬN</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Cung ứng &amp;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TP_CU</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KTT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III — CHUYÊN VIÊN / NHÂN VIÊN NGHIỆP VỤ</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Chăm sóc Khách hàng / CRM</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NV_CRM</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Mua hàng / NCC</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NV_MUA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Kế toán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Dịch vụ Cho thuê</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NV_THUE</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Hành chính – Nhân sự</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NV_HCNS</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trị hệ thống / IT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ADMIN</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IV — KỸ THUẬT, VẬN HÀNH, KHO</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Kỹ thuật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NV_KTH</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Dự án (giám sát thực địa)</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Thủ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THUKHO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bl>
    <w:p>
      <w:pPr>
        <w:spacing w:after="100" w:line="300"/>
        <w:jc w:val="both"/>
      </w:pPr>
      <w:r>
        <w:rPr>
          <w:rFonts w:ascii="Times New Roman" w:cs="Times New Roman" w:eastAsia="Times New Roman" w:hAnsi="Times New Roman"/>
          <w:b w:val="false"/>
          <w:bCs w:val="false"/>
          <w:i w:val="false"/>
          <w:iCs w:val="false"/>
          <w:sz w:val="24"/>
          <w:szCs w:val="24"/>
        </w:rPr>
        <w:t xml:space="preserve"/>
      </w:r>
    </w:p>
    <w:p>
      <w:pPr>
        <w:spacing w:after="80" w:before="140" w:line="300"/>
      </w:pPr>
      <w:r>
        <w:rPr>
          <w:rFonts w:ascii="Times New Roman" w:cs="Times New Roman" w:eastAsia="Times New Roman" w:hAnsi="Times New Roman"/>
          <w:b/>
          <w:bCs/>
          <w:sz w:val="24"/>
          <w:szCs w:val="24"/>
        </w:rPr>
        <w:t xml:space="preserve">Điều 5. Mức lương bậc 1 theo nhóm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tháng của từng bậc được xác định theo công thức:</w:t>
      </w:r>
    </w:p>
    <w:p>
      <w:pPr>
        <w:spacing w:after="100" w:line="300"/>
        <w:jc w:val="center"/>
      </w:pPr>
      <w:r>
        <w:rPr>
          <w:rFonts w:ascii="Times New Roman" w:cs="Times New Roman" w:eastAsia="Times New Roman" w:hAnsi="Times New Roman"/>
          <w:b/>
          <w:bCs/>
          <w:i w:val="false"/>
          <w:iCs w:val="false"/>
          <w:sz w:val="24"/>
          <w:szCs w:val="24"/>
        </w:rPr>
        <w:t xml:space="preserve">Mức lương bậc n = Mức lương bậc 1 của nhóm chức danh × Hệ số lương bậc 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bậc 1 của từng nhóm chức danh do Giám đốc quyết định và được ghi cụ thể tại bảng dưới đây:</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4600"/>
        <w:gridCol w:w="3800"/>
      </w:tblGrid>
      <w:tr>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4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w:t>
            </w:r>
          </w:p>
        </w:tc>
        <w:tc>
          <w:tcPr>
            <w:tcW w:type="dxa" w:w="3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Mức lương bậc 1 (đồng/tháng)</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điều hành</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cấp phòng / bộ phận</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Chuyên viên / nhân viên nghiệp vụ</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IV</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Kỹ thuật, vận hành, kho</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100" w:line="300"/>
        <w:ind w:left="360"/>
        <w:jc w:val="both"/>
      </w:pPr>
      <w:r>
        <w:rPr>
          <w:rFonts w:ascii="Times New Roman" w:cs="Times New Roman" w:eastAsia="Times New Roman" w:hAnsi="Times New Roman"/>
          <w:b w:val="false"/>
          <w:bCs w:val="false"/>
          <w:i/>
          <w:iCs/>
          <w:sz w:val="24"/>
          <w:szCs w:val="24"/>
        </w:rPr>
        <w:t xml:space="preserve">Mức lương bậc 1 của Nhóm III và Nhóm IV không được thấp hơn mức lương tối thiểu Vùng I (5.310.000 đồng/tháng từ 01/01/2026).</w:t>
      </w:r>
    </w:p>
    <w:p>
      <w:pPr>
        <w:spacing w:after="140" w:before="260"/>
        <w:jc w:val="center"/>
      </w:pPr>
      <w:r>
        <w:rPr>
          <w:rFonts w:ascii="Times New Roman" w:cs="Times New Roman" w:eastAsia="Times New Roman" w:hAnsi="Times New Roman"/>
          <w:b/>
          <w:bCs/>
          <w:sz w:val="26"/>
          <w:szCs w:val="26"/>
        </w:rPr>
        <w:t xml:space="preserve">CHƯƠNG III — XẾP LƯƠNG VÀ NÂNG BẬC LƯƠNG</w:t>
      </w:r>
    </w:p>
    <w:p>
      <w:pPr>
        <w:spacing w:after="80" w:before="140" w:line="300"/>
      </w:pPr>
      <w:r>
        <w:rPr>
          <w:rFonts w:ascii="Times New Roman" w:cs="Times New Roman" w:eastAsia="Times New Roman" w:hAnsi="Times New Roman"/>
          <w:b/>
          <w:bCs/>
          <w:sz w:val="24"/>
          <w:szCs w:val="24"/>
        </w:rPr>
        <w:t xml:space="preserve">Điều 6. Xếp lương lần đầu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được xếp vào bậc 1 của chức danh tương ứng khi mới được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người lao động có kinh nghiệm, trình độ chuyên môn phù hợp, Giám đốc có thể quyết định xếp vào bậc cao hơn bậc 1.</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Tiền lương trong thời gian thử việc do hai bên thỏa thuận nhưng ít nhất phải bằng 85% mức lương của công việc đó.</w:t>
      </w:r>
    </w:p>
    <w:p>
      <w:pPr>
        <w:spacing w:after="80" w:before="140" w:line="300"/>
      </w:pPr>
      <w:r>
        <w:rPr>
          <w:rFonts w:ascii="Times New Roman" w:cs="Times New Roman" w:eastAsia="Times New Roman" w:hAnsi="Times New Roman"/>
          <w:b/>
          <w:bCs/>
          <w:sz w:val="24"/>
          <w:szCs w:val="24"/>
        </w:rPr>
        <w:t xml:space="preserve">Điều 7. Điều kiện nâng bậc lương thường xuyên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được xét nâng 01 bậc lương khi có đủ các điều kiện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Có thời gian giữ bậc lương hiện hưởng đủ 24 tháng đối với Nhóm I, Nhóm II và đủ 18 tháng đối với Nhóm III, Nhóm IV;</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Hoàn thành nhiệm vụ được giao, kết quả đánh giá KPI đạt loại B trở lên trong toàn bộ thời gian giữ bậc;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trong thời gian bị xử lý kỷ luật lao động hoặc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trong thời gian bị kéo dài thời hạn nâng lương theo quyết định xử lý kỷ luật.</w:t>
      </w:r>
    </w:p>
    <w:p>
      <w:pPr>
        <w:spacing w:after="80" w:before="140" w:line="300"/>
      </w:pPr>
      <w:r>
        <w:rPr>
          <w:rFonts w:ascii="Times New Roman" w:cs="Times New Roman" w:eastAsia="Times New Roman" w:hAnsi="Times New Roman"/>
          <w:b/>
          <w:bCs/>
          <w:sz w:val="24"/>
          <w:szCs w:val="24"/>
        </w:rPr>
        <w:t xml:space="preserve">Điều 8. Nâng bậc lương trước thời hạn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thành tích xuất sắc, có sáng kiến mang lại lợi ích thiết thực cho Công ty, hoặc kết quả đánh giá KPI đạt loại A liên tục 12 tháng có thể được Giám đốc xét nâng bậc lương trước thời hạn tối đa 06 tháng.</w:t>
      </w:r>
    </w:p>
    <w:p>
      <w:pPr>
        <w:spacing w:after="80" w:before="140" w:line="300"/>
      </w:pPr>
      <w:r>
        <w:rPr>
          <w:rFonts w:ascii="Times New Roman" w:cs="Times New Roman" w:eastAsia="Times New Roman" w:hAnsi="Times New Roman"/>
          <w:b/>
          <w:bCs/>
          <w:sz w:val="24"/>
          <w:szCs w:val="24"/>
        </w:rPr>
        <w:t xml:space="preserve">Điều 9. Kéo dài thời hạn nâng bậc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xử lý kỷ luật lao động bằng hình thức kéo dài thời hạn nâng lương thì thời gian giữ bậc được tính lại theo quyết định xử lý kỷ luật, tối đa 06 tháng.</w:t>
      </w:r>
    </w:p>
    <w:p>
      <w:pPr>
        <w:spacing w:after="80" w:before="140" w:line="300"/>
      </w:pPr>
      <w:r>
        <w:rPr>
          <w:rFonts w:ascii="Times New Roman" w:cs="Times New Roman" w:eastAsia="Times New Roman" w:hAnsi="Times New Roman"/>
          <w:b/>
          <w:bCs/>
          <w:sz w:val="24"/>
          <w:szCs w:val="24"/>
        </w:rPr>
        <w:t xml:space="preserve">Điều 10. Thẩm quyền và thời điểm xét nâng bậc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lập danh sách đề nghị nâng bậc lương, trình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xét nâng bậc lương được thực hiện định kỳ 01 lần/năm, vào tháng 01 hằng năm, hoặc đột xuất theo quyết định của Giám đốc.</w:t>
      </w:r>
    </w:p>
    <w:p>
      <w:pPr>
        <w:spacing w:after="140" w:before="260"/>
        <w:jc w:val="center"/>
      </w:pPr>
      <w:r>
        <w:rPr>
          <w:rFonts w:ascii="Times New Roman" w:cs="Times New Roman" w:eastAsia="Times New Roman" w:hAnsi="Times New Roman"/>
          <w:b/>
          <w:bCs/>
          <w:sz w:val="26"/>
          <w:szCs w:val="26"/>
        </w:rPr>
        <w:t xml:space="preserve">CHƯƠNG IV — ĐIỀU KHOẢN THI HÀNH</w:t>
      </w:r>
    </w:p>
    <w:p>
      <w:pPr>
        <w:spacing w:after="80" w:before="140" w:line="300"/>
      </w:pPr>
      <w:r>
        <w:rPr>
          <w:rFonts w:ascii="Times New Roman" w:cs="Times New Roman" w:eastAsia="Times New Roman" w:hAnsi="Times New Roman"/>
          <w:b/>
          <w:bCs/>
          <w:sz w:val="24"/>
          <w:szCs w:val="24"/>
        </w:rPr>
        <w:t xml:space="preserve">Điều 11.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Thang lương, Bảng lương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 trước khi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và Kế toán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......../2026/QCT-SV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THƯỞNG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104;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kết quả sản xuất, kinh doanh và mức độ hoàn thành công việc của người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thưởng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các hình thức thưởng, điều kiện, mức thưởng, cách tính và trình tự xét thưởng đối với người lao động làm việc theo hợp đồng lao động tại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đang trong thời gian thử việc được xét thưởng theo quyết định của Giám đốc.</w:t>
      </w:r>
    </w:p>
    <w:p>
      <w:pPr>
        <w:spacing w:after="80" w:before="140" w:line="300"/>
      </w:pPr>
      <w:r>
        <w:rPr>
          <w:rFonts w:ascii="Times New Roman" w:cs="Times New Roman" w:eastAsia="Times New Roman" w:hAnsi="Times New Roman"/>
          <w:b/>
          <w:bCs/>
          <w:sz w:val="24"/>
          <w:szCs w:val="24"/>
        </w:rPr>
        <w:t xml:space="preserve">Điều 2. Nguyên tắc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Thưởng là số tiền hoặc tài sản hoặc bằng các hình thức khác mà Công ty thưởng cho người lao động căn cứ vào kết quả sản xuất, kinh doanh và mức độ hoàn thành công việc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Bảo đảm công khai, minh bạch, công bằng, đúng người, đúng thành tích; không phân biệt đối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Thưởng không phải là khoản bắt buộc; mức thưởng phụ thuộc kết quả sản xuất kinh doanh của Công ty trong từng thời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Quy chế này được công bố công khai tại nơi làm việc.</w:t>
      </w:r>
    </w:p>
    <w:p>
      <w:pPr>
        <w:spacing w:after="80" w:before="140" w:line="300"/>
      </w:pPr>
      <w:r>
        <w:rPr>
          <w:rFonts w:ascii="Times New Roman" w:cs="Times New Roman" w:eastAsia="Times New Roman" w:hAnsi="Times New Roman"/>
          <w:b/>
          <w:bCs/>
          <w:sz w:val="24"/>
          <w:szCs w:val="24"/>
        </w:rPr>
        <w:t xml:space="preserve">Điều 3. Nguồn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Nguồn thưởng được trích từ Quỹ khen thưởng, phúc lợi của Công ty và các nguồn hợp pháp khác.</w:t>
      </w:r>
    </w:p>
    <w:p>
      <w:pPr>
        <w:spacing w:after="140" w:before="260"/>
        <w:jc w:val="center"/>
      </w:pPr>
      <w:r>
        <w:rPr>
          <w:rFonts w:ascii="Times New Roman" w:cs="Times New Roman" w:eastAsia="Times New Roman" w:hAnsi="Times New Roman"/>
          <w:b/>
          <w:bCs/>
          <w:sz w:val="26"/>
          <w:szCs w:val="26"/>
        </w:rPr>
        <w:t xml:space="preserve">CHƯƠNG II — CÁC HÌNH THỨC THƯỞNG</w:t>
      </w:r>
    </w:p>
    <w:p>
      <w:pPr>
        <w:spacing w:after="80" w:before="140" w:line="300"/>
      </w:pPr>
      <w:r>
        <w:rPr>
          <w:rFonts w:ascii="Times New Roman" w:cs="Times New Roman" w:eastAsia="Times New Roman" w:hAnsi="Times New Roman"/>
          <w:b/>
          <w:bCs/>
          <w:sz w:val="24"/>
          <w:szCs w:val="24"/>
        </w:rPr>
        <w:t xml:space="preserve">Điều 4. Thưởng hiệu suất theo KPI (thưởng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được đánh giá KPI theo bộ chỉ tiêu của từng vị trí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Xếp loại và hệ số thưởng theo tổng điểm KPI tháng: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3000"/>
      </w:tblGrid>
      <w:tr>
        <w:tc>
          <w:tcPr>
            <w:tcW w:type="dxa" w:w="1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Xếp loại</w:t>
            </w:r>
          </w:p>
        </w:tc>
        <w:tc>
          <w:tcPr>
            <w:tcW w:type="dxa" w:w="2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Tổng điểm KPI</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Hệ số thưởng</w:t>
            </w:r>
          </w:p>
        </w:tc>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Ghi chú</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A</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85 điểm trở lên</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xuất sắc</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70 đến dưới 85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tốt</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50 đến dưới 70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D</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Dưới 50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Không hoàn thành — không thưởng</w:t>
            </w:r>
          </w:p>
        </w:tc>
      </w:tr>
    </w:tbl>
    <w:p>
      <w:pPr>
        <w:spacing w:after="80" w:line="300"/>
        <w:jc w:val="both"/>
      </w:pPr>
      <w:r>
        <w:rPr>
          <w:rFonts w:ascii="Times New Roman" w:cs="Times New Roman" w:eastAsia="Times New Roman" w:hAnsi="Times New Roman"/>
          <w:b w:val="false"/>
          <w:bCs w:val="false"/>
          <w:i w:val="false"/>
          <w:iCs w:val="false"/>
          <w:sz w:val="24"/>
          <w:szCs w:val="24"/>
        </w:rPr>
        <w:t xml:space="preserve"/>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Cách tính:</w:t>
      </w:r>
    </w:p>
    <w:p>
      <w:pPr>
        <w:spacing w:after="100" w:line="300"/>
        <w:jc w:val="center"/>
      </w:pPr>
      <w:r>
        <w:rPr>
          <w:rFonts w:ascii="Times New Roman" w:cs="Times New Roman" w:eastAsia="Times New Roman" w:hAnsi="Times New Roman"/>
          <w:b/>
          <w:bCs/>
          <w:i w:val="false"/>
          <w:iCs w:val="false"/>
          <w:sz w:val="24"/>
          <w:szCs w:val="24"/>
        </w:rPr>
        <w:t xml:space="preserve">Thưởng KPI tháng = Mức thưởng cơ sở × Hệ số thưởng theo xếp loại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Mức thưởng cơ sở do Giám đốc quyết định và cấu hình trên Hệ thống, được công bố công khai: ………………………… đồng/tháng.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Thưởng KPI được cộng vào tiền lương tháng và chịu thuế thu nhập cá nhân, các khoản trích theo lương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Người lao động làm việc chưa đủ tháng thì mức thưởng được tính theo tỷ lệ ngày công thực tế.</w:t>
      </w:r>
    </w:p>
    <w:p>
      <w:pPr>
        <w:spacing w:after="80" w:before="140" w:line="300"/>
      </w:pPr>
      <w:r>
        <w:rPr>
          <w:rFonts w:ascii="Times New Roman" w:cs="Times New Roman" w:eastAsia="Times New Roman" w:hAnsi="Times New Roman"/>
          <w:b/>
          <w:bCs/>
          <w:sz w:val="24"/>
          <w:szCs w:val="24"/>
        </w:rPr>
        <w:t xml:space="preserve">Điều 5. Thưởng tháng lương thứ 13</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Điều kiện: người lao động có thời gian làm việc thực tế tại Công ty từ đủ 01 tháng trở lên tính đến ngày 31/12 của năm xét thưởng và còn làm việc tại thời điểm chi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Cách tính:</w:t>
      </w:r>
    </w:p>
    <w:p>
      <w:pPr>
        <w:spacing w:after="100" w:line="300"/>
        <w:jc w:val="center"/>
      </w:pPr>
      <w:r>
        <w:rPr>
          <w:rFonts w:ascii="Times New Roman" w:cs="Times New Roman" w:eastAsia="Times New Roman" w:hAnsi="Times New Roman"/>
          <w:b/>
          <w:bCs/>
          <w:i w:val="false"/>
          <w:iCs w:val="false"/>
          <w:sz w:val="24"/>
          <w:szCs w:val="24"/>
        </w:rPr>
        <w:t xml:space="preserve">Thưởng tháng 13 = Mức lương tháng theo hợp đồng lao động × (Số tháng làm việc thực tế trong năm ÷ 12)</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Số tháng làm việc thực tế được làm tròn: từ 15 ngày trở lên tính tròn 01 tháng; dưới 15 ngày không tính.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Thời điểm chi: trước Tết Nguyên đán hằng năm, theo thông báo của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Mức thưởng có thể được điều chỉnh theo hệ số kết quả kinh doanh của Công ty do Giám đốc công bố hằng năm.</w:t>
      </w:r>
    </w:p>
    <w:p>
      <w:pPr>
        <w:spacing w:after="80" w:before="140" w:line="300"/>
      </w:pPr>
      <w:r>
        <w:rPr>
          <w:rFonts w:ascii="Times New Roman" w:cs="Times New Roman" w:eastAsia="Times New Roman" w:hAnsi="Times New Roman"/>
          <w:b/>
          <w:bCs/>
          <w:sz w:val="24"/>
          <w:szCs w:val="24"/>
        </w:rPr>
        <w:t xml:space="preserve">Điều 6. Thưởng các ngày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Căn cứ kết quả kinh doanh, Công ty có thể thưởng cho người lao động vào các dịp: Tết Dương lịch; Giỗ Tổ Hùng Vương; ngày Chiến thắng 30/4 và Quốc tế Lao động 01/5; Quốc khánh 02/9; ngày thành lập Công ty. Mức thưởng do Giám đốc quyết định và thông báo trước mỗi dịp.</w:t>
      </w:r>
    </w:p>
    <w:p>
      <w:pPr>
        <w:spacing w:after="80" w:before="140" w:line="300"/>
      </w:pPr>
      <w:r>
        <w:rPr>
          <w:rFonts w:ascii="Times New Roman" w:cs="Times New Roman" w:eastAsia="Times New Roman" w:hAnsi="Times New Roman"/>
          <w:b/>
          <w:bCs/>
          <w:sz w:val="24"/>
          <w:szCs w:val="24"/>
        </w:rPr>
        <w:t xml:space="preserve">Điều 7. Thưởng đột xuất, thưởng sáng kiến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có thành tích đặc biệt: mang về hợp đồng lớn; xử lý thành công sự cố kỹ thuật nghiêm trọng; có sáng kiến cải tiến mang lại lợi ích thiết thực; phát hiện, ngăn chặn hành vi gây thiệt hại cho Công ty; hành động bảo đảm an toàn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thưởng: do Giám đốc quyết định theo từng trường hợp, trên cơ sở đề xuất của Trưởng bộ phận.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sáng kiến mang lại lợi ích tính được bằng tiền, mức thưởng có thể tính theo tỷ lệ phần trăm giá trị làm lợi trong 12 tháng đầu, do Giám đốc quyết định.</w:t>
      </w:r>
    </w:p>
    <w:p>
      <w:pPr>
        <w:spacing w:after="80" w:before="140" w:line="300"/>
      </w:pPr>
      <w:r>
        <w:rPr>
          <w:rFonts w:ascii="Times New Roman" w:cs="Times New Roman" w:eastAsia="Times New Roman" w:hAnsi="Times New Roman"/>
          <w:b/>
          <w:bCs/>
          <w:sz w:val="24"/>
          <w:szCs w:val="24"/>
        </w:rPr>
        <w:t xml:space="preserve">Điều 8. Thưởng thâm niên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thời gian làm việc liên tục tại Công ty đủ 05 năm, 10 năm, 15 năm được xét thưởng thâm niên. Mức thưởng do Giám đốc quyết định và công bố.</w:t>
      </w:r>
    </w:p>
    <w:p>
      <w:pPr>
        <w:spacing w:after="140" w:before="260"/>
        <w:jc w:val="center"/>
      </w:pPr>
      <w:r>
        <w:rPr>
          <w:rFonts w:ascii="Times New Roman" w:cs="Times New Roman" w:eastAsia="Times New Roman" w:hAnsi="Times New Roman"/>
          <w:b/>
          <w:bCs/>
          <w:sz w:val="26"/>
          <w:szCs w:val="26"/>
        </w:rPr>
        <w:t xml:space="preserve">CHƯƠNG III — TRÌNH TỰ XÉT THƯỞNG VÀ CÁC TRƯỜNG HỢP KHÔNG ĐƯỢC THƯỞNG</w:t>
      </w:r>
    </w:p>
    <w:p>
      <w:pPr>
        <w:spacing w:after="80" w:before="140" w:line="300"/>
      </w:pPr>
      <w:r>
        <w:rPr>
          <w:rFonts w:ascii="Times New Roman" w:cs="Times New Roman" w:eastAsia="Times New Roman" w:hAnsi="Times New Roman"/>
          <w:b/>
          <w:bCs/>
          <w:sz w:val="24"/>
          <w:szCs w:val="24"/>
        </w:rPr>
        <w:t xml:space="preserve">Điều 9. Trình tự xét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bộ phận đánh giá, đề xuất danh sách khen thưởng gửi bộ phận Hành chính – Nhân sự.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tổng hợp, đối chiếu kết quả đánh giá KPI trên Hệ thống, trình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Giám đốc quyết định danh sách và mức thưởng; kết quả được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lao động có quyền khiếu nại về kết quả xét thưởng đến Trưởng bộ phận trong thời hạn 07 ngày kể từ ngày công bố; nếu chưa được giải quyết thì gửi Giám đốc.</w:t>
      </w:r>
    </w:p>
    <w:p>
      <w:pPr>
        <w:spacing w:after="80" w:before="140" w:line="300"/>
      </w:pPr>
      <w:r>
        <w:rPr>
          <w:rFonts w:ascii="Times New Roman" w:cs="Times New Roman" w:eastAsia="Times New Roman" w:hAnsi="Times New Roman"/>
          <w:b/>
          <w:bCs/>
          <w:sz w:val="24"/>
          <w:szCs w:val="24"/>
        </w:rPr>
        <w:t xml:space="preserve">Điều 10. Các trường hợp không được xét thưởng hoặc giảm mức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xét thưởng đối với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Bị xử lý kỷ luật lao động từ hình thức kéo dài thời hạn nâng lương trở lên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Bị đánh giá KPI xếp loại D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Có hành vi gian dối trong kê khai kết quả công việc, chấm công, chứng từ;</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Gây thiệt hại về tài sản hoặc để xảy ra tai nạn lao động do lỗi chủ quan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Đã chấm dứt hợp đồng lao động trước thời điểm chi thưởng, trừ trường hợp nghỉ hưu hoặc trường hợp khác do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Giảm mức thưởng: người lao động bị khiển trách trong kỳ xét thưởng bị giảm 50% mức thưởng của kỳ đó.</w:t>
      </w:r>
    </w:p>
    <w:p>
      <w:pPr>
        <w:spacing w:after="140" w:before="260"/>
        <w:jc w:val="center"/>
      </w:pPr>
      <w:r>
        <w:rPr>
          <w:rFonts w:ascii="Times New Roman" w:cs="Times New Roman" w:eastAsia="Times New Roman" w:hAnsi="Times New Roman"/>
          <w:b/>
          <w:bCs/>
          <w:sz w:val="26"/>
          <w:szCs w:val="26"/>
        </w:rPr>
        <w:t xml:space="preserve">CHƯƠNG IV — ĐIỀU KHOẢN THI HÀNH</w:t>
      </w:r>
    </w:p>
    <w:p>
      <w:pPr>
        <w:spacing w:after="80" w:before="140" w:line="300"/>
      </w:pPr>
      <w:r>
        <w:rPr>
          <w:rFonts w:ascii="Times New Roman" w:cs="Times New Roman" w:eastAsia="Times New Roman" w:hAnsi="Times New Roman"/>
          <w:b/>
          <w:bCs/>
          <w:sz w:val="24"/>
          <w:szCs w:val="24"/>
        </w:rPr>
        <w:t xml:space="preserve">Điều 11.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chịu trách nhiệm triển khai; Kế toán chịu trách nhiệm chi trả.</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......../2026/QCDC-SV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DÂN CHỦ Ở CƠ SỞ TẠI NƠI LÀM VIỆC</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63, Điều 64;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(Chương V — Thực hiện dân chủ ở cơ sở tại nơi làm việc);</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dân chủ ở cơ sở tại nơi làm việc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nguyên tắc, nội dung, hình thức thực hiện dân chủ ở cơ sở tại nơi làm việc; tổ chức đối thoại tại nơi làm việc và hội nghị người lao động, áp dụng đối với Công ty và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Thiện chí, hợp tác, trung thực, bình đẳng, công khai và minh bạch.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Tôn trọng quyền và lợi ích hợp pháp của người lao động và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được lợi dụng thực hiện dân chủ để xâm phạm an ninh quốc gia, trật tự an toàn xã hội, xâm phạm lợi ích của Nhà nước, quyền và lợi ích hợp pháp của Công ty, người lao động.</w:t>
      </w:r>
    </w:p>
    <w:p>
      <w:pPr>
        <w:spacing w:after="140" w:before="260"/>
        <w:jc w:val="center"/>
      </w:pPr>
      <w:r>
        <w:rPr>
          <w:rFonts w:ascii="Times New Roman" w:cs="Times New Roman" w:eastAsia="Times New Roman" w:hAnsi="Times New Roman"/>
          <w:b/>
          <w:bCs/>
          <w:sz w:val="26"/>
          <w:szCs w:val="26"/>
        </w:rPr>
        <w:t xml:space="preserve">CHƯƠNG II — NỘI DUNG THỰC HIỆN DÂN CHỦ</w:t>
      </w:r>
    </w:p>
    <w:p>
      <w:pPr>
        <w:spacing w:after="80" w:before="140" w:line="300"/>
      </w:pPr>
      <w:r>
        <w:rPr>
          <w:rFonts w:ascii="Times New Roman" w:cs="Times New Roman" w:eastAsia="Times New Roman" w:hAnsi="Times New Roman"/>
          <w:b/>
          <w:bCs/>
          <w:sz w:val="24"/>
          <w:szCs w:val="24"/>
        </w:rPr>
        <w:t xml:space="preserve">Điều 3. Nội dung Công ty phải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công khai với người lao động các nội dung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Nội quy lao động, thang lương, bảng lương, định mức lao động, quy chế thưởng, quy chế đánh giá mức độ hoàn thành công việc và các quy chế, quy định khác liên quan đến quyền lợi,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trích lập, sử dụng quỹ khen thưởng, quỹ phúc lợi và các quỹ do người lao động đóng góp (nếu có);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Tình hình thực hiện thi đua, khen thưởng, kỷ luật, giải quyết khiếu nại, tố cáo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Các nội dung khác theo quy định của pháp luật.</w:t>
      </w:r>
    </w:p>
    <w:p>
      <w:pPr>
        <w:spacing w:after="80" w:before="140" w:line="300"/>
      </w:pPr>
      <w:r>
        <w:rPr>
          <w:rFonts w:ascii="Times New Roman" w:cs="Times New Roman" w:eastAsia="Times New Roman" w:hAnsi="Times New Roman"/>
          <w:b/>
          <w:bCs/>
          <w:sz w:val="24"/>
          <w:szCs w:val="24"/>
        </w:rPr>
        <w:t xml:space="preserve">Điều 4. Nội dung người lao động được tham gia ý kiến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sửa đổi, bổ sung nội quy, quy chế và các văn bản quy định khác liên quan đến quyền,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Xây dựng, sửa đổi, bổ sung thang lương, bảng lương, định mức lao động; đề xuất nội dung thương lượng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Đề xuất, thực hiện giải pháp tiết kiệm chi phí, nâng cao năng suất lao động, cải thiện điều kiện làm việc, bảo vệ môi trường, phòng chống cháy nổ;</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Nội dung khác liên quan đến quyền, nghĩa vụ và lợi ích của người lao động theo quy định của pháp luật.</w:t>
      </w:r>
    </w:p>
    <w:p>
      <w:pPr>
        <w:spacing w:after="80" w:before="140" w:line="300"/>
      </w:pPr>
      <w:r>
        <w:rPr>
          <w:rFonts w:ascii="Times New Roman" w:cs="Times New Roman" w:eastAsia="Times New Roman" w:hAnsi="Times New Roman"/>
          <w:b/>
          <w:bCs/>
          <w:sz w:val="24"/>
          <w:szCs w:val="24"/>
        </w:rPr>
        <w:t xml:space="preserve">Điều 5. Nội dung người lao động được quyết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Giao kết, sửa đổi, bổ sung, chấm dứt hợp đồng lao động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Gia nhập hoặc không gia nhập tổ chức đại diện người lao động tại cơ sở;</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Tham gia hoặc không tham gia đình công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Biểu quyết nội dung thương lượng tập thể đã đạt được để ký kết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Nội dung khác theo quy định của pháp luật hoặc theo thỏa thuận của các bên.</w:t>
      </w:r>
    </w:p>
    <w:p>
      <w:pPr>
        <w:spacing w:after="80" w:before="140" w:line="300"/>
      </w:pPr>
      <w:r>
        <w:rPr>
          <w:rFonts w:ascii="Times New Roman" w:cs="Times New Roman" w:eastAsia="Times New Roman" w:hAnsi="Times New Roman"/>
          <w:b/>
          <w:bCs/>
          <w:sz w:val="24"/>
          <w:szCs w:val="24"/>
        </w:rPr>
        <w:t xml:space="preserve">Điều 6. Nội dung người lao động được kiểm tra, giám sát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Việc thực hiện hợp đồng lao động và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Việc thực hiện nội quy lao động, quy chế và các văn bản quy định khác của Công ty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sử dụng quỹ khen thưởng, quỹ phúc lợi, các quỹ do người lao động đóng góp;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Việc thực hiện thi đua, khen thưởng, kỷ luật, giải quyết khiếu nại, tố cáo liên quan đến quyền, nghĩa vụ và lợi ích của người lao động.</w:t>
      </w:r>
    </w:p>
    <w:p>
      <w:pPr>
        <w:spacing w:after="80" w:before="140" w:line="300"/>
      </w:pPr>
      <w:r>
        <w:rPr>
          <w:rFonts w:ascii="Times New Roman" w:cs="Times New Roman" w:eastAsia="Times New Roman" w:hAnsi="Times New Roman"/>
          <w:b/>
          <w:bCs/>
          <w:sz w:val="24"/>
          <w:szCs w:val="24"/>
        </w:rPr>
        <w:t xml:space="preserve">Điều 7. Hình thức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Hình thức công khai: niêm yết tại nơi làm việc; thông báo tại cuộc họp, hội nghị người lao động; thông báo bằng văn bản đến từng người lao động; đăng tải trên Hệ thống quản trị và thư điện tử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tham gia ý kiến: góp ý trực tiếp tại cuộc họp bộ phận; gửi qua thư điện tử hoặc hòm thư góp ý; thông qua đại diện người lao động; tại hội nghị người lao động và đối thoại tại nơi làm việc.</w:t>
      </w:r>
    </w:p>
    <w:p>
      <w:pPr>
        <w:spacing w:after="140" w:before="260"/>
        <w:jc w:val="center"/>
      </w:pPr>
      <w:r>
        <w:rPr>
          <w:rFonts w:ascii="Times New Roman" w:cs="Times New Roman" w:eastAsia="Times New Roman" w:hAnsi="Times New Roman"/>
          <w:b/>
          <w:bCs/>
          <w:sz w:val="26"/>
          <w:szCs w:val="26"/>
        </w:rPr>
        <w:t xml:space="preserve">CHƯƠNG III — ĐỐI THOẠI TẠI NƠI LÀM VIỆC</w:t>
      </w:r>
    </w:p>
    <w:p>
      <w:pPr>
        <w:spacing w:after="80" w:before="140" w:line="300"/>
      </w:pPr>
      <w:r>
        <w:rPr>
          <w:rFonts w:ascii="Times New Roman" w:cs="Times New Roman" w:eastAsia="Times New Roman" w:hAnsi="Times New Roman"/>
          <w:b/>
          <w:bCs/>
          <w:sz w:val="24"/>
          <w:szCs w:val="24"/>
        </w:rPr>
        <w:t xml:space="preserve">Điều 8. Số lượng, thành phần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Công ty: Giám đốc hoặc người được ủy quyền và các thành viên do Giám đốc quyết định,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người lao động: đại diện của tổ chức đại diện người lao động tại cơ sở và/hoặc nhóm đại diện đối thoại của người lao động,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Danh sách thành viên tham gia đối thoại của mỗi bên có thời hạn 02 năm và được công khai tại nơi làm việc; khi khuyết thành viên thì bên đó cử người thay thế.</w:t>
      </w:r>
    </w:p>
    <w:p>
      <w:pPr>
        <w:spacing w:after="80" w:before="140" w:line="300"/>
      </w:pPr>
      <w:r>
        <w:rPr>
          <w:rFonts w:ascii="Times New Roman" w:cs="Times New Roman" w:eastAsia="Times New Roman" w:hAnsi="Times New Roman"/>
          <w:b/>
          <w:bCs/>
          <w:sz w:val="24"/>
          <w:szCs w:val="24"/>
        </w:rPr>
        <w:t xml:space="preserve">Điều 9. Đối thoại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đối thoại định kỳ ít nhất 01 năm một lần, vào tháng ...... hằng năm.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Chậm nhất 05 ngày làm việc trước ngày đối thoại, các bên gửi nội dung đối thoại cho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Cuộc đối thoại định kỳ được tiến hành khi có sự tham gia của ít nhất 70% tổng số thành viên đại diện của bên Công ty và ít nhất 70% tổng số thành viên đại diện của bên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Nội dung đối thoại được lập thành biên bản có chữ ký của người đại diện theo pháp luật của Công ty (hoặc người được ủy quyền) và của đại diện từng tổ chức đại diện người lao động, đại diện nhóm người lao động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Chậm nhất 03 ngày làm việc kể từ khi kết thúc đối thoại, Công ty công bố công khai nội dung chính của đối thoại; đại diện người lao động phổ biến đến người lao động.</w:t>
      </w:r>
    </w:p>
    <w:p>
      <w:pPr>
        <w:spacing w:after="80" w:before="140" w:line="300"/>
      </w:pPr>
      <w:r>
        <w:rPr>
          <w:rFonts w:ascii="Times New Roman" w:cs="Times New Roman" w:eastAsia="Times New Roman" w:hAnsi="Times New Roman"/>
          <w:b/>
          <w:bCs/>
          <w:sz w:val="24"/>
          <w:szCs w:val="24"/>
        </w:rPr>
        <w:t xml:space="preserve">Điều 10. Đối thoại khi có yêu cầu của một hoặc các bên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yêu cầu đối thoại gửi văn bản nêu rõ nội dung, yêu cầu và thời gian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nhận được yêu cầu phải trả lời bằng văn bản, thống nhất thời gian, địa điểm và tổ chức đối thoại trong thời hạn 10 ngày kể từ ngày nhận được yêu cầu.</w:t>
      </w:r>
    </w:p>
    <w:p>
      <w:pPr>
        <w:spacing w:after="80" w:before="140" w:line="300"/>
      </w:pPr>
      <w:r>
        <w:rPr>
          <w:rFonts w:ascii="Times New Roman" w:cs="Times New Roman" w:eastAsia="Times New Roman" w:hAnsi="Times New Roman"/>
          <w:b/>
          <w:bCs/>
          <w:sz w:val="24"/>
          <w:szCs w:val="24"/>
        </w:rPr>
        <w:t xml:space="preserve">Điều 11. Đối thoại khi có vụ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đối thoại đối với các vụ việc theo quy định của pháp luật, bao gồm: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Xử lý người lao động thường xuyên không hoàn thành công việc theo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Thay đổi cơ cấu, công nghệ hoặc vì lý do kinh tế; xây dựng phương án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Xây dựng thang lương, bảng lương, định mức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Xây dựng quy chế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Xây dựng nội quy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e) Tạm đình chỉ công việc của người lao động.</w:t>
      </w:r>
    </w:p>
    <w:p>
      <w:pPr>
        <w:spacing w:after="140" w:before="260"/>
        <w:jc w:val="center"/>
      </w:pPr>
      <w:r>
        <w:rPr>
          <w:rFonts w:ascii="Times New Roman" w:cs="Times New Roman" w:eastAsia="Times New Roman" w:hAnsi="Times New Roman"/>
          <w:b/>
          <w:bCs/>
          <w:sz w:val="26"/>
          <w:szCs w:val="26"/>
        </w:rPr>
        <w:t xml:space="preserve">CHƯƠNG IV — HỘI NGHỊ NGƯỜI LAO ĐỘNG</w:t>
      </w:r>
    </w:p>
    <w:p>
      <w:pPr>
        <w:spacing w:after="80" w:before="140" w:line="300"/>
      </w:pPr>
      <w:r>
        <w:rPr>
          <w:rFonts w:ascii="Times New Roman" w:cs="Times New Roman" w:eastAsia="Times New Roman" w:hAnsi="Times New Roman"/>
          <w:b/>
          <w:bCs/>
          <w:sz w:val="24"/>
          <w:szCs w:val="24"/>
        </w:rPr>
        <w:t xml:space="preserve">Điều 12. Tổ chức hội nghị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hội nghị người lao động ít nhất 01 năm một lần, vào quý ...... hằng năm, do Giám đốc chủ trì phối hợp với tổ chức đại diện người lao động tại cơ sở.</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hội nghị toàn thể hoặc hội nghị đại biểu, do các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Nội dung hội nghị:</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Việc thực hiện hợp đồng lao động, thỏa ước lao động tập thể, nội quy lao động, quy chế và cam kết, thỏa thuận khác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Điều kiện làm việc; công tác an toàn, vệ sinh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Kiến nghị, đề xuất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Nội dung khác do hai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Hội nghị được lập biên bản; nghị quyết hội nghị được phổ biến công khai đến toàn thể người lao động và tổ chức thực hiện.</w:t>
      </w:r>
    </w:p>
    <w:p>
      <w:pPr>
        <w:spacing w:after="140" w:before="260"/>
        <w:jc w:val="center"/>
      </w:pPr>
      <w:r>
        <w:rPr>
          <w:rFonts w:ascii="Times New Roman" w:cs="Times New Roman" w:eastAsia="Times New Roman" w:hAnsi="Times New Roman"/>
          <w:b/>
          <w:bCs/>
          <w:sz w:val="26"/>
          <w:szCs w:val="26"/>
        </w:rPr>
        <w:t xml:space="preserve">CHƯƠNG V — ĐIỀU KHOẢN THI HÀNH</w:t>
      </w:r>
    </w:p>
    <w:p>
      <w:pPr>
        <w:spacing w:after="80" w:before="140" w:line="300"/>
      </w:pPr>
      <w:r>
        <w:rPr>
          <w:rFonts w:ascii="Times New Roman" w:cs="Times New Roman" w:eastAsia="Times New Roman" w:hAnsi="Times New Roman"/>
          <w:b/>
          <w:bCs/>
          <w:sz w:val="24"/>
          <w:szCs w:val="24"/>
        </w:rPr>
        <w:t xml:space="preserve">Điều 13. Trách nhiệm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chịu trách nhiệm bảo đảm các điều kiện để thực hiện dân chủ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là đầu mối tham mưu, tổ chức, lập hồ sơ và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thực hiện dân chủ đúng quy định của pháp luật và Quy chế này.</w:t>
      </w:r>
    </w:p>
    <w:p>
      <w:pPr>
        <w:spacing w:after="80" w:before="140" w:line="300"/>
      </w:pPr>
      <w:r>
        <w:rPr>
          <w:rFonts w:ascii="Times New Roman" w:cs="Times New Roman" w:eastAsia="Times New Roman" w:hAnsi="Times New Roman"/>
          <w:b/>
          <w:bCs/>
          <w:sz w:val="24"/>
          <w:szCs w:val="24"/>
        </w:rPr>
        <w:t xml:space="preserve">Điều 14.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......../2026/ATVSLĐ-SV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AN TOÀN, VỆ SINH LAO ĐỘNG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39/2016/NĐ-CP và Nghị định số 44/2016/NĐ-CP của Chính phủ; Thông tư số 06/2020/TT-BLĐTBXH về danh mục công việc có yêu cầu nghiêm ngặt về an toàn, vệ sinh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tư vấn – thiết kế – thi công – vận hành hệ thống xử lý nước, nước thải, khí thải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an toàn, vệ sinh lao động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trách nhiệm, nội dung, biện pháp bảo đảm an toàn, vệ sinh lao động (ATVSLĐ) tại văn phòng, kho, xưởng, công trường và trạm xử lý của khách hàng do Công ty triển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người lao động của nhà thầu, đối tác và mọi cá nhân khi làm việc trong phạm vi công trường, kho, xưởng của Công ty.</w:t>
      </w:r>
    </w:p>
    <w:p>
      <w:pPr>
        <w:spacing w:after="80" w:before="140" w:line="300"/>
      </w:pPr>
      <w:r>
        <w:rPr>
          <w:rFonts w:ascii="Times New Roman" w:cs="Times New Roman" w:eastAsia="Times New Roman" w:hAnsi="Times New Roman"/>
          <w:b/>
          <w:bCs/>
          <w:sz w:val="24"/>
          <w:szCs w:val="24"/>
        </w:rPr>
        <w:t xml:space="preserve">Điều 2. Mục tiêu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Bảo đảm an toàn tính mạng, sức khỏe cho người lao động; phòng ngừa tai nạn lao động, bệnh nghề nghiệp, sự cố kỹ thuật gây mất an toàn; tuân thủ đầy đủ quy định pháp luật về ATVSLĐ.</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Ưu tiên phòng ngừa; đánh giá và kiểm soát rủi ro trước khi triển khai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An toàn là điều kiện bắt buộc để thực hiện công việc; không đánh đổi an toàn lấy tiến độ.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người lao động có quyền và nghĩa vụ tham gia bảo đảm ATVSLĐ.</w:t>
      </w:r>
    </w:p>
    <w:p>
      <w:pPr>
        <w:spacing w:after="140" w:before="260"/>
        <w:jc w:val="center"/>
      </w:pPr>
      <w:r>
        <w:rPr>
          <w:rFonts w:ascii="Times New Roman" w:cs="Times New Roman" w:eastAsia="Times New Roman" w:hAnsi="Times New Roman"/>
          <w:b/>
          <w:bCs/>
          <w:sz w:val="26"/>
          <w:szCs w:val="26"/>
        </w:rPr>
        <w:t xml:space="preserve">CHƯƠNG II — TỔ CHỨC, TRÁCH NHIỆM VỀ AN TOÀN, VỆ SINH LAO ĐỘNG</w:t>
      </w:r>
    </w:p>
    <w:p>
      <w:pPr>
        <w:spacing w:after="80" w:before="140" w:line="300"/>
      </w:pPr>
      <w:r>
        <w:rPr>
          <w:rFonts w:ascii="Times New Roman" w:cs="Times New Roman" w:eastAsia="Times New Roman" w:hAnsi="Times New Roman"/>
          <w:b/>
          <w:bCs/>
          <w:sz w:val="24"/>
          <w:szCs w:val="24"/>
        </w:rPr>
        <w:t xml:space="preserve">Điều 4. Trách nhiệm của Công ty (người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ban hành kế hoạch ATVSLĐ hằng năm và bố trí kinh phí thực hiện;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Cử hoặc bố trí người làm công tác ATVSLĐ; thành lập lực lượng sơ cứu, cấp cứu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Tổ chức đánh giá rủi ro, xây dựng nội quy, quy trình, biện pháp bảo đảm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Trang bị đầy đủ phương tiện bảo vệ cá nhân đạt chuẩn cho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huấn luyện ATVSLĐ theo đúng nhóm đối tượng và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Tổ chức khám sức khỏe trước khi bố trí việc làm và khám sức khỏe định kỳ; khám phát hiện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Mua bảo hiểm tai nạn lao động, bệnh nghề nghiệp; đóng bảo hiểm xã hội đầy đủ;</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Khai báo, điều tra, thống kê, báo cáo tai nạn lao động, sự cố kỹ thuật gây mất an toàn theo quy định.</w:t>
      </w:r>
    </w:p>
    <w:p>
      <w:pPr>
        <w:spacing w:after="80" w:before="140" w:line="300"/>
      </w:pPr>
      <w:r>
        <w:rPr>
          <w:rFonts w:ascii="Times New Roman" w:cs="Times New Roman" w:eastAsia="Times New Roman" w:hAnsi="Times New Roman"/>
          <w:b/>
          <w:bCs/>
          <w:sz w:val="24"/>
          <w:szCs w:val="24"/>
        </w:rPr>
        <w:t xml:space="preserve">Điều 5. Trách nhiệm của người quản lý bộ phận, trưởng dự 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Tổ chức thực hiện đầy đủ nội quy, quy trình ATVSLĐ trong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Lập đánh giá rủi ro (HIRA) và phổ biến cho người lao động trước khi thi công, vận 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Kiểm tra điều kiện an toàn trước khi bố trí công việc; phân công đúng người có chứng chỉ đối với công việc yêu cầu nghiêm ngặt về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Dừng ngay công việc khi phát hiện nguy cơ mất an toàn nghiêm trọng và báo cáo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Báo cáo kịp thời tai nạn lao động, sự cố; tổ chức sơ cứu, cấp cứu và khắc phục hậu quả.</w:t>
      </w:r>
    </w:p>
    <w:p>
      <w:pPr>
        <w:spacing w:after="80" w:before="140" w:line="300"/>
      </w:pPr>
      <w:r>
        <w:rPr>
          <w:rFonts w:ascii="Times New Roman" w:cs="Times New Roman" w:eastAsia="Times New Roman" w:hAnsi="Times New Roman"/>
          <w:b/>
          <w:bCs/>
          <w:sz w:val="24"/>
          <w:szCs w:val="24"/>
        </w:rPr>
        <w:t xml:space="preserve">Điều 6. Quyền và nghĩa vụ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Quyền: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Được cung cấp thông tin về yếu tố nguy hiểm, yếu tố có hại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Được huấn luyện ATVSLĐ, cấp phương tiện bảo vệ cá nhân, khám sức khỏe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Từ chối làm việc hoặc rời khỏi nơi làm việc mà vẫn được trả đủ lương và không bị coi là vi phạm kỷ luật khi thấy rõ nguy cơ xảy ra tai nạn lao động đe dọa nghiêm trọng tính mạng, sức khỏe, nhưng phải báo ngay người quản lý trực tiếp;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Khiếu nại, tố cáo hành vi vi phạm pháp luật về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Nghĩa vụ:</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Chấp hành nội quy, quy trình, biện pháp bảo đảm ATVSLĐ; tuân thủ giao kết về ATVSLĐ trong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Sử dụng và bảo quản phương tiện bảo vệ cá nhân được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Tham gia đầy đủ huấn luyện ATVSLĐ và khám sức khỏe;</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Báo cáo kịp thời nguy cơ, sự cố, tai nạn; tham gia ứng cứu, khắc phục hậu quả theo phân công.</w:t>
      </w:r>
    </w:p>
    <w:p>
      <w:pPr>
        <w:spacing w:after="140" w:before="260"/>
        <w:jc w:val="center"/>
      </w:pPr>
      <w:r>
        <w:rPr>
          <w:rFonts w:ascii="Times New Roman" w:cs="Times New Roman" w:eastAsia="Times New Roman" w:hAnsi="Times New Roman"/>
          <w:b/>
          <w:bCs/>
          <w:sz w:val="26"/>
          <w:szCs w:val="26"/>
        </w:rPr>
        <w:t xml:space="preserve">CHƯƠNG III — HUẤN LUYỆN, KHÁM SỨC KHỎE, PHƯƠNG TIỆN BẢO VỆ CÁ NHÂN</w:t>
      </w:r>
    </w:p>
    <w:p>
      <w:pPr>
        <w:spacing w:after="80" w:before="140" w:line="300"/>
      </w:pPr>
      <w:r>
        <w:rPr>
          <w:rFonts w:ascii="Times New Roman" w:cs="Times New Roman" w:eastAsia="Times New Roman" w:hAnsi="Times New Roman"/>
          <w:b/>
          <w:bCs/>
          <w:sz w:val="24"/>
          <w:szCs w:val="24"/>
        </w:rPr>
        <w:t xml:space="preserve">Điều 7. Huấn luyện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huấn luyện ATVSLĐ theo 06 nhóm đối tượng của Nghị định 44/2016/NĐ-CP; thời gian huấn luyện lần đầu và định kỳ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1800"/>
        <w:gridCol w:w="1700"/>
      </w:tblGrid>
      <w:tr>
        <w:tc>
          <w:tcPr>
            <w:tcW w:type="dxa" w:w="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5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1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Huấn luyện lần đầu</w:t>
            </w:r>
          </w:p>
        </w:tc>
        <w:tc>
          <w:tcPr>
            <w:tcW w:type="dxa" w:w="1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Định kỳ</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quản lý phụ trách ATVSLĐ (giám đốc, trưởng bộ phận, trưởng dự án)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ATVSLĐ chuyên trách/bán chuyên trách</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48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3</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việc có yêu cầu nghiêm ngặt về ATVSLĐ (điện, làm việc trên cao, không gian hạn chế, hóa chất, hàn cắt, thiết bị nâng…)</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24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4</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lao động khác (không thuộc nhóm 1,2,3,5,6)</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 (định kỳ ôn)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5</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y tế</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6</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An toàn, vệ sinh viên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Theo nhóm 4 + bổ sung</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Người thuộc nhóm 3 phải được cấp thẻ an toàn sau khi huấn luyện đạt yêu cầu và chỉ được bố trí làm việc khi có thẻ còn hiệu lực.</w:t>
      </w:r>
    </w:p>
    <w:p>
      <w:pPr>
        <w:spacing w:after="80" w:before="140" w:line="300"/>
      </w:pPr>
      <w:r>
        <w:rPr>
          <w:rFonts w:ascii="Times New Roman" w:cs="Times New Roman" w:eastAsia="Times New Roman" w:hAnsi="Times New Roman"/>
          <w:b/>
          <w:bCs/>
          <w:sz w:val="24"/>
          <w:szCs w:val="24"/>
        </w:rPr>
        <w:t xml:space="preserve">Điều 8. Khám sức khỏe</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Khám sức khỏe trước khi bố trí việc làm; khám sức khỏe định kỳ ít nhất 01 lần/năm.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người làm nghề, công việc nặng nhọc, độc hại, nguy hiểm; người lao động là người khuyết tật, người lao động chưa thành niên, người lao động cao tuổi: khám sức khỏe ít nhất 06 tháng/lần.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Tổ chức khám phát hiện bệnh nghề nghiệp đối với người làm việc trong môi trường có yếu tố có hại (hóa chất, hơi khí độc, tiếng ồn…).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khám sức khỏe được quản lý, bảo mật và lưu hồ sơ sức khỏe cá nhân.</w:t>
      </w:r>
    </w:p>
    <w:p>
      <w:pPr>
        <w:spacing w:after="80" w:before="140" w:line="300"/>
      </w:pPr>
      <w:r>
        <w:rPr>
          <w:rFonts w:ascii="Times New Roman" w:cs="Times New Roman" w:eastAsia="Times New Roman" w:hAnsi="Times New Roman"/>
          <w:b/>
          <w:bCs/>
          <w:sz w:val="24"/>
          <w:szCs w:val="24"/>
        </w:rPr>
        <w:t xml:space="preserve">Điều 9. Phương tiện bảo vệ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trang cấp phương tiện bảo vệ cá nhân phù hợp từng công việc, tối thiểu gồm: quần áo bảo hộ, giày/ủng bảo hộ, mũ bảo hộ, găng tay phù hợp; đối với công việc đặc thù bổ sung: kính/mặt nạ chống hóa chất, mặt nạ phòng độc đúng phin lọc, dây đai an toàn toàn thân, máy đo khí đa chỉ tiêu, thiết bị thở, đèn phòng nổ, nút/chụp tai chống ồn. Người lao động phải sử dụng đúng, đủ và bảo quản phương tiện được cấp.</w:t>
      </w:r>
    </w:p>
    <w:p>
      <w:pPr>
        <w:spacing w:after="140" w:before="260"/>
        <w:jc w:val="center"/>
      </w:pPr>
      <w:r>
        <w:rPr>
          <w:rFonts w:ascii="Times New Roman" w:cs="Times New Roman" w:eastAsia="Times New Roman" w:hAnsi="Times New Roman"/>
          <w:b/>
          <w:bCs/>
          <w:sz w:val="26"/>
          <w:szCs w:val="26"/>
        </w:rPr>
        <w:t xml:space="preserve">CHƯƠNG IV — AN TOÀN CHO CÔNG VIỆC ĐẶC THÙ NGÀNH XỬ LÝ NƯỚC</w:t>
      </w:r>
    </w:p>
    <w:p>
      <w:pPr>
        <w:spacing w:after="80" w:before="140" w:line="300"/>
      </w:pPr>
      <w:r>
        <w:rPr>
          <w:rFonts w:ascii="Times New Roman" w:cs="Times New Roman" w:eastAsia="Times New Roman" w:hAnsi="Times New Roman"/>
          <w:b/>
          <w:bCs/>
          <w:sz w:val="24"/>
          <w:szCs w:val="24"/>
        </w:rPr>
        <w:t xml:space="preserve">Điều 10. Làm việc trong không gian hạn chế (bể, hầm bơm, bồn, đường 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Chỉ được thực hiện khi có Giấy phép làm việc trong không gian hạn chế được người có thẩm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Trước khi vào: đo kiểm nồng độ khí (O2, H2S, CO, khí cháy nổ) bằng máy đo đã hiệu chuẩn; thông gió cưỡng bức nếu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Bố trí người giám sát bên ngoài liên lạc liên tục; chuẩn bị đầy đủ thiết bị cứu hộ (dây cứu hộ, đai toàn thân, tripod và tời cứu hộ, thiết bị thở dự phòng).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Nghiêm cấm vào không gian hạn chế một mình hoặc khi chưa đo khí đạt yêu cầu.</w:t>
      </w:r>
    </w:p>
    <w:p>
      <w:pPr>
        <w:spacing w:after="80" w:before="140" w:line="300"/>
      </w:pPr>
      <w:r>
        <w:rPr>
          <w:rFonts w:ascii="Times New Roman" w:cs="Times New Roman" w:eastAsia="Times New Roman" w:hAnsi="Times New Roman"/>
          <w:b/>
          <w:bCs/>
          <w:sz w:val="24"/>
          <w:szCs w:val="24"/>
        </w:rPr>
        <w:t xml:space="preserve">Điều 11. An toàn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làm việc với hóa chất phải được huấn luyện an toàn hóa chất và nắm rõ phiếu an toàn hóa chất (MSDS/SDS).</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Lưu trữ hóa chất đúng khu vực quy định, có biển cảnh báo, thông gió; phân loại, không để chung các hóa chất kỵ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Khi san chiết, pha trộn phải sử dụng đầy đủ phương tiện bảo vệ cá nhân chống hóa chất; có phương án ứng phó tràn đổ, bỏng hóa chất.</w:t>
      </w:r>
    </w:p>
    <w:p>
      <w:pPr>
        <w:spacing w:after="80" w:before="140" w:line="300"/>
      </w:pPr>
      <w:r>
        <w:rPr>
          <w:rFonts w:ascii="Times New Roman" w:cs="Times New Roman" w:eastAsia="Times New Roman" w:hAnsi="Times New Roman"/>
          <w:b/>
          <w:bCs/>
          <w:sz w:val="24"/>
          <w:szCs w:val="24"/>
        </w:rPr>
        <w:t xml:space="preserve">Điều 12. An toàn điện, thiết bị nâng, làm việc trên cao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việc về điện, vận hành thiết bị nâng, làm việc trên cao chỉ do người đã được huấn luyện và có chứng chỉ/thẻ an toàn phù hợp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Thực hiện quy trình khóa – treo thẻ (LOTO) khi bảo trì, sửa chữa thiết bị điện, cơ khí.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Kiểm định kỹ thuật an toàn đối với máy, thiết bị có yêu cầu nghiêm ngặt trước khi đưa vào sử dụng và định kỳ theo quy định.</w:t>
      </w:r>
    </w:p>
    <w:p>
      <w:pPr>
        <w:spacing w:after="140" w:before="260"/>
        <w:jc w:val="center"/>
      </w:pPr>
      <w:r>
        <w:rPr>
          <w:rFonts w:ascii="Times New Roman" w:cs="Times New Roman" w:eastAsia="Times New Roman" w:hAnsi="Times New Roman"/>
          <w:b/>
          <w:bCs/>
          <w:sz w:val="26"/>
          <w:szCs w:val="26"/>
        </w:rPr>
        <w:t xml:space="preserve">CHƯƠNG V — SỰ CỐ, TAI NẠN LAO ĐỘNG VÀ CHẾ ĐỘ</w:t>
      </w:r>
    </w:p>
    <w:p>
      <w:pPr>
        <w:spacing w:after="80" w:before="140" w:line="300"/>
      </w:pPr>
      <w:r>
        <w:rPr>
          <w:rFonts w:ascii="Times New Roman" w:cs="Times New Roman" w:eastAsia="Times New Roman" w:hAnsi="Times New Roman"/>
          <w:b/>
          <w:bCs/>
          <w:sz w:val="24"/>
          <w:szCs w:val="24"/>
        </w:rPr>
        <w:t xml:space="preserve">Điều 13. Khai báo, sơ cứu, cấp cứu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xảy ra tai nạn lao động, sự cố: người phát hiện báo ngay người quản lý trực tiếp; tổ chức sơ cứu, cấp cứu và đưa nạn nhân đến cơ sở y tế.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Giữ nguyên hiện trường vụ tai nạn lao động chết người, tai nạn nặng, trừ trường hợp cấp cứu nạn nhân hoặc ngăn ngừa nguy cơ tiếp diễn.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Khai báo tai nạn lao động, sự cố kỹ thuật gây mất an toàn với cơ quan có thẩm quyền theo quy định.</w:t>
      </w:r>
    </w:p>
    <w:p>
      <w:pPr>
        <w:spacing w:after="80" w:before="140" w:line="300"/>
      </w:pPr>
      <w:r>
        <w:rPr>
          <w:rFonts w:ascii="Times New Roman" w:cs="Times New Roman" w:eastAsia="Times New Roman" w:hAnsi="Times New Roman"/>
          <w:b/>
          <w:bCs/>
          <w:sz w:val="24"/>
          <w:szCs w:val="24"/>
        </w:rPr>
        <w:t xml:space="preserve">Điều 14. Điều tra, thống kê,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thành lập đoàn điều tra tai nạn lao động theo quy định; thống kê, lập hồ sơ và báo cáo định kỳ về công tác ATVSLĐ và tình hình tai nạn lao động.</w:t>
      </w:r>
    </w:p>
    <w:p>
      <w:pPr>
        <w:spacing w:after="80" w:before="140" w:line="300"/>
      </w:pPr>
      <w:r>
        <w:rPr>
          <w:rFonts w:ascii="Times New Roman" w:cs="Times New Roman" w:eastAsia="Times New Roman" w:hAnsi="Times New Roman"/>
          <w:b/>
          <w:bCs/>
          <w:sz w:val="24"/>
          <w:szCs w:val="24"/>
        </w:rPr>
        <w:t xml:space="preserve">Điều 15. Chế độ đối với người bị tai nạn lao động, bệnh nghề nghiệp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tai nạn lao động, bệnh nghề nghiệp được hưởng đầy đủ chế độ theo Luật An toàn, vệ sinh lao động và pháp luật về bảo hiểm xã hội; Công ty chịu trách nhiệm bồi thường, trợ cấp theo quy định.</w:t>
      </w:r>
    </w:p>
    <w:p>
      <w:pPr>
        <w:spacing w:after="140" w:before="260"/>
        <w:jc w:val="center"/>
      </w:pPr>
      <w:r>
        <w:rPr>
          <w:rFonts w:ascii="Times New Roman" w:cs="Times New Roman" w:eastAsia="Times New Roman" w:hAnsi="Times New Roman"/>
          <w:b/>
          <w:bCs/>
          <w:sz w:val="26"/>
          <w:szCs w:val="26"/>
        </w:rPr>
        <w:t xml:space="preserve">CHƯƠNG VI — KIỂM TRA, XỬ LÝ VI PHẠM VÀ ĐIỀU KHOẢN THI HÀNH</w:t>
      </w:r>
    </w:p>
    <w:p>
      <w:pPr>
        <w:spacing w:after="80" w:before="140" w:line="300"/>
      </w:pPr>
      <w:r>
        <w:rPr>
          <w:rFonts w:ascii="Times New Roman" w:cs="Times New Roman" w:eastAsia="Times New Roman" w:hAnsi="Times New Roman"/>
          <w:b/>
          <w:bCs/>
          <w:sz w:val="24"/>
          <w:szCs w:val="24"/>
        </w:rPr>
        <w:t xml:space="preserve">Điều 16. Kiểm tra, khen thưởng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tự kiểm tra ATVSLĐ định kỳ và đột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Khen thưởng tập thể, cá nhân có thành tích trong công tác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vi phạm quy định ATVSLĐ bị xử lý kỷ luật theo Nội quy lao động; trường hợp gây hậu quả nghiêm trọng bị xử lý theo quy định của pháp luật.</w:t>
      </w:r>
    </w:p>
    <w:p>
      <w:pPr>
        <w:spacing w:after="80" w:before="140" w:line="300"/>
      </w:pPr>
      <w:r>
        <w:rPr>
          <w:rFonts w:ascii="Times New Roman" w:cs="Times New Roman" w:eastAsia="Times New Roman" w:hAnsi="Times New Roman"/>
          <w:b/>
          <w:bCs/>
          <w:sz w:val="24"/>
          <w:szCs w:val="24"/>
        </w:rPr>
        <w:t xml:space="preserve">Điều 17.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được niêm yết công khai và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phụ trách ATVSLĐ chịu trách nhiệm hướng dẫn, kiểm tra thực hiện; mọi sửa đổi, bổ sung do Giám đốc quyết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......../2026/BVDLCN-SV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CHÍNH SÁCH BẢO VỆ DỮ LIỆU CÁ NHÂN</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13/2023/NĐ-CP ngày 17/4/2023 của Chính phủ về bảo vệ dữ liệu cá nhân;</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và các quy định pháp luật có liên quan;</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vệ dữ liệu cá nhân của người lao động, khách hàng, nhà cung cấp và đối tác mà Công ty xử lý,</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Chính sách bảo vệ dữ liệu cá nhân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quy định nguyên tắc, trách nhiệm và biện pháp bảo vệ dữ liệu cá nhân trong quá trình Công ty thu thập, xử lý dữ liệu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và mọi hoạt động xử lý dữ liệu cá nhân của người lao động, khách hàng, nhà cung cấp, đối tác trên Hệ thống và các phương tiện khác của Công ty.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“Dữ liệu cá nhân” là thông tin dưới dạng ký hiệu, chữ viết, chữ số, hình ảnh, âm thanh hoặc dạng tương tự gắn liền với một con người cụ thể hoặc giúp xác định một con người cụ thể, gồm dữ liệu cá nhân cơ bản và dữ liệu cá nhân nhạy cảm.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“Chủ thể dữ liệu” là cá nhân được dữ liệu cá nhân phản ánh.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“Xử lý dữ liệu cá nhân” là một hoặc nhiều hoạt động tác động tới dữ liệu cá nhân: thu thập, ghi, phân tích, lưu trữ, chỉnh sửa, công khai, kết hợp, truy cập, truy xuất, sao chép, chuyển giao, xóa, hủy dữ liệu hoặc các hành động khác có liên quan.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“Sự đồng ý” là việc chủ thể dữ liệu bày tỏ rõ ràng, tự nguyện, khẳng định việc cho phép xử lý dữ liệu cá nhân của mình.</w:t>
      </w:r>
    </w:p>
    <w:p>
      <w:pPr>
        <w:spacing w:after="80" w:before="140" w:line="300"/>
      </w:pPr>
      <w:r>
        <w:rPr>
          <w:rFonts w:ascii="Times New Roman" w:cs="Times New Roman" w:eastAsia="Times New Roman" w:hAnsi="Times New Roman"/>
          <w:b/>
          <w:bCs/>
          <w:sz w:val="24"/>
          <w:szCs w:val="24"/>
        </w:rPr>
        <w:t xml:space="preserve">Điều 3. Nguyên tắc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Hợp pháp: dữ liệu cá nhân chỉ được xử lý đúng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Minh bạch: chủ thể dữ liệu được biết về hoạt động liên quan đến xử lý dữ liệu của mình;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Đúng mục đích: chỉ xử lý đúng mục đích đã đăng ký, tuyên bố;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Hạn chế: phù hợp, liên quan và giới hạn trong phạm vi mục đích cần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Chính xác và cập nhật;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Bảo mật: được bảo vệ trong quá trình xử lý, chống lại hành vi vi phạm quy định về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Lưu trữ có thời hạn: chỉ lưu trong thời gian phù hợp với mục đích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Trách nhiệm giải trình: tuân thủ và chứng minh sự tuân thủ các nguyên tắc bảo vệ dữ liệu.</w:t>
      </w:r>
    </w:p>
    <w:p>
      <w:pPr>
        <w:spacing w:after="140" w:before="260"/>
        <w:jc w:val="center"/>
      </w:pPr>
      <w:r>
        <w:rPr>
          <w:rFonts w:ascii="Times New Roman" w:cs="Times New Roman" w:eastAsia="Times New Roman" w:hAnsi="Times New Roman"/>
          <w:b/>
          <w:bCs/>
          <w:sz w:val="26"/>
          <w:szCs w:val="26"/>
        </w:rPr>
        <w:t xml:space="preserve">CHƯƠNG II — XỬ LÝ DỮ LIỆU CÁ NHÂN</w:t>
      </w:r>
    </w:p>
    <w:p>
      <w:pPr>
        <w:spacing w:after="80" w:before="140" w:line="300"/>
      </w:pPr>
      <w:r>
        <w:rPr>
          <w:rFonts w:ascii="Times New Roman" w:cs="Times New Roman" w:eastAsia="Times New Roman" w:hAnsi="Times New Roman"/>
          <w:b/>
          <w:bCs/>
          <w:sz w:val="24"/>
          <w:szCs w:val="24"/>
        </w:rPr>
        <w:t xml:space="preserve">Điều 4. Loại dữ liệu và mục đích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thu thập, xử lý dữ liệu cá nhân phục vụ các mục đích: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Dữ liệu người lao động (họ tên, ngày sinh, CCCD, địa chỉ, số điện thoại, tài khoản ngân hàng, thông tin bảo hiểm, sức khỏe, lương): quản lý nhân sự, chấm công, trả lương, đóng bảo hiểm, thực hiện chế độ và nghĩa vụ theo hợp đồng lao động và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Dữ liệu khách hàng, người liên hệ (họ tên, chức vụ, email, số điện thoại): giao dịch bán hàng, chăm sóc khách hàng, thực hiện hợp đồng;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Dữ liệu nhà cung cấp, đối tác: giao dịch mua hàng, quản lý cung ứng, thanh toán.</w:t>
      </w:r>
    </w:p>
    <w:p>
      <w:pPr>
        <w:spacing w:after="80" w:before="140" w:line="300"/>
      </w:pPr>
      <w:r>
        <w:rPr>
          <w:rFonts w:ascii="Times New Roman" w:cs="Times New Roman" w:eastAsia="Times New Roman" w:hAnsi="Times New Roman"/>
          <w:b/>
          <w:bCs/>
          <w:sz w:val="24"/>
          <w:szCs w:val="24"/>
        </w:rPr>
        <w:t xml:space="preserve">Điều 5. Sự đồng ý và căn cứ pháp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xử lý dữ liệu cá nhân phải có sự đồng ý của chủ thể dữ liệu, trừ các trường hợp pháp luật cho phép không cần sự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dữ liệu người lao động, Công ty thông báo mục đích, phạm vi xử lý và lấy sự đồng ý khi giao kết hợp đồng lao động; việc xử lý để thực hiện hợp đồng và nghĩa vụ pháp luật được thực hiện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Sự đồng ý phải được thể hiện rõ ràng, có thể kiểm chứng và được lưu trữ.</w:t>
      </w:r>
    </w:p>
    <w:p>
      <w:pPr>
        <w:spacing w:after="80" w:before="140" w:line="300"/>
      </w:pPr>
      <w:r>
        <w:rPr>
          <w:rFonts w:ascii="Times New Roman" w:cs="Times New Roman" w:eastAsia="Times New Roman" w:hAnsi="Times New Roman"/>
          <w:b/>
          <w:bCs/>
          <w:sz w:val="24"/>
          <w:szCs w:val="24"/>
        </w:rPr>
        <w:t xml:space="preserve">Điều 6. Quyền của chủ thể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Chủ thể dữ liệu có các quyền theo Nghị định 13/2023/NĐ-CP: quyền được biết; quyền đồng ý; quyền truy cập; quyền rút lại sự đồng ý; quyền xóa dữ liệu; quyền hạn chế xử lý; quyền cung cấp dữ liệu; quyền phản đối xử lý; quyền khiếu nại, tố cáo, khởi kiện; quyền yêu cầu bồi thường thiệt hại; quyền tự bảo vệ.</w:t>
      </w:r>
    </w:p>
    <w:p>
      <w:pPr>
        <w:spacing w:after="80" w:before="140" w:line="300"/>
      </w:pPr>
      <w:r>
        <w:rPr>
          <w:rFonts w:ascii="Times New Roman" w:cs="Times New Roman" w:eastAsia="Times New Roman" w:hAnsi="Times New Roman"/>
          <w:b/>
          <w:bCs/>
          <w:sz w:val="24"/>
          <w:szCs w:val="24"/>
        </w:rPr>
        <w:t xml:space="preserve">Điều 7. Chuyển giao và bên thứ ba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chuyển giao dữ liệu cá nhân cho bên thứ ba (cơ quan bảo hiểm, ngân hàng, cơ quan nhà nước, nhà cung cấp dịch vụ công nghệ thông tin/lưu trữ) khi cần thiết để thực hiện mục đích đã thông báo hoặc theo yêu cầu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chuyển dữ liệu cá nhân ra nước ngoài (ví dụ sử dụng dịch vụ lưu trữ đám mây, dịch vụ trí tuệ nhân tạo), Công ty thực hiện lập và lưu hồ sơ đánh giá tác động chuyển dữ liệu cá nhân ra nước ngoài theo quy định và áp dụng biện pháp bảo vệ phù hợp.</w:t>
      </w:r>
    </w:p>
    <w:p>
      <w:pPr>
        <w:spacing w:after="140" w:before="260"/>
        <w:jc w:val="center"/>
      </w:pPr>
      <w:r>
        <w:rPr>
          <w:rFonts w:ascii="Times New Roman" w:cs="Times New Roman" w:eastAsia="Times New Roman" w:hAnsi="Times New Roman"/>
          <w:b/>
          <w:bCs/>
          <w:sz w:val="26"/>
          <w:szCs w:val="26"/>
        </w:rPr>
        <w:t xml:space="preserve">CHƯƠNG III — BIỆN PHÁP BẢO VỆ VÀ TRÁCH NHIỆM</w:t>
      </w:r>
    </w:p>
    <w:p>
      <w:pPr>
        <w:spacing w:after="80" w:before="140" w:line="300"/>
      </w:pPr>
      <w:r>
        <w:rPr>
          <w:rFonts w:ascii="Times New Roman" w:cs="Times New Roman" w:eastAsia="Times New Roman" w:hAnsi="Times New Roman"/>
          <w:b/>
          <w:bCs/>
          <w:sz w:val="24"/>
          <w:szCs w:val="24"/>
        </w:rPr>
        <w:t xml:space="preserve">Điều 8. Biện pháp bảo vệ dữ liệu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Quản lý truy cập theo vai trò trên Hệ thống; mỗi người dùng một tài khoản, phân quyền tối thiểu cần thiết;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Bảo mật mật khẩu, khóa/API; không chia sẻ tài khoản; ghi nhật ký thao tác (audit);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Sao lưu dữ liệu định kỳ; mã hóa hoặc bảo vệ dữ liệu nhạy cảm khi lưu trữ, truyền tải;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Lưu chứng từ, tài liệu tại Kho tệp dùng chung trên máy chủ; không lưu trữ dữ liệu cá nhân trên thiết bị cá nhân không được kiểm soát;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Ký cam kết bảo mật đối với người lao động tiếp cận dữ liệu cá nhân.</w:t>
      </w:r>
    </w:p>
    <w:p>
      <w:pPr>
        <w:spacing w:after="80" w:before="140" w:line="300"/>
      </w:pPr>
      <w:r>
        <w:rPr>
          <w:rFonts w:ascii="Times New Roman" w:cs="Times New Roman" w:eastAsia="Times New Roman" w:hAnsi="Times New Roman"/>
          <w:b/>
          <w:bCs/>
          <w:sz w:val="24"/>
          <w:szCs w:val="24"/>
        </w:rPr>
        <w:t xml:space="preserve">Điều 9. Xử lý sự cố lộ, lọt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vi phạm quy định về bảo vệ dữ liệu cá nhân, người lao động báo ngay cho Quản trị hệ thống và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thông báo cho cơ quan chuyên trách bảo vệ dữ liệu cá nhân (Bộ Công an) chậm nhất 72 giờ sau khi xảy ra hành vi vi phạm theo quy định; thực hiện biện pháp khắc phục và thông báo cho chủ thể dữ liệu khi cần thiết.</w:t>
      </w:r>
    </w:p>
    <w:p>
      <w:pPr>
        <w:spacing w:after="80" w:before="140" w:line="300"/>
      </w:pPr>
      <w:r>
        <w:rPr>
          <w:rFonts w:ascii="Times New Roman" w:cs="Times New Roman" w:eastAsia="Times New Roman" w:hAnsi="Times New Roman"/>
          <w:b/>
          <w:bCs/>
          <w:sz w:val="24"/>
          <w:szCs w:val="24"/>
        </w:rPr>
        <w:t xml:space="preserve">Điều 10. Thời hạn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Dữ liệu cá nhân được lưu trữ trong thời gian phù hợp với mục đích xử lý và theo quy định của pháp luật (hồ sơ lao động, kế toán, thuế, bảo hiểm); khi hết thời hạn hoặc mục đích xử lý đã hoàn thành, dữ liệu được xóa hoặc hủy theo quy định, trừ trường hợp pháp luật yêu cầu lưu giữ.</w:t>
      </w:r>
    </w:p>
    <w:p>
      <w:pPr>
        <w:spacing w:after="80" w:before="140" w:line="300"/>
      </w:pPr>
      <w:r>
        <w:rPr>
          <w:rFonts w:ascii="Times New Roman" w:cs="Times New Roman" w:eastAsia="Times New Roman" w:hAnsi="Times New Roman"/>
          <w:b/>
          <w:bCs/>
          <w:sz w:val="24"/>
          <w:szCs w:val="24"/>
        </w:rPr>
        <w:t xml:space="preserve">Điều 11. Trách nhiệm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Quản trị hệ thống là đầu mối kỹ thuật bảo vệ dữ liệu; bộ phận Hành chính – Nhân sự quản lý dữ liệu người lao động; các bộ phận nghiệp vụ chịu trách nhiệm về dữ liệu do mình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vi phạm chính sách này bị xử lý kỷ luật theo Nội quy lao động; trường hợp gây thiệt hại phải bồi thường và có thể bị xử lý theo quy định của pháp luật.</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có hiệu lực kể từ ngày ký và được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do Giám đốc quyết định phù hợp với thay đổi của pháp luật.</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......../2026/CTP-SV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CÔNG TÁC PHÍ VÀ ĐI CÔNG TRƯỜNG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thi công, vận hành, bảo trì hệ thống xử lý nước tại công trường, trạm xử lý của khách hàng;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công tác phí và đi công trường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điều kiện, mức chi, thủ tục tạm ứng và thanh toán công tác phí đối với người lao động được cử đi công tác, đi công trường ngoài trụ sở, kho, xưởng của Công ty.</w:t>
      </w:r>
    </w:p>
    <w:p>
      <w:pPr>
        <w:spacing w:after="80" w:before="140" w:line="300"/>
      </w:pPr>
      <w:r>
        <w:rPr>
          <w:rFonts w:ascii="Times New Roman" w:cs="Times New Roman" w:eastAsia="Times New Roman" w:hAnsi="Times New Roman"/>
          <w:b/>
          <w:bCs/>
          <w:sz w:val="24"/>
          <w:szCs w:val="24"/>
        </w:rPr>
        <w:t xml:space="preserve">Điều 2. Giải thích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công tác” là việc người lao động được cử đi thực hiện nhiệm vụ ngoài địa điểm làm việc thường xuyên theo văn bản/lệnh điều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tác phí” gồm: chi phí đi lại, phụ cấp lưu trú, tiền thuê phòng nghỉ và các chi phí phát sinh hợp lý phục vụ công việc.</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Chi đúng người, đúng việc, tiết kiệm, có chứng từ hợp lệ; ưu tiên đặt vé, phòng nghỉ theo đầu mối của Công ty khi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đi công tác chịu trách nhiệm về tính trung thực của chứng từ; nghiêm cấm kê khai khống.</w:t>
      </w:r>
    </w:p>
    <w:p>
      <w:pPr>
        <w:spacing w:after="140" w:before="260"/>
        <w:jc w:val="center"/>
      </w:pPr>
      <w:r>
        <w:rPr>
          <w:rFonts w:ascii="Times New Roman" w:cs="Times New Roman" w:eastAsia="Times New Roman" w:hAnsi="Times New Roman"/>
          <w:b/>
          <w:bCs/>
          <w:sz w:val="26"/>
          <w:szCs w:val="26"/>
        </w:rPr>
        <w:t xml:space="preserve">CHƯƠNG II — MỨC CHI VÀ THANH TOÁN</w:t>
      </w:r>
    </w:p>
    <w:p>
      <w:pPr>
        <w:spacing w:after="80" w:before="140" w:line="300"/>
      </w:pPr>
      <w:r>
        <w:rPr>
          <w:rFonts w:ascii="Times New Roman" w:cs="Times New Roman" w:eastAsia="Times New Roman" w:hAnsi="Times New Roman"/>
          <w:b/>
          <w:bCs/>
          <w:sz w:val="24"/>
          <w:szCs w:val="24"/>
        </w:rPr>
        <w:t xml:space="preserve">Điều 4. Chi phí đi lại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Thanh toán theo chứng từ thực tế (vé xe, vé máy bay, vé tàu, phí cầu đường, taxi/xe công nghệ phục vụ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sử dụng phương tiện cá nhân được Công ty đồng ý, hỗ trợ nhiên liệu theo định mức: ………………… đồng/km hoặc theo thỏa thuận.</w:t>
      </w:r>
    </w:p>
    <w:p>
      <w:pPr>
        <w:spacing w:after="80" w:before="140" w:line="300"/>
      </w:pPr>
      <w:r>
        <w:rPr>
          <w:rFonts w:ascii="Times New Roman" w:cs="Times New Roman" w:eastAsia="Times New Roman" w:hAnsi="Times New Roman"/>
          <w:b/>
          <w:bCs/>
          <w:sz w:val="24"/>
          <w:szCs w:val="24"/>
        </w:rPr>
        <w:t xml:space="preserve">Điều 5. Phụ cấp lưu trú</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Phụ cấp lưu trú (khoán/ngày) áp dụng cho ngày đi công tác xa, tính cả ngày đi và ngày về:</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00"/>
      </w:tblGrid>
      <w:tr>
        <w:tc>
          <w:tcPr>
            <w:tcW w:type="dxa" w:w="4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Trong tỉnh/TP</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Ngoài tỉnh</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(nhóm I, II)</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nghiệp vụ, kỹ thuật (nhóm III, IV)</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Ngày đi công trường trong phạm vi Thành phố (đi và về trong ngày) áp dụng phụ cấp công trường theo mức khoán do Giám đốc quyết định.</w:t>
      </w:r>
    </w:p>
    <w:p>
      <w:pPr>
        <w:spacing w:after="80" w:before="140" w:line="300"/>
      </w:pPr>
      <w:r>
        <w:rPr>
          <w:rFonts w:ascii="Times New Roman" w:cs="Times New Roman" w:eastAsia="Times New Roman" w:hAnsi="Times New Roman"/>
          <w:b/>
          <w:bCs/>
          <w:sz w:val="24"/>
          <w:szCs w:val="24"/>
        </w:rPr>
        <w:t xml:space="preserve">Điều 6. Tiền thuê phòng nghỉ</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Trường hợp Công ty không bố trí được chỗ nghỉ, người đi công tác được thanh toán tiền phòng theo hóa đơn thực tế, không vượt hạn mức: Quản lý ………… đ/ngày; nhân viên ………… đ/ngày (phòng đôi khi đi từ 02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Khuyến khích ở ghép để tiết kiệm; ưu tiên cơ sở lưu trú gần công trường, bảo đảm an toàn.</w:t>
      </w:r>
    </w:p>
    <w:p>
      <w:pPr>
        <w:spacing w:after="80" w:before="140" w:line="300"/>
      </w:pPr>
      <w:r>
        <w:rPr>
          <w:rFonts w:ascii="Times New Roman" w:cs="Times New Roman" w:eastAsia="Times New Roman" w:hAnsi="Times New Roman"/>
          <w:b/>
          <w:bCs/>
          <w:sz w:val="24"/>
          <w:szCs w:val="24"/>
        </w:rPr>
        <w:t xml:space="preserve">Điều 7. Chế độ khi làm việc dài ngày tại công trường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công trường ở xa phải lưu trú dài ngày, Công ty bố trí chỗ ở và hỗ trợ ăn ở theo phương án riêng được Giám đốc phê duyệt cho từng dự án; bảo đảm điều kiện an toàn, vệ sinh.</w:t>
      </w:r>
    </w:p>
    <w:p>
      <w:pPr>
        <w:spacing w:after="140" w:before="260"/>
        <w:jc w:val="center"/>
      </w:pPr>
      <w:r>
        <w:rPr>
          <w:rFonts w:ascii="Times New Roman" w:cs="Times New Roman" w:eastAsia="Times New Roman" w:hAnsi="Times New Roman"/>
          <w:b/>
          <w:bCs/>
          <w:sz w:val="26"/>
          <w:szCs w:val="26"/>
        </w:rPr>
        <w:t xml:space="preserve">CHƯƠNG III — THỦ TỤC TẠM ỨNG VÀ QUYẾT TOÁN</w:t>
      </w:r>
    </w:p>
    <w:p>
      <w:pPr>
        <w:spacing w:after="80" w:before="140" w:line="300"/>
      </w:pPr>
      <w:r>
        <w:rPr>
          <w:rFonts w:ascii="Times New Roman" w:cs="Times New Roman" w:eastAsia="Times New Roman" w:hAnsi="Times New Roman"/>
          <w:b/>
          <w:bCs/>
          <w:sz w:val="24"/>
          <w:szCs w:val="24"/>
        </w:rPr>
        <w:t xml:space="preserve">Điều 8. Tạm ứng công tác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đi công tác lập đề nghị tạm ứng, được cấp quản lý trực tiếp và Kế toán trưởng duyệt trong hạn mức, Giám đốc duyệt nếu vượt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Đề nghị tạm ứng nêu rõ: nội dung công việc, địa điểm, thời gian, dự toán chi phí. Tạm ứng được ghi nhận trên Hệ thống.</w:t>
      </w:r>
    </w:p>
    <w:p>
      <w:pPr>
        <w:spacing w:after="80" w:before="140" w:line="300"/>
      </w:pPr>
      <w:r>
        <w:rPr>
          <w:rFonts w:ascii="Times New Roman" w:cs="Times New Roman" w:eastAsia="Times New Roman" w:hAnsi="Times New Roman"/>
          <w:b/>
          <w:bCs/>
          <w:sz w:val="24"/>
          <w:szCs w:val="24"/>
        </w:rPr>
        <w:t xml:space="preserve">Điều 9. Quyết toán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vòng 07 ngày làm việc kể từ ngày kết thúc công tác, người đi công tác lập bảng quyết toán kèm chứng từ hợp lệ, đối chiếu với khoản tạm ứng.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Chênh lệch thừa phải hoàn trả; chênh lệch thiếu (hợp lệ) được Công ty thanh toán bổ sung.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Quá thời hạn 30 ngày chưa quyết toán mà không có lý do chính đáng, Công ty được khấu trừ khoản tạm ứng vào lương theo quy định (không quá 30%/tháng).</w:t>
      </w:r>
    </w:p>
    <w:p>
      <w:pPr>
        <w:spacing w:after="80" w:before="140" w:line="300"/>
      </w:pPr>
      <w:r>
        <w:rPr>
          <w:rFonts w:ascii="Times New Roman" w:cs="Times New Roman" w:eastAsia="Times New Roman" w:hAnsi="Times New Roman"/>
          <w:b/>
          <w:bCs/>
          <w:sz w:val="24"/>
          <w:szCs w:val="24"/>
        </w:rPr>
        <w:t xml:space="preserve">Điều 10. Xử lý vi phạm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kê khai khống, gian lận chứng từ bị xử lý kỷ luật theo Nội quy lao động và bồi hoàn.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mức chi cụ thể được Giám đốc quyết định và có thể điều chỉnh theo thực tế.</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......../2026/UXLI-SV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TẮC ỨNG XỬ VÀ PHÒNG, CHỐNG XUNG ĐỘT LỢI ÍCH</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xây dựng môi trường làm việc liêm chính, minh bạch, phòng ngừa thất thoát và bảo vệ uy tín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tắc ứng xử và phòng, chống xung đột lợi ích như sau:</w:t>
      </w:r>
    </w:p>
    <w:p>
      <w:pPr>
        <w:spacing w:after="140" w:before="260"/>
        <w:jc w:val="center"/>
      </w:pPr>
      <w:r>
        <w:rPr>
          <w:rFonts w:ascii="Times New Roman" w:cs="Times New Roman" w:eastAsia="Times New Roman" w:hAnsi="Times New Roman"/>
          <w:b/>
          <w:bCs/>
          <w:sz w:val="26"/>
          <w:szCs w:val="26"/>
        </w:rPr>
        <w:t xml:space="preserve">CHƯƠNG I — QUY TẮC ỨNG XỬ</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áp dụng đối với toàn bộ người lao động của Công ty trong quan hệ nội bộ và trong giao dịch với khách hàng, nhà cung cấp, đối tác.</w:t>
      </w:r>
    </w:p>
    <w:p>
      <w:pPr>
        <w:spacing w:after="80" w:before="140" w:line="300"/>
      </w:pPr>
      <w:r>
        <w:rPr>
          <w:rFonts w:ascii="Times New Roman" w:cs="Times New Roman" w:eastAsia="Times New Roman" w:hAnsi="Times New Roman"/>
          <w:b/>
          <w:bCs/>
          <w:sz w:val="24"/>
          <w:szCs w:val="24"/>
        </w:rPr>
        <w:t xml:space="preserve">Điều 2. Giá trị cốt lõi và chuẩn mực ứng xử</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Liêm chính, trung thực trong công việc và báo cáo;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Tôn trọng đồng nghiệp, khách hàng, đối tác; hợp tác, giữ đoàn kết nội bộ;</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Chuyên nghiệp, đúng hẹn, giữ chữ tín; bảo mật thông tin;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Đặt lợi ích hợp pháp của Công ty và khách hàng lên trên lợi ích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Tuân thủ pháp luật và các quy chế của Công ty.</w:t>
      </w:r>
    </w:p>
    <w:p>
      <w:pPr>
        <w:spacing w:after="80" w:before="140" w:line="300"/>
      </w:pPr>
      <w:r>
        <w:rPr>
          <w:rFonts w:ascii="Times New Roman" w:cs="Times New Roman" w:eastAsia="Times New Roman" w:hAnsi="Times New Roman"/>
          <w:b/>
          <w:bCs/>
          <w:sz w:val="24"/>
          <w:szCs w:val="24"/>
        </w:rPr>
        <w:t xml:space="preserve">Điều 3. Ứng xử với khách hàng, nhà cung cấp, đối tác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Giao dịch qua Hệ thống và địa chỉ thư điện tử của Công ty; nghiêm cấm thỏa thuận riêng ngoài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Cung cấp thông tin trung thực; không hứa hẹn vượt thẩm quyền; không phát ngôn nhân danh Công ty khi không được phân công.</w:t>
      </w:r>
    </w:p>
    <w:p>
      <w:pPr>
        <w:spacing w:after="140" w:before="260"/>
        <w:jc w:val="center"/>
      </w:pPr>
      <w:r>
        <w:rPr>
          <w:rFonts w:ascii="Times New Roman" w:cs="Times New Roman" w:eastAsia="Times New Roman" w:hAnsi="Times New Roman"/>
          <w:b/>
          <w:bCs/>
          <w:sz w:val="26"/>
          <w:szCs w:val="26"/>
        </w:rPr>
        <w:t xml:space="preserve">CHƯƠNG II — XUNG ĐỘT LỢI ÍCH</w:t>
      </w:r>
    </w:p>
    <w:p>
      <w:pPr>
        <w:spacing w:after="80" w:before="140" w:line="300"/>
      </w:pPr>
      <w:r>
        <w:rPr>
          <w:rFonts w:ascii="Times New Roman" w:cs="Times New Roman" w:eastAsia="Times New Roman" w:hAnsi="Times New Roman"/>
          <w:b/>
          <w:bCs/>
          <w:sz w:val="24"/>
          <w:szCs w:val="24"/>
        </w:rPr>
        <w:t xml:space="preserve">Điều 4. Định nghĩa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Xung đột lợi ích là tình huống mà lợi ích cá nhân của người lao động (hoặc người thân) có thể ảnh hưởng, hoặc bị nhìn nhận là có thể ảnh hưởng, đến việc thực hiện khách quan, trung thực nhiệm vụ được giao.</w:t>
      </w:r>
    </w:p>
    <w:p>
      <w:pPr>
        <w:spacing w:after="80" w:before="140" w:line="300"/>
      </w:pPr>
      <w:r>
        <w:rPr>
          <w:rFonts w:ascii="Times New Roman" w:cs="Times New Roman" w:eastAsia="Times New Roman" w:hAnsi="Times New Roman"/>
          <w:b/>
          <w:bCs/>
          <w:sz w:val="24"/>
          <w:szCs w:val="24"/>
        </w:rPr>
        <w:t xml:space="preserve">Điều 5. Các tình huống xung đột lợi ích phải khai báo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Người lao động hoặc người thân (vợ, chồng, cha, mẹ, con, anh, chị, em ruột) có sở hữu, góp vốn, giữ chức vụ quản lý tại khách hàng, nhà cung cấp, đối tác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Người lao động tham gia quyết định lựa chọn, ký kết, nghiệm thu, thanh toán với đối tác mà mình có quan hệ lợi 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Người lao động làm thêm, tư vấn, hợp tác cho đối thủ cạnh tranh hoặc cho khách hàng/nhà cung cấp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Nhận lời mời, tài trợ, chuyến đi, quà tặng có giá trị từ đối tác liên quan đến công việc.</w:t>
      </w:r>
    </w:p>
    <w:p>
      <w:pPr>
        <w:spacing w:after="80" w:before="140" w:line="300"/>
      </w:pPr>
      <w:r>
        <w:rPr>
          <w:rFonts w:ascii="Times New Roman" w:cs="Times New Roman" w:eastAsia="Times New Roman" w:hAnsi="Times New Roman"/>
          <w:b/>
          <w:bCs/>
          <w:sz w:val="24"/>
          <w:szCs w:val="24"/>
        </w:rPr>
        <w:t xml:space="preserve">Điều 6. Nghiêm cấm nhận hoa hồng, quà tặng, “lại quả”</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người lao động nhận tiền, hoa hồng, phần trăm, “lại quả”,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Quà tặng mang tính xã giao thông thường có giá trị nhỏ (không quá ………………… đồng) được phép nhận nhưng phải báo cáo Trưởng bộ phận; quà có giá trị lớn hơn phải từ chối hoặc nộp về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Cấm gợi ý, đòi hỏi lợi ích từ đối tác; cấm đưa hối lộ nhân danh Công ty.</w:t>
      </w:r>
    </w:p>
    <w:p>
      <w:pPr>
        <w:spacing w:after="80" w:before="140" w:line="300"/>
      </w:pPr>
      <w:r>
        <w:rPr>
          <w:rFonts w:ascii="Times New Roman" w:cs="Times New Roman" w:eastAsia="Times New Roman" w:hAnsi="Times New Roman"/>
          <w:b/>
          <w:bCs/>
          <w:sz w:val="24"/>
          <w:szCs w:val="24"/>
        </w:rPr>
        <w:t xml:space="preserve">Điều 7. Nghĩa vụ khai báo và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phải chủ động khai báo bằng văn bản cho Giám đốc ngay khi phát sinh hoặc nhận thấy có khả năng phát sinh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Sau khi khai báo, người có xung đột lợi ích không được tham gia vào quá trình ra quyết định liên quan; Công ty bố trí người khác thay thế.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che giấu xung đột lợi ích, nhận hoa hồng/“lại quả” gây thiệt hại cho Công ty bị xử lý kỷ luật đến mức sa thải theo Nội quy lao động, bồi thường thiệt hại và có thể bị xử lý theo pháp luật.</w:t>
      </w:r>
    </w:p>
    <w:p>
      <w:pPr>
        <w:spacing w:after="80" w:before="140" w:line="300"/>
      </w:pPr>
      <w:r>
        <w:rPr>
          <w:rFonts w:ascii="Times New Roman" w:cs="Times New Roman" w:eastAsia="Times New Roman" w:hAnsi="Times New Roman"/>
          <w:b/>
          <w:bCs/>
          <w:sz w:val="24"/>
          <w:szCs w:val="24"/>
        </w:rPr>
        <w:t xml:space="preserve">Điều 8. Kênh báo cáo và bảo vệ người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báo cáo hành vi vi phạm liêm chính qua Trưởng bộ phận, bộ phận Hành chính – Nhân sự, Giám đốc hoặc hòm thư bảo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Thông tin người báo cáo được giữ bí mật; nghiêm cấm trả thù, trù dập người báo cáo trung thực. Người báo cáo sai sự thật nhằm vu khống bị xử lý kỷ luật.</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có hiệu lực kể từ ngày ký; người lao động ký cam kết tuân thủ khi giao kết hợp đồng lao động và khi được phân công công việc nhạy cảm về lợi ích.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......../2026/PCPD-SV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PHÂN CẤP, ỦY QUYỀN PHÊ DUYỆT</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và cơ cấu tổ chức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pháp lý hóa các hạn mức phê duyệt đang vận hành trên Hệ thống quản trị SVWS, bảo đảm kiểm soát nội bộ,</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phân cấp, ủy quyền phê duyệt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quy định thẩm quyền phê duyệt đối với báo giá, đơn hàng, đơn mua (PO), chi phí, thanh toán, tuyển dụng và các nghiệp vụ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Nguyên tắc: phân định rõ trách nhiệm; người đề nghị khác người phê duyệt; phê duyệt trong hạn mức; vượt hạn mức phải trình cấp cao hơn; mọi phê duyệt được ghi nhật ký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Hạn mức bằng tiền dưới đây là hạn mức GIÁ TRỊ CỦA MỘT GIAO DỊCH (chưa gồm thuế nếu không ghi khác); nghiêm cấm chia nhỏ giao dịch để lách hạn mức.</w:t>
      </w:r>
    </w:p>
    <w:p>
      <w:pPr>
        <w:spacing w:after="80" w:before="140" w:line="300"/>
      </w:pPr>
      <w:r>
        <w:rPr>
          <w:rFonts w:ascii="Times New Roman" w:cs="Times New Roman" w:eastAsia="Times New Roman" w:hAnsi="Times New Roman"/>
          <w:b/>
          <w:bCs/>
          <w:sz w:val="24"/>
          <w:szCs w:val="24"/>
        </w:rPr>
        <w:t xml:space="preserve">Điều 2. Bốn mức quyền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áp dụng 04 mức: Xem (chỉ đọc); Thao tác (nhập liệu, đề xuất); Duyệt (phê duyệt trong hạn mức); Quản trị (toàn quyền). Việc gán quyền theo vị trí do Giám đốc phê duyệt.</w:t>
      </w:r>
    </w:p>
    <w:p>
      <w:pPr>
        <w:spacing w:after="140" w:before="260"/>
        <w:jc w:val="center"/>
      </w:pPr>
      <w:r>
        <w:rPr>
          <w:rFonts w:ascii="Times New Roman" w:cs="Times New Roman" w:eastAsia="Times New Roman" w:hAnsi="Times New Roman"/>
          <w:b/>
          <w:bCs/>
          <w:sz w:val="26"/>
          <w:szCs w:val="26"/>
        </w:rPr>
        <w:t xml:space="preserve">CHƯƠNG II — HẠN MỨC PHÊ DUYỆT</w:t>
      </w:r>
    </w:p>
    <w:p>
      <w:pPr>
        <w:spacing w:after="80" w:before="140" w:line="300"/>
      </w:pPr>
      <w:r>
        <w:rPr>
          <w:rFonts w:ascii="Times New Roman" w:cs="Times New Roman" w:eastAsia="Times New Roman" w:hAnsi="Times New Roman"/>
          <w:b/>
          <w:bCs/>
          <w:sz w:val="24"/>
          <w:szCs w:val="24"/>
        </w:rPr>
        <w:t xml:space="preserve">Điều 3. Bảng phân cấp phê duyệt</w:t>
      </w:r>
    </w:p>
    <w:p>
      <w:pPr>
        <w:spacing w:after="100" w:line="300"/>
        <w:ind w:left="360"/>
        <w:jc w:val="both"/>
      </w:pPr>
      <w:r>
        <w:rPr>
          <w:rFonts w:ascii="Times New Roman" w:cs="Times New Roman" w:eastAsia="Times New Roman" w:hAnsi="Times New Roman"/>
          <w:b w:val="false"/>
          <w:bCs w:val="false"/>
          <w:i/>
          <w:iCs/>
          <w:sz w:val="24"/>
          <w:szCs w:val="24"/>
        </w:rPr>
        <w:t xml:space="preserve">(Các mức tiền dưới đây là gợi ý, Giám đốc điều chỉnh cho phù hợp và cấu hình trên Hệ thống.)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Nội dung phê duyệt</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Cấp duyệt trong hạn mức</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Vượt hạn mức trình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Báo giá bán cho khách</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đến 100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100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Đơn hàng bán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Đề xuất mua / Đơn mua (PO)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Cung ứng đến 50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50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Chi phí dự 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 trong hạn mức được giao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Phiếu thu / phiếu chi</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Mua bổ sung khi trùng mã bán hàng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 xác nhận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Bảng lương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HC-NS lập → Kế toán trưởng duyệt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ký duyệt cuối</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Tuyển dụng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bộ phận đề xuất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quyết định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Phân quyền hệ thống theo vị trí</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80" w:before="140" w:line="300"/>
      </w:pPr>
      <w:r>
        <w:rPr>
          <w:rFonts w:ascii="Times New Roman" w:cs="Times New Roman" w:eastAsia="Times New Roman" w:hAnsi="Times New Roman"/>
          <w:b/>
          <w:bCs/>
          <w:sz w:val="24"/>
          <w:szCs w:val="24"/>
        </w:rPr>
        <w:t xml:space="preserve">Điều 4. Kiểm soát công nợ và mua trùng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duyệt đơn mua làm dư nợ nhà cung cấp vượt hạn mức công nợ của nhà cung cấp đó bị Hệ thống chặn.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Mặt hàng đã có đơn mua cho cùng mã bán hàng thì Hệ thống chặn mua trùng; chỉ Giám đốc/Quản trị xác nhận mới được mua bổ sung.</w:t>
      </w:r>
    </w:p>
    <w:p>
      <w:pPr>
        <w:spacing w:after="140" w:before="260"/>
        <w:jc w:val="center"/>
      </w:pPr>
      <w:r>
        <w:rPr>
          <w:rFonts w:ascii="Times New Roman" w:cs="Times New Roman" w:eastAsia="Times New Roman" w:hAnsi="Times New Roman"/>
          <w:b/>
          <w:bCs/>
          <w:sz w:val="26"/>
          <w:szCs w:val="26"/>
        </w:rPr>
        <w:t xml:space="preserve">CHƯƠNG III — ỦY QUYỀN</w:t>
      </w:r>
    </w:p>
    <w:p>
      <w:pPr>
        <w:spacing w:after="80" w:before="140" w:line="300"/>
      </w:pPr>
      <w:r>
        <w:rPr>
          <w:rFonts w:ascii="Times New Roman" w:cs="Times New Roman" w:eastAsia="Times New Roman" w:hAnsi="Times New Roman"/>
          <w:b/>
          <w:bCs/>
          <w:sz w:val="24"/>
          <w:szCs w:val="24"/>
        </w:rPr>
        <w:t xml:space="preserve">Điều 5. Ủy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có thể ủy quyền cho người khác phê duyệt trong phạm vi, thời hạn và hạn mức nhất định. Việc ủy quyền phải lập thành văn bản và cập nhật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được ủy quyền chịu trách nhiệm về quyết định của mình trong phạm vi ủy quyền và không được ủy quyền lại nếu không được cho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Ủy quyền chấm dứt khi hết thời hạn, khi có văn bản thu hồi hoặc khi người ủy quyền/được ủy quyền không còn đảm nhiệm vị trí.</w:t>
      </w:r>
    </w:p>
    <w:p>
      <w:pPr>
        <w:spacing w:after="80" w:before="140" w:line="300"/>
      </w:pPr>
      <w:r>
        <w:rPr>
          <w:rFonts w:ascii="Times New Roman" w:cs="Times New Roman" w:eastAsia="Times New Roman" w:hAnsi="Times New Roman"/>
          <w:b/>
          <w:bCs/>
          <w:sz w:val="24"/>
          <w:szCs w:val="24"/>
        </w:rPr>
        <w:t xml:space="preserve">Điều 6. Trách nhiệm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phê duyệt sai thẩm quyền, vượt hạn mức, gây thiệt hại phải chịu trách nhiệm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hạn mức cụ thể được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......../2026/MHNCC-SV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MUA HÀNG VÀ LỰA CHỌN NHÀ CUNG CẤP</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đảm mua sắm đúng nhu cầu, tối ưu chi phí, minh bạch và phòng chống thông đồng, thất thoát,</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mua hàng và lựa chọn nhà cung cấp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mua vật tư, thiết bị, hóa chất, dịch vụ phục vụ dự án, cho thuê và vận hành nội bộ của Công ty.</w:t>
      </w:r>
    </w:p>
    <w:p>
      <w:pPr>
        <w:spacing w:after="80" w:before="140" w:line="300"/>
      </w:pPr>
      <w:r>
        <w:rPr>
          <w:rFonts w:ascii="Times New Roman" w:cs="Times New Roman" w:eastAsia="Times New Roman" w:hAnsi="Times New Roman"/>
          <w:b/>
          <w:bCs/>
          <w:sz w:val="24"/>
          <w:szCs w:val="24"/>
        </w:rPr>
        <w:t xml:space="preserve">Điều 2. Nguyên tắc mua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Mua theo nhu cầu thực tế, có đề xuất và phê duyệt; gắn với mã bán hàng để kiểm soát giá vốn;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Cạnh tranh, công bằng, minh bạch; ưu tiên chất lượng – tiến độ – giá hợp lý – điều khoản thanh toán tốt;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Tách bạch người đề nghị, người phê duyệt, người nhận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Toàn bộ quy trình thực hiện và lưu vết trên Hệ thống.</w:t>
      </w:r>
    </w:p>
    <w:p>
      <w:pPr>
        <w:spacing w:after="140" w:before="260"/>
        <w:jc w:val="center"/>
      </w:pPr>
      <w:r>
        <w:rPr>
          <w:rFonts w:ascii="Times New Roman" w:cs="Times New Roman" w:eastAsia="Times New Roman" w:hAnsi="Times New Roman"/>
          <w:b/>
          <w:bCs/>
          <w:sz w:val="26"/>
          <w:szCs w:val="26"/>
        </w:rPr>
        <w:t xml:space="preserve">CHƯƠNG II — QUY TRÌNH MUA HÀNG</w:t>
      </w:r>
    </w:p>
    <w:p>
      <w:pPr>
        <w:spacing w:after="80" w:before="140" w:line="300"/>
      </w:pPr>
      <w:r>
        <w:rPr>
          <w:rFonts w:ascii="Times New Roman" w:cs="Times New Roman" w:eastAsia="Times New Roman" w:hAnsi="Times New Roman"/>
          <w:b/>
          <w:bCs/>
          <w:sz w:val="24"/>
          <w:szCs w:val="24"/>
        </w:rPr>
        <w:t xml:space="preserve">Điều 3. Trình tự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Đề xuất mua → phê duyệt đề xuất → yêu cầu báo giá (RFQ) và so sánh → lập đơn mua (PO) → phê duyệt PO theo hạn mức → gửi PO / xác nhận đặt hàng → nhận hàng, nhập kho → đối chiếu, công nợ phải trả → thanh toán.</w:t>
      </w:r>
    </w:p>
    <w:p>
      <w:pPr>
        <w:spacing w:after="80" w:before="140" w:line="300"/>
      </w:pPr>
      <w:r>
        <w:rPr>
          <w:rFonts w:ascii="Times New Roman" w:cs="Times New Roman" w:eastAsia="Times New Roman" w:hAnsi="Times New Roman"/>
          <w:b/>
          <w:bCs/>
          <w:sz w:val="24"/>
          <w:szCs w:val="24"/>
        </w:rPr>
        <w:t xml:space="preserve">Điều 4. Yêu cầu báo giá và số lượng nhà cung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gói mua có giá trị từ ………………… đồng trở lên, phải lấy tối thiểu 03 báo giá từ 03 nhà cung cấp độc lập.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hàng đặc thù, độc quyền, hoặc cấp bách phục vụ khắc phục sự cố, có thể chỉ định nhà cung cấp nhưng phải nêu lý do và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So sánh báo giá trên Hệ thống, lập bảng so sánh gồm giá, chất lượng, tiến độ, điều khoản thanh toán, uy tín.</w:t>
      </w:r>
    </w:p>
    <w:p>
      <w:pPr>
        <w:spacing w:after="80" w:before="140" w:line="300"/>
      </w:pPr>
      <w:r>
        <w:rPr>
          <w:rFonts w:ascii="Times New Roman" w:cs="Times New Roman" w:eastAsia="Times New Roman" w:hAnsi="Times New Roman"/>
          <w:b/>
          <w:bCs/>
          <w:sz w:val="24"/>
          <w:szCs w:val="24"/>
        </w:rPr>
        <w:t xml:space="preserve">Điều 5. Chống mua trùng, kiểm soát giá vốn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chặn mua trùng đối với mặt hàng đã có PO cho cùng mã bán hàng; chỉ Giám đốc/Quản trị xác nhận mới được mua bổ sung. Giá vốn theo mã bán hàng được theo dõi để kiểm soát lãi/lỗ.</w:t>
      </w:r>
    </w:p>
    <w:p>
      <w:pPr>
        <w:spacing w:after="140" w:before="260"/>
        <w:jc w:val="center"/>
      </w:pPr>
      <w:r>
        <w:rPr>
          <w:rFonts w:ascii="Times New Roman" w:cs="Times New Roman" w:eastAsia="Times New Roman" w:hAnsi="Times New Roman"/>
          <w:b/>
          <w:bCs/>
          <w:sz w:val="26"/>
          <w:szCs w:val="26"/>
        </w:rPr>
        <w:t xml:space="preserve">CHƯƠNG III — LỰA CHỌN VÀ ĐÁNH GIÁ NHÀ CUNG CẤP</w:t>
      </w:r>
    </w:p>
    <w:p>
      <w:pPr>
        <w:spacing w:after="80" w:before="140" w:line="300"/>
      </w:pPr>
      <w:r>
        <w:rPr>
          <w:rFonts w:ascii="Times New Roman" w:cs="Times New Roman" w:eastAsia="Times New Roman" w:hAnsi="Times New Roman"/>
          <w:b/>
          <w:bCs/>
          <w:sz w:val="24"/>
          <w:szCs w:val="24"/>
        </w:rPr>
        <w:t xml:space="preserve">Điều 6. Tiêu chí lựa chọn nhà cung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Tư cách pháp lý, năng lực cung cấp, uy tín trên thị trường;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Chất lượng hàng hóa/dịch vụ, chứng từ chất lượng (CO/CQ) khi cần;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Giá cả cạnh tranh, điều khoản thanh toán;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Khả năng giao hàng đúng tiến độ, dịch vụ sau bán hàng, bảo hành.</w:t>
      </w:r>
    </w:p>
    <w:p>
      <w:pPr>
        <w:spacing w:after="80" w:before="140" w:line="300"/>
      </w:pPr>
      <w:r>
        <w:rPr>
          <w:rFonts w:ascii="Times New Roman" w:cs="Times New Roman" w:eastAsia="Times New Roman" w:hAnsi="Times New Roman"/>
          <w:b/>
          <w:bCs/>
          <w:sz w:val="24"/>
          <w:szCs w:val="24"/>
        </w:rPr>
        <w:t xml:space="preserve">Điều 7. Đánh giá nhà cung cấp sau giao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Sau mỗi lần nhận hàng, Công ty chấm điểm nhà cung cấp trên Hệ thống theo tiêu chí: đúng hạn, đạt chất lượng (QC), đủ số lượng.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Nhà cung cấp giao trễ, không đạt chất lượng nhiều lần bị hạ điểm; nhà cung cấp có điểm đánh giá thấp kéo dài bị đưa vào danh sách hạn chế/loại (blacklist) và không được chọn cho các giao dịch mới.</w:t>
      </w:r>
    </w:p>
    <w:p>
      <w:pPr>
        <w:spacing w:after="80" w:before="140" w:line="300"/>
      </w:pPr>
      <w:r>
        <w:rPr>
          <w:rFonts w:ascii="Times New Roman" w:cs="Times New Roman" w:eastAsia="Times New Roman" w:hAnsi="Times New Roman"/>
          <w:b/>
          <w:bCs/>
          <w:sz w:val="24"/>
          <w:szCs w:val="24"/>
        </w:rPr>
        <w:t xml:space="preserve">Điều 8. Liêm chính trong mua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tham gia mua hàng tuân thủ Quy tắc ứng xử và phòng, chống xung đột lợi ích; nghiêm cấm nhận hoa hồng, “lại quả”, thông đồng nâng giá; vi phạm bị xử lý kỷ luật đến mức sa thải và bồi thường.</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các ngưỡng giá trị cụ thể do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......../2026/QLDA-SV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QUẢN LÝ DỰ ÁN, NGHIỆM THU VÀ BẢO HÀNH</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tư vấn – thiết kế – thi công – lắp đặt – vận hành hệ thống xử lý nước, nước thải, khí thải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triển khai, kiểm soát chất lượng, tiến độ, chi phí, an toàn và bảo hành,</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quản lý dự án, nghiệm thu và bảo hành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toàn bộ dự án Công ty thực hiện cho khách hàng và các dự án nội bộ, từ khi ký hợp đồng đến khi hết thời hạn bảo hành.</w:t>
      </w:r>
    </w:p>
    <w:p>
      <w:pPr>
        <w:spacing w:after="80" w:before="140" w:line="300"/>
      </w:pPr>
      <w:r>
        <w:rPr>
          <w:rFonts w:ascii="Times New Roman" w:cs="Times New Roman" w:eastAsia="Times New Roman" w:hAnsi="Times New Roman"/>
          <w:b/>
          <w:bCs/>
          <w:sz w:val="24"/>
          <w:szCs w:val="24"/>
        </w:rPr>
        <w:t xml:space="preserve">Điều 2. Vai trò</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Dự án chịu trách nhiệm toàn diện về tiến độ, chất lượng, chi phí, an toàn và hồ sơ của dự án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Nhân viên Dự án/Kỹ thuật thực hiện thi công, giám sát, vận hành thử, lấy mẫu, ghi nhật ký theo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bộ phận Cung ứng, Kho, Kế toán phối hợp bảo đảm vật tư, thiết bị và kiểm soát chi phí theo mã bán hàng.</w:t>
      </w:r>
    </w:p>
    <w:p>
      <w:pPr>
        <w:spacing w:after="140" w:before="260"/>
        <w:jc w:val="center"/>
      </w:pPr>
      <w:r>
        <w:rPr>
          <w:rFonts w:ascii="Times New Roman" w:cs="Times New Roman" w:eastAsia="Times New Roman" w:hAnsi="Times New Roman"/>
          <w:b/>
          <w:bCs/>
          <w:sz w:val="26"/>
          <w:szCs w:val="26"/>
        </w:rPr>
        <w:t xml:space="preserve">CHƯƠNG II — TRIỂN KHAI DỰ ÁN</w:t>
      </w:r>
    </w:p>
    <w:p>
      <w:pPr>
        <w:spacing w:after="80" w:before="140" w:line="300"/>
      </w:pPr>
      <w:r>
        <w:rPr>
          <w:rFonts w:ascii="Times New Roman" w:cs="Times New Roman" w:eastAsia="Times New Roman" w:hAnsi="Times New Roman"/>
          <w:b/>
          <w:bCs/>
          <w:sz w:val="24"/>
          <w:szCs w:val="24"/>
        </w:rPr>
        <w:t xml:space="preserve">Điều 3. Khởi tạo và kế hoạch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Mỗi dự án được mở trên Hệ thống, gắn Mã bán hàng, có kế hoạch tiến độ theo mốc, danh mục thiết bị – vật tư – nhân sự (dự toán) và ngân sách chi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Dự án lập chỉ tiêu đầu ra cần đạt (chất lượng nước/khí sau xử lý theo QCVN áp dụng) và các mốc nghiệm thu.</w:t>
      </w:r>
    </w:p>
    <w:p>
      <w:pPr>
        <w:spacing w:after="80" w:before="140" w:line="300"/>
      </w:pPr>
      <w:r>
        <w:rPr>
          <w:rFonts w:ascii="Times New Roman" w:cs="Times New Roman" w:eastAsia="Times New Roman" w:hAnsi="Times New Roman"/>
          <w:b/>
          <w:bCs/>
          <w:sz w:val="24"/>
          <w:szCs w:val="24"/>
        </w:rPr>
        <w:t xml:space="preserve">Điều 4. Kiểm soát tiến độ, chi phí,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Cập nhật tiến độ theo mốc, khối lượng thực hiện, rủi ro và nhật ký thi công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Kiểm soát chi phí thực tế so với dự toán; chênh lệch vượt ngưỡng phải giải trình và được phê duyệt theo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Theo dõi bộ chỉ tiêu KPI dự án: đúng tiến độ, chỉ tiêu đầu ra đạt quy chuẩn, chênh lệch chi phí, sự cố an toàn.</w:t>
      </w:r>
    </w:p>
    <w:p>
      <w:pPr>
        <w:spacing w:after="80" w:before="140" w:line="300"/>
      </w:pPr>
      <w:r>
        <w:rPr>
          <w:rFonts w:ascii="Times New Roman" w:cs="Times New Roman" w:eastAsia="Times New Roman" w:hAnsi="Times New Roman"/>
          <w:b/>
          <w:bCs/>
          <w:sz w:val="24"/>
          <w:szCs w:val="24"/>
        </w:rPr>
        <w:t xml:space="preserve">Điều 5. An toàn và chất lượng trong thi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công/vận hành phải lập đánh giá rủi ro (HIRA) và tuân thủ Quy chế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Vật tư, thiết bị đưa vào dự án phải đúng chủng loại, có chứng từ chất lượng; quản lý theo Quy chế quản lý vật tư – thiết bị – dụng cụ khi triển khai dự án (PRO-01).</w:t>
      </w:r>
    </w:p>
    <w:p>
      <w:pPr>
        <w:spacing w:after="140" w:before="260"/>
        <w:jc w:val="center"/>
      </w:pPr>
      <w:r>
        <w:rPr>
          <w:rFonts w:ascii="Times New Roman" w:cs="Times New Roman" w:eastAsia="Times New Roman" w:hAnsi="Times New Roman"/>
          <w:b/>
          <w:bCs/>
          <w:sz w:val="26"/>
          <w:szCs w:val="26"/>
        </w:rPr>
        <w:t xml:space="preserve">CHƯƠNG III — NGHIỆM THU</w:t>
      </w:r>
    </w:p>
    <w:p>
      <w:pPr>
        <w:spacing w:after="80" w:before="140" w:line="300"/>
      </w:pPr>
      <w:r>
        <w:rPr>
          <w:rFonts w:ascii="Times New Roman" w:cs="Times New Roman" w:eastAsia="Times New Roman" w:hAnsi="Times New Roman"/>
          <w:b/>
          <w:bCs/>
          <w:sz w:val="24"/>
          <w:szCs w:val="24"/>
        </w:rPr>
        <w:t xml:space="preserve">Điều 6. Nghiệm thu nội bộ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nghiệm thu với khách hàng, Trưởng Dự án tổ chức nghiệm thu nội bộ: kiểm tra lắp đặt theo thiết kế, chạy thử, đo các chỉ tiêu vận hành, khắc phục tồn tại.</w:t>
      </w:r>
    </w:p>
    <w:p>
      <w:pPr>
        <w:spacing w:after="80" w:before="140" w:line="300"/>
      </w:pPr>
      <w:r>
        <w:rPr>
          <w:rFonts w:ascii="Times New Roman" w:cs="Times New Roman" w:eastAsia="Times New Roman" w:hAnsi="Times New Roman"/>
          <w:b/>
          <w:bCs/>
          <w:sz w:val="24"/>
          <w:szCs w:val="24"/>
        </w:rPr>
        <w:t xml:space="preserve">Điều 7. Nghiệm thu với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Nghiệm thu theo giai đoạn/mốc và nghiệm thu hoàn thành, lập biên bản nghiệm thu có xác nhận của khách hàng, kèm kết quả đo chỉ tiêu đầu ra đạt quy chuẩn.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Hồ sơ nghiệm thu gồm: biên bản nghiệm thu, bản vẽ hoàn công, kết quả thử nghiệm/đo mẫu, hướng dẫn vận hành, danh mục thiết bị và điều khoản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Biên bản nghiệm thu hoàn thành là căn cứ để xuất hóa đơn, ghi nhận doanh thu và bắt đầu tính thời hạn bảo hành.</w:t>
      </w:r>
    </w:p>
    <w:p>
      <w:pPr>
        <w:spacing w:after="80" w:before="140" w:line="300"/>
      </w:pPr>
      <w:r>
        <w:rPr>
          <w:rFonts w:ascii="Times New Roman" w:cs="Times New Roman" w:eastAsia="Times New Roman" w:hAnsi="Times New Roman"/>
          <w:b/>
          <w:bCs/>
          <w:sz w:val="24"/>
          <w:szCs w:val="24"/>
        </w:rPr>
        <w:t xml:space="preserve">Điều 8. Bàn giao và đào tạo vận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bàn giao hệ thống, tài liệu vận hành và tổ chức hướng dẫn/đào tạo vận hành cho nhân sự của khách hàng khi có yêu cầu trong hợp đồng.</w:t>
      </w:r>
    </w:p>
    <w:p>
      <w:pPr>
        <w:spacing w:after="140" w:before="260"/>
        <w:jc w:val="center"/>
      </w:pPr>
      <w:r>
        <w:rPr>
          <w:rFonts w:ascii="Times New Roman" w:cs="Times New Roman" w:eastAsia="Times New Roman" w:hAnsi="Times New Roman"/>
          <w:b/>
          <w:bCs/>
          <w:sz w:val="26"/>
          <w:szCs w:val="26"/>
        </w:rPr>
        <w:t xml:space="preserve">CHƯƠNG IV — BẢO HÀNH VÀ HẬU MÃI</w:t>
      </w:r>
    </w:p>
    <w:p>
      <w:pPr>
        <w:spacing w:after="80" w:before="140" w:line="300"/>
      </w:pPr>
      <w:r>
        <w:rPr>
          <w:rFonts w:ascii="Times New Roman" w:cs="Times New Roman" w:eastAsia="Times New Roman" w:hAnsi="Times New Roman"/>
          <w:b/>
          <w:bCs/>
          <w:sz w:val="24"/>
          <w:szCs w:val="24"/>
        </w:rPr>
        <w:t xml:space="preserve">Điều 9. Thời hạn và phạm vi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hạn bảo hành theo hợp đồng; trường hợp không quy định thì áp dụng tối thiểu 12 tháng kể từ ngày nghiệm thu hoàn thành đối với phần Công ty thi công/lắp đặt.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Phạm vi bảo hành: khắc phục lỗi kỹ thuật do thi công, lắp đặt của Công ty; thiết bị được bảo hành theo chính sách của nhà sản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bảo hành đối với hư hỏng do khách hàng vận hành sai hướng dẫn, tự ý sửa chữa, do thiên tai, do hóa chất/nguồn nước ngoài thông số thiết kế.</w:t>
      </w:r>
    </w:p>
    <w:p>
      <w:pPr>
        <w:spacing w:after="80" w:before="140" w:line="300"/>
      </w:pPr>
      <w:r>
        <w:rPr>
          <w:rFonts w:ascii="Times New Roman" w:cs="Times New Roman" w:eastAsia="Times New Roman" w:hAnsi="Times New Roman"/>
          <w:b/>
          <w:bCs/>
          <w:sz w:val="24"/>
          <w:szCs w:val="24"/>
        </w:rPr>
        <w:t xml:space="preserve">Điều 10. Tiếp nhận và xử lý yêu cầu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Yêu cầu bảo hành được tiếp nhận qua Hệ thống/đầu mối chăm sóc khách hàng; ghi nhận thời điểm tiếp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gian phản hồi và có mặt xử lý theo cam kết dịch vụ (SLA) của hợp đồng; ưu tiên sự cố ảnh hưởng chất lượng nước đầu ra.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Ghi nhận kết quả xử lý, chi phí (nếu ngoài phạm vi bảo hành) và cập nhật lịch bảo trì định kỳ.</w:t>
      </w:r>
    </w:p>
    <w:p>
      <w:pPr>
        <w:spacing w:after="80" w:before="140" w:line="300"/>
      </w:pPr>
      <w:r>
        <w:rPr>
          <w:rFonts w:ascii="Times New Roman" w:cs="Times New Roman" w:eastAsia="Times New Roman" w:hAnsi="Times New Roman"/>
          <w:b/>
          <w:bCs/>
          <w:sz w:val="24"/>
          <w:szCs w:val="24"/>
        </w:rPr>
        <w:t xml:space="preserve">Điều 11. Bảo trì định kỳ (hợp đồng dịch vụ)</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khách hàng ký hợp đồng bảo trì/vận hành, Công ty lập lịch bảo trì định kỳ, thực hiện và báo cáo theo chu kỳ; theo dõi vật tư, hóa chất tiêu hao và định mức.</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Trưởng Dự án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......../2026/CT-SV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CHO THUÊ THIẾT BỊ, HỆ THỐNG XỬ LÝ</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cho thuê thiết bị, hệ thống xử lý nước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quản lý hợp đồng thuê, tài sản cho thuê, công nợ thuê và bảo trì hiệu quả,</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cho thuê thiết bị, hệ thống xử lý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cho thuê thiết bị, hệ thống xử lý nước và dịch vụ vận hành kèm theo của Công ty.</w:t>
      </w:r>
    </w:p>
    <w:p>
      <w:pPr>
        <w:spacing w:after="80" w:before="140" w:line="300"/>
      </w:pPr>
      <w:r>
        <w:rPr>
          <w:rFonts w:ascii="Times New Roman" w:cs="Times New Roman" w:eastAsia="Times New Roman" w:hAnsi="Times New Roman"/>
          <w:b/>
          <w:bCs/>
          <w:sz w:val="24"/>
          <w:szCs w:val="24"/>
        </w:rPr>
        <w:t xml:space="preserve">Điều 2.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Quản lý toàn bộ hợp đồng thuê, tài sản, công nợ và bảo trì trên Hệ thống; mỗi tài sản có mã theo dõi; mỗi hợp đồng có mã bán hàng cho thuê.</w:t>
      </w:r>
    </w:p>
    <w:p>
      <w:pPr>
        <w:spacing w:after="140" w:before="260"/>
        <w:jc w:val="center"/>
      </w:pPr>
      <w:r>
        <w:rPr>
          <w:rFonts w:ascii="Times New Roman" w:cs="Times New Roman" w:eastAsia="Times New Roman" w:hAnsi="Times New Roman"/>
          <w:b/>
          <w:bCs/>
          <w:sz w:val="26"/>
          <w:szCs w:val="26"/>
        </w:rPr>
        <w:t xml:space="preserve">CHƯƠNG II — HỢP ĐỒNG VÀ GIÁ THUÊ</w:t>
      </w:r>
    </w:p>
    <w:p>
      <w:pPr>
        <w:spacing w:after="80" w:before="140" w:line="300"/>
      </w:pPr>
      <w:r>
        <w:rPr>
          <w:rFonts w:ascii="Times New Roman" w:cs="Times New Roman" w:eastAsia="Times New Roman" w:hAnsi="Times New Roman"/>
          <w:b/>
          <w:bCs/>
          <w:sz w:val="24"/>
          <w:szCs w:val="24"/>
        </w:rPr>
        <w:t xml:space="preserve">Điều 3. Ký kết hợp đồng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Hợp đồng thuê nêu rõ: tài sản/hệ thống cho thuê, thời hạn, giá thuê, chu kỳ thanh toán, tiền đặt cọc, trách nhiệm vận hành – bảo trì, điều kiện hoàn trả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Giá thuê do bộ phận Cho thuê đề xuất theo bảng giá và được phê duyệt theo hạn mức.</w:t>
      </w:r>
    </w:p>
    <w:p>
      <w:pPr>
        <w:spacing w:after="80" w:before="140" w:line="300"/>
      </w:pPr>
      <w:r>
        <w:rPr>
          <w:rFonts w:ascii="Times New Roman" w:cs="Times New Roman" w:eastAsia="Times New Roman" w:hAnsi="Times New Roman"/>
          <w:b/>
          <w:bCs/>
          <w:sz w:val="24"/>
          <w:szCs w:val="24"/>
        </w:rPr>
        <w:t xml:space="preserve">Điều 4. Đặt cọc và công nợ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Khách thuê đặt cọc theo hợp đồng để bảo đảm nghĩa vụ; tiền cọc được hoàn trả sau khi thanh lý nếu không phát sinh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theo dõi công nợ thuê trên Hệ thống; đôn đốc thu đúng hạn; khoản đến hạn/quá hạn được cảnh báo tự động.</w:t>
      </w:r>
    </w:p>
    <w:p>
      <w:pPr>
        <w:spacing w:after="140" w:before="260"/>
        <w:jc w:val="center"/>
      </w:pPr>
      <w:r>
        <w:rPr>
          <w:rFonts w:ascii="Times New Roman" w:cs="Times New Roman" w:eastAsia="Times New Roman" w:hAnsi="Times New Roman"/>
          <w:b/>
          <w:bCs/>
          <w:sz w:val="26"/>
          <w:szCs w:val="26"/>
        </w:rPr>
        <w:t xml:space="preserve">CHƯƠNG III — QUẢN LÝ TÀI SẢN, VẬN HÀNH, BẢO TRÌ</w:t>
      </w:r>
    </w:p>
    <w:p>
      <w:pPr>
        <w:spacing w:after="80" w:before="140" w:line="300"/>
      </w:pPr>
      <w:r>
        <w:rPr>
          <w:rFonts w:ascii="Times New Roman" w:cs="Times New Roman" w:eastAsia="Times New Roman" w:hAnsi="Times New Roman"/>
          <w:b/>
          <w:bCs/>
          <w:sz w:val="24"/>
          <w:szCs w:val="24"/>
        </w:rPr>
        <w:t xml:space="preserve">Điều 5. Bàn giao và thu hồi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giao và khi thu hồi tài sản cho thuê, hai bên lập biên bản ghi rõ tình trạng, thông số, kèm hình ảnh; đối chiếu khi thu hồi.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Tài sản hư hỏng do lỗi khách thuê được xác định giá trị bồi thường theo hợp đồng.</w:t>
      </w:r>
    </w:p>
    <w:p>
      <w:pPr>
        <w:spacing w:after="80" w:before="140" w:line="300"/>
      </w:pPr>
      <w:r>
        <w:rPr>
          <w:rFonts w:ascii="Times New Roman" w:cs="Times New Roman" w:eastAsia="Times New Roman" w:hAnsi="Times New Roman"/>
          <w:b/>
          <w:bCs/>
          <w:sz w:val="24"/>
          <w:szCs w:val="24"/>
        </w:rPr>
        <w:t xml:space="preserve">Điều 6. Vận hành và bảo trì</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hợp đồng có dịch vụ vận hành, Công ty bố trí nhân sự kỹ thuật, thực hiện lịch bảo trì định kỳ, theo dõi vật tư – hóa chất tiêu hao và định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Theo dõi tình trạng thiết bị; thiết bị đang bảo trì/hỏng được cập nhật trạng thái để điều phối.</w:t>
      </w:r>
    </w:p>
    <w:p>
      <w:pPr>
        <w:spacing w:after="80" w:before="140" w:line="300"/>
      </w:pPr>
      <w:r>
        <w:rPr>
          <w:rFonts w:ascii="Times New Roman" w:cs="Times New Roman" w:eastAsia="Times New Roman" w:hAnsi="Times New Roman"/>
          <w:b/>
          <w:bCs/>
          <w:sz w:val="24"/>
          <w:szCs w:val="24"/>
        </w:rPr>
        <w:t xml:space="preserve">Điều 7. Chỉ tiêu quản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Bộ phận Cho thuê được đánh giá theo: doanh thu cho thuê so với chỉ tiêu, tỷ lệ khai thác thiết bị, tỷ lệ thu đúng hạn, tỷ lệ tái ký hợp đồng, số lần thiết bị hỏng do quản lý kém.</w:t>
      </w:r>
    </w:p>
    <w:p>
      <w:pPr>
        <w:spacing w:after="80" w:before="140" w:line="300"/>
      </w:pPr>
      <w:r>
        <w:rPr>
          <w:rFonts w:ascii="Times New Roman" w:cs="Times New Roman" w:eastAsia="Times New Roman" w:hAnsi="Times New Roman"/>
          <w:b/>
          <w:bCs/>
          <w:sz w:val="24"/>
          <w:szCs w:val="24"/>
        </w:rPr>
        <w:t xml:space="preserve">Điều 8. Gia hạn, thanh lý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hợp đồng hết hạn, bộ phận Cho thuê chủ động liên hệ gia hạn hoặc thu hồi; hợp đồng sắp hết hạn (≤ 30 ngày) được cảnh báo. Khi thanh lý, hai bên đối chiếu công nợ, thu hồi tài sản và hoàn cọc.</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Cho thuê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......../2026/TDNV-SV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TUYỂN DỤNG, TIẾP NHẬN VÀ NGHỈ VIỆC</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tuyển dụng, tiếp nhận (onboarding), chấm dứt hợp đồng và bàn giao,</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tuyển dụng, tiếp nhận và nghỉ việc như sau:</w:t>
      </w:r>
    </w:p>
    <w:p>
      <w:pPr>
        <w:spacing w:after="140" w:before="260"/>
        <w:jc w:val="center"/>
      </w:pPr>
      <w:r>
        <w:rPr>
          <w:rFonts w:ascii="Times New Roman" w:cs="Times New Roman" w:eastAsia="Times New Roman" w:hAnsi="Times New Roman"/>
          <w:b/>
          <w:bCs/>
          <w:sz w:val="26"/>
          <w:szCs w:val="26"/>
        </w:rPr>
        <w:t xml:space="preserve">CHƯƠNG I — TUYỂN DỤNG</w:t>
      </w:r>
    </w:p>
    <w:p>
      <w:pPr>
        <w:spacing w:after="80" w:before="140" w:line="300"/>
      </w:pPr>
      <w:r>
        <w:rPr>
          <w:rFonts w:ascii="Times New Roman" w:cs="Times New Roman" w:eastAsia="Times New Roman" w:hAnsi="Times New Roman"/>
          <w:b/>
          <w:bCs/>
          <w:sz w:val="24"/>
          <w:szCs w:val="24"/>
        </w:rPr>
        <w:t xml:space="preserve">Điều 1. Nguyên tắc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Tuyển dụng công bằng, công khai, không phân biệt giới tính, tôn giáo, dân tộc; chọn người phù hợp với bản mô tả công việc và bộ chỉ tiêu KPI của vị trí.</w:t>
      </w:r>
    </w:p>
    <w:p>
      <w:pPr>
        <w:spacing w:after="80" w:before="140" w:line="300"/>
      </w:pPr>
      <w:r>
        <w:rPr>
          <w:rFonts w:ascii="Times New Roman" w:cs="Times New Roman" w:eastAsia="Times New Roman" w:hAnsi="Times New Roman"/>
          <w:b/>
          <w:bCs/>
          <w:sz w:val="24"/>
          <w:szCs w:val="24"/>
        </w:rPr>
        <w:t xml:space="preserve">Điều 2. Quy trình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Xác định nhu cầu và bản mô tả công việc → Trưởng bộ phận đề xuất → Giám đốc phê duyệt chỉ tiêu → đăng tin (email nhận hồ sơ sv-admin1@watersolutions.company) → sàng lọc → phỏng vấn → đánh giá → Giám đốc quyết định → thư mời nhận việc.</w:t>
      </w:r>
    </w:p>
    <w:p>
      <w:pPr>
        <w:spacing w:after="80" w:before="140" w:line="300"/>
      </w:pPr>
      <w:r>
        <w:rPr>
          <w:rFonts w:ascii="Times New Roman" w:cs="Times New Roman" w:eastAsia="Times New Roman" w:hAnsi="Times New Roman"/>
          <w:b/>
          <w:bCs/>
          <w:sz w:val="24"/>
          <w:szCs w:val="24"/>
        </w:rPr>
        <w:t xml:space="preserve">Điều 3. Thử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gian thử việc theo Điều 25 Bộ luật Lao động: không quá 180 ngày đối với người quản lý doanh nghiệp; 60 ngày đối với chức danh cần trình độ cao đẳng, đại học trở lên; 30 ngày đối với chức danh cần trình độ trung cấp, công nhân kỹ thuật, nhân viên nghiệp vụ; 06 ngày làm việc đối với công việc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Tiền lương thử việc do hai bên thỏa thuận nhưng ít nhất bằng 85% mức lương của công việc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Kết thúc thử việc, Trưởng bộ phận đánh giá kết quả; đạt yêu cầu thì giao kết hợp đồng lao động chính thức.</w:t>
      </w:r>
    </w:p>
    <w:p>
      <w:pPr>
        <w:spacing w:after="140" w:before="260"/>
        <w:jc w:val="center"/>
      </w:pPr>
      <w:r>
        <w:rPr>
          <w:rFonts w:ascii="Times New Roman" w:cs="Times New Roman" w:eastAsia="Times New Roman" w:hAnsi="Times New Roman"/>
          <w:b/>
          <w:bCs/>
          <w:sz w:val="26"/>
          <w:szCs w:val="26"/>
        </w:rPr>
        <w:t xml:space="preserve">CHƯƠNG II — TIẾP NHẬN (ONBOARDING)</w:t>
      </w:r>
    </w:p>
    <w:p>
      <w:pPr>
        <w:spacing w:after="80" w:before="140" w:line="300"/>
      </w:pPr>
      <w:r>
        <w:rPr>
          <w:rFonts w:ascii="Times New Roman" w:cs="Times New Roman" w:eastAsia="Times New Roman" w:hAnsi="Times New Roman"/>
          <w:b/>
          <w:bCs/>
          <w:sz w:val="24"/>
          <w:szCs w:val="24"/>
        </w:rPr>
        <w:t xml:space="preserve">Điều 4. Hồ sơ và giao kết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Nhân viên mới nộp hồ sơ theo yêu cầu; ký hợp đồng lao động, thỏa thuận bảo mật (nếu tiếp cận bí mật kinh doanh) và cam kết tuân thủ Nội quy, các quy chế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lập hồ sơ nhân sự, đăng ký bảo hiểm, tạo hồ sơ trên Hệ thống.</w:t>
      </w:r>
    </w:p>
    <w:p>
      <w:pPr>
        <w:spacing w:after="80" w:before="140" w:line="300"/>
      </w:pPr>
      <w:r>
        <w:rPr>
          <w:rFonts w:ascii="Times New Roman" w:cs="Times New Roman" w:eastAsia="Times New Roman" w:hAnsi="Times New Roman"/>
          <w:b/>
          <w:bCs/>
          <w:sz w:val="24"/>
          <w:szCs w:val="24"/>
        </w:rPr>
        <w:t xml:space="preserve">Điều 5. Cấp phát và định hướng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Cấp tài khoản Hệ thống theo đúng vị trí (do Quản trị cấp, quyền theo phân quyền của Giám đốc); cấp công cụ, thiết bị, phương tiện bảo vệ cá nhân, lập phiếu bàn giao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Phổ biến Nội quy lao động, ATVSLĐ, bảo mật, quy tắc ứng xử; giới thiệu bản mô tả công việc và bộ chỉ tiêu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Huấn luyện an toàn lao động trước khi bố trí công việc có yêu cầu nghiêm ngặt về ATVSLĐ.</w:t>
      </w:r>
    </w:p>
    <w:p>
      <w:pPr>
        <w:spacing w:after="140" w:before="260"/>
        <w:jc w:val="center"/>
      </w:pPr>
      <w:r>
        <w:rPr>
          <w:rFonts w:ascii="Times New Roman" w:cs="Times New Roman" w:eastAsia="Times New Roman" w:hAnsi="Times New Roman"/>
          <w:b/>
          <w:bCs/>
          <w:sz w:val="26"/>
          <w:szCs w:val="26"/>
        </w:rPr>
        <w:t xml:space="preserve">CHƯƠNG III — CHẤM DỨT HỢP ĐỒNG VÀ BÀN GIAO</w:t>
      </w:r>
    </w:p>
    <w:p>
      <w:pPr>
        <w:spacing w:after="80" w:before="140" w:line="300"/>
      </w:pPr>
      <w:r>
        <w:rPr>
          <w:rFonts w:ascii="Times New Roman" w:cs="Times New Roman" w:eastAsia="Times New Roman" w:hAnsi="Times New Roman"/>
          <w:b/>
          <w:bCs/>
          <w:sz w:val="24"/>
          <w:szCs w:val="24"/>
        </w:rPr>
        <w:t xml:space="preserve">Điều 6. Thời hạn báo trước khi đơn phương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và Công ty tuân thủ thời hạn báo trước theo Điều 35, Điều 36 Bộ luật Lao động: ít nhất 45 ngày với hợp đồng không xác định thời hạn; ít nhất 30 ngày với hợp đồng xác định thời hạn từ 12 đến 36 tháng; ít nhất 03 ngày làm việc với hợp đồng dưới 12 tháng; các ngành nghề đặc thù theo quy định riêng.</w:t>
      </w:r>
    </w:p>
    <w:p>
      <w:pPr>
        <w:spacing w:after="80" w:before="140" w:line="300"/>
      </w:pPr>
      <w:r>
        <w:rPr>
          <w:rFonts w:ascii="Times New Roman" w:cs="Times New Roman" w:eastAsia="Times New Roman" w:hAnsi="Times New Roman"/>
          <w:b/>
          <w:bCs/>
          <w:sz w:val="24"/>
          <w:szCs w:val="24"/>
        </w:rPr>
        <w:t xml:space="preserve">Điều 7. Bàn giao khi nghỉ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ngày nghỉ việc, người lao động phải hoàn tất bàn giao: công việc đang thực hiện, hồ sơ – tài liệu, dữ liệu trên Hệ thống, tài sản – công cụ – thiết bị được cấp; lập biên bản bàn giao có xác nhận của người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Quản trị hệ thống thu hồi hoặc khóa tài khoản, quyền truy cập kể từ thời điểm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tiếp tục có nghĩa vụ bảo mật bí mật kinh doanh, bí mật công nghệ sau khi nghỉ việc theo cam kết đã ký.</w:t>
      </w:r>
    </w:p>
    <w:p>
      <w:pPr>
        <w:spacing w:after="80" w:before="140" w:line="300"/>
      </w:pPr>
      <w:r>
        <w:rPr>
          <w:rFonts w:ascii="Times New Roman" w:cs="Times New Roman" w:eastAsia="Times New Roman" w:hAnsi="Times New Roman"/>
          <w:b/>
          <w:bCs/>
          <w:sz w:val="24"/>
          <w:szCs w:val="24"/>
        </w:rPr>
        <w:t xml:space="preserve">Điều 8. Thanh toán và trách nhiệm khi chấm dứt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thời hạn 14 ngày làm việc kể từ ngày chấm dứt hợp đồng (hoặc tối đa 30 ngày theo trường hợp luật định), hai bên thanh toán đầy đủ các khoản liên quan đến quyền lợi của mỗi bên, gồm cả tiền lương những ngày chưa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hoàn thành thủ tục xác nhận thời gian đóng bảo hiểm và trả lại giấy tờ đã giữ (nếu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người lao động chưa hoàn tất bàn giao hoặc còn nghĩa vụ tài chính, các khoản này được đối chiếu, xử lý theo quy định của pháp luật.</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Hành chính – Nhân sự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quy chế công ty</dc:title>
  <dc:creator>Công ty TNHH Giải pháp Kỹ thuật Sóng Việt</dc:creator>
  <cp:lastModifiedBy>Un-named</cp:lastModifiedBy>
  <cp:revision>1</cp:revision>
  <dcterms:created xsi:type="dcterms:W3CDTF">2026-07-18T03:15:27.286Z</dcterms:created>
  <dcterms:modified xsi:type="dcterms:W3CDTF">2026-07-18T03:15:27.286Z</dcterms:modified>
</cp:coreProperties>
</file>

<file path=docProps/custom.xml><?xml version="1.0" encoding="utf-8"?>
<Properties xmlns="http://schemas.openxmlformats.org/officeDocument/2006/custom-properties" xmlns:vt="http://schemas.openxmlformats.org/officeDocument/2006/docPropsVTypes"/>
</file>