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32"/>
        </w:rPr>
        <w:t>BÁO CÁO KỸ THUẬT: KHẮC PHỤC TRIỆT ĐỂ 4 LỖI CRITICAL (C1 - C4)</w:t>
        <w:br/>
        <w:t>DỰ ÁN HOÀNG BẢO COSMETICS BACKEND</w:t>
      </w:r>
    </w:p>
    <w:p>
      <w:pPr>
        <w:jc w:val="center"/>
      </w:pPr>
      <w:r>
        <w:rPr>
          <w:i/>
          <w:color w:val="646464"/>
          <w:sz w:val="20"/>
        </w:rPr>
        <w:t>Người thực hiện: Senior Tech Lead | Ngày hoàn thành: 10/10/2026 | Nhánh: main</w:t>
      </w:r>
    </w:p>
    <w:p/>
    <w:p>
      <w:pPr>
        <w:spacing w:before="240" w:after="80"/>
      </w:pPr>
      <w:r>
        <w:rPr>
          <w:b/>
          <w:color w:val="154360"/>
          <w:sz w:val="26"/>
        </w:rPr>
        <w:t>1. TỔNG QUAN VÀ BỐI CẢNH (EXECUTIVE SUMMARY)</w:t>
      </w:r>
    </w:p>
    <w:p>
      <w:r>
        <w:t xml:space="preserve">Sau đợt rà soát mã nguồn chuyên sâu (Code Review), hệ thống Backend Hoàng Bảo Cosmetics đã phát hiện 4 vấn đề kỹ thuật nghiêm trọng (Critical/High findings từ C1 đến C4) có nguy cơ làm gián đoạn luồng đặt hàng của khách hàng, thất thoát tài chính qua cổng thanh toán webhook, và rò rỉ thông tin bí mật trong kho lưu trữ mã nguồn. Bản vá theo Phương án A đã được triển khai trực tiếp trên nhánh </w:t>
      </w:r>
      <w:r>
        <w:rPr>
          <w:b/>
        </w:rPr>
        <w:t>main</w:t>
      </w:r>
      <w:r>
        <w:t>, kiểm thử hoàn tất và đạt chuẩn Production-Ready.</w:t>
      </w:r>
    </w:p>
    <w:tbl>
      <w:tblPr>
        <w:tblW w:type="auto" w:w="0"/>
        <w:jc w:val="center"/>
        <w:tblLook w:firstColumn="1" w:firstRow="1" w:lastColumn="0" w:lastRow="0" w:noHBand="0" w:noVBand="1" w:val="04A0"/>
      </w:tblPr>
      <w:tblGrid>
        <w:gridCol w:w="2484"/>
        <w:gridCol w:w="2484"/>
        <w:gridCol w:w="2484"/>
        <w:gridCol w:w="2484"/>
      </w:tblGrid>
      <w:tr>
        <w:tc>
          <w:tcPr>
            <w:tcW w:type="dxa" w:w="2484"/>
            <w:shd w:fill="1B4F72"/>
          </w:tcPr>
          <w:p>
            <w:r>
              <w:rPr>
                <w:b/>
                <w:color w:val="FFFFFF"/>
              </w:rPr>
              <w:t>Mã lỗi</w:t>
            </w:r>
          </w:p>
        </w:tc>
        <w:tc>
          <w:tcPr>
            <w:tcW w:type="dxa" w:w="2484"/>
            <w:shd w:fill="1B4F72"/>
          </w:tcPr>
          <w:p>
            <w:r>
              <w:rPr>
                <w:b/>
                <w:color w:val="FFFFFF"/>
              </w:rPr>
              <w:t>Phân loại</w:t>
            </w:r>
          </w:p>
        </w:tc>
        <w:tc>
          <w:tcPr>
            <w:tcW w:type="dxa" w:w="2484"/>
            <w:shd w:fill="1B4F72"/>
          </w:tcPr>
          <w:p>
            <w:r>
              <w:rPr>
                <w:b/>
                <w:color w:val="FFFFFF"/>
              </w:rPr>
              <w:t>Mức độ</w:t>
            </w:r>
          </w:p>
        </w:tc>
        <w:tc>
          <w:tcPr>
            <w:tcW w:type="dxa" w:w="2484"/>
            <w:shd w:fill="1B4F72"/>
          </w:tcPr>
          <w:p>
            <w:r>
              <w:rPr>
                <w:b/>
                <w:color w:val="FFFFFF"/>
              </w:rPr>
              <w:t>Tình trạng khắc phục</w:t>
            </w:r>
          </w:p>
        </w:tc>
      </w:tr>
      <w:tr>
        <w:tc>
          <w:tcPr>
            <w:tcW w:type="dxa" w:w="2484"/>
          </w:tcPr>
          <w:p>
            <w:pPr>
              <w:spacing w:after="40" w:before="40"/>
            </w:pPr>
            <w:r>
              <w:rPr>
                <w:b/>
              </w:rPr>
              <w:t>C1</w:t>
            </w:r>
          </w:p>
        </w:tc>
        <w:tc>
          <w:tcPr>
            <w:tcW w:type="dxa" w:w="2484"/>
          </w:tcPr>
          <w:p>
            <w:pPr>
              <w:spacing w:after="40" w:before="40"/>
            </w:pPr>
            <w:r>
              <w:t>LazyInitializationException khi tạo đơn hàng</w:t>
            </w:r>
          </w:p>
        </w:tc>
        <w:tc>
          <w:tcPr>
            <w:tcW w:type="dxa" w:w="2484"/>
          </w:tcPr>
          <w:p>
            <w:pPr>
              <w:spacing w:after="40" w:before="40"/>
            </w:pPr>
            <w:r>
              <w:t>Critical</w:t>
            </w:r>
          </w:p>
        </w:tc>
        <w:tc>
          <w:tcPr>
            <w:tcW w:type="dxa" w:w="2484"/>
          </w:tcPr>
          <w:p>
            <w:pPr>
              <w:spacing w:after="40" w:before="40"/>
            </w:pPr>
            <w:r>
              <w:rPr>
                <w:b/>
              </w:rPr>
              <w:t>Đã khắc phục 100%</w:t>
            </w:r>
          </w:p>
        </w:tc>
      </w:tr>
      <w:tr>
        <w:tc>
          <w:tcPr>
            <w:tcW w:type="dxa" w:w="2484"/>
          </w:tcPr>
          <w:p>
            <w:pPr>
              <w:spacing w:after="40" w:before="40"/>
            </w:pPr>
            <w:r>
              <w:rPr>
                <w:b/>
              </w:rPr>
              <w:t>C2</w:t>
            </w:r>
          </w:p>
        </w:tc>
        <w:tc>
          <w:tcPr>
            <w:tcW w:type="dxa" w:w="2484"/>
          </w:tcPr>
          <w:p>
            <w:pPr>
              <w:spacing w:after="40" w:before="40"/>
            </w:pPr>
            <w:r>
              <w:t>Lỗ hổng giả mạo SePay Webhook (Fail-Open)</w:t>
            </w:r>
          </w:p>
        </w:tc>
        <w:tc>
          <w:tcPr>
            <w:tcW w:type="dxa" w:w="2484"/>
          </w:tcPr>
          <w:p>
            <w:pPr>
              <w:spacing w:after="40" w:before="40"/>
            </w:pPr>
            <w:r>
              <w:t>Critical (Security)</w:t>
            </w:r>
          </w:p>
        </w:tc>
        <w:tc>
          <w:tcPr>
            <w:tcW w:type="dxa" w:w="2484"/>
          </w:tcPr>
          <w:p>
            <w:pPr>
              <w:spacing w:after="40" w:before="40"/>
            </w:pPr>
            <w:r>
              <w:rPr>
                <w:b/>
              </w:rPr>
              <w:t>Đã khắc phục 100%</w:t>
            </w:r>
          </w:p>
        </w:tc>
      </w:tr>
      <w:tr>
        <w:tc>
          <w:tcPr>
            <w:tcW w:type="dxa" w:w="2484"/>
          </w:tcPr>
          <w:p>
            <w:pPr>
              <w:spacing w:after="40" w:before="40"/>
            </w:pPr>
            <w:r>
              <w:rPr>
                <w:b/>
              </w:rPr>
              <w:t>C3</w:t>
            </w:r>
          </w:p>
        </w:tc>
        <w:tc>
          <w:tcPr>
            <w:tcW w:type="dxa" w:w="2484"/>
          </w:tcPr>
          <w:p>
            <w:pPr>
              <w:spacing w:after="40" w:before="40"/>
            </w:pPr>
            <w:r>
              <w:t>Lộ thông tin DB_PASSWORD và JWT_SECRET</w:t>
            </w:r>
          </w:p>
        </w:tc>
        <w:tc>
          <w:tcPr>
            <w:tcW w:type="dxa" w:w="2484"/>
          </w:tcPr>
          <w:p>
            <w:pPr>
              <w:spacing w:after="40" w:before="40"/>
            </w:pPr>
            <w:r>
              <w:t>Critical (Security)</w:t>
            </w:r>
          </w:p>
        </w:tc>
        <w:tc>
          <w:tcPr>
            <w:tcW w:type="dxa" w:w="2484"/>
          </w:tcPr>
          <w:p>
            <w:pPr>
              <w:spacing w:after="40" w:before="40"/>
            </w:pPr>
            <w:r>
              <w:rPr>
                <w:b/>
              </w:rPr>
              <w:t>Đã khắc phục 100%</w:t>
            </w:r>
          </w:p>
        </w:tc>
      </w:tr>
      <w:tr>
        <w:tc>
          <w:tcPr>
            <w:tcW w:type="dxa" w:w="2484"/>
          </w:tcPr>
          <w:p>
            <w:pPr>
              <w:spacing w:after="40" w:before="40"/>
            </w:pPr>
            <w:r>
              <w:rPr>
                <w:b/>
              </w:rPr>
              <w:t>C4</w:t>
            </w:r>
          </w:p>
        </w:tc>
        <w:tc>
          <w:tcPr>
            <w:tcW w:type="dxa" w:w="2484"/>
          </w:tcPr>
          <w:p>
            <w:pPr>
              <w:spacing w:after="40" w:before="40"/>
            </w:pPr>
            <w:r>
              <w:t>Race Condition &amp; Idempotency Webhook SePay</w:t>
            </w:r>
          </w:p>
        </w:tc>
        <w:tc>
          <w:tcPr>
            <w:tcW w:type="dxa" w:w="2484"/>
          </w:tcPr>
          <w:p>
            <w:pPr>
              <w:spacing w:after="40" w:before="40"/>
            </w:pPr>
            <w:r>
              <w:t>High (Correctness)</w:t>
            </w:r>
          </w:p>
        </w:tc>
        <w:tc>
          <w:tcPr>
            <w:tcW w:type="dxa" w:w="2484"/>
          </w:tcPr>
          <w:p>
            <w:pPr>
              <w:spacing w:after="40" w:before="40"/>
            </w:pPr>
            <w:r>
              <w:rPr>
                <w:b/>
              </w:rPr>
              <w:t>Đã khắc phục 100%</w:t>
            </w:r>
          </w:p>
        </w:tc>
      </w:tr>
    </w:tbl>
    <w:p/>
    <w:p>
      <w:pPr>
        <w:spacing w:before="240" w:after="80"/>
      </w:pPr>
      <w:r>
        <w:rPr>
          <w:b/>
          <w:color w:val="154360"/>
          <w:sz w:val="26"/>
        </w:rPr>
        <w:t>2. CHI TIẾT NGUYÊN NHÂN VÀ GIẢI PHÁP KHẮC PHỤC</w:t>
      </w:r>
    </w:p>
    <w:p>
      <w:pPr>
        <w:spacing w:before="160" w:after="40"/>
      </w:pPr>
      <w:r>
        <w:rPr>
          <w:b/>
          <w:color w:val="2874A6"/>
          <w:sz w:val="22"/>
        </w:rPr>
        <w:t>2.1. C1 - Sửa lỗi LazyInitializationException gây HTTP 500 khi đặt hàng</w:t>
      </w:r>
    </w:p>
    <w:p>
      <w:pPr>
        <w:pStyle w:val="ListBullet"/>
        <w:spacing w:after="40"/>
      </w:pPr>
      <w:r>
        <w:rPr>
          <w:b/>
        </w:rPr>
        <w:t xml:space="preserve">Vị trí mã nguồn: </w:t>
      </w:r>
      <w:r>
        <w:t>ProductVariantRepository.java, OrderServiceImpl.java</w:t>
      </w:r>
    </w:p>
    <w:p>
      <w:pPr>
        <w:pStyle w:val="ListBullet"/>
        <w:spacing w:after="40"/>
      </w:pPr>
      <w:r>
        <w:rPr>
          <w:b/>
        </w:rPr>
        <w:t xml:space="preserve">Nguyên nhân gốc rễ: </w:t>
      </w:r>
      <w:r>
        <w:t>Annotation @Modifying(clearAutomatically = true) tại các phương thức trừ/hoàn kho làm xóa sạch EntityManager (clear persistence context) ngay trong vòng lặp mua sản phẩm. Đối tượng ProductVariant đã nạp trước đó bị detach. Khi tầng Service gọi variant.getProduct().getName() để ánh xạ OrderResponse hoặc tạo thông báo hết hàng, Hibernate ném ngoại lệ LazyInitializationException, khiến giao dịch bị rollback và khách hàng nhận mã lỗi HTTP 500.</w:t>
      </w:r>
    </w:p>
    <w:p>
      <w:pPr>
        <w:pStyle w:val="ListBullet"/>
        <w:spacing w:after="40"/>
      </w:pPr>
      <w:r>
        <w:rPr>
          <w:b/>
        </w:rPr>
        <w:t xml:space="preserve">Giải pháp đã xử lý: </w:t>
      </w:r>
      <w:r>
        <w:t>Chi tiết các sửa đổi đã thực hiện:</w:t>
      </w:r>
    </w:p>
    <w:p>
      <w:r>
        <w:t xml:space="preserve">   • Đổi @Modifying(clearAutomatically = true) thành @Modifying(flushAutomatically = true) trên cả hai query decreaseStockQuantity và increaseStockQuantity.</w:t>
      </w:r>
    </w:p>
    <w:p>
      <w:r>
        <w:t xml:space="preserve">   • Bổ sung phương thức findByIdWithProduct(idVariant) với truy vấn JOIN FETCH v.product, đảm bảo ProductVariant và Product được nạp eager ngay trong 1 lần truy vấn SQL.</w:t>
      </w:r>
    </w:p>
    <w:p>
      <w:r>
        <w:t xml:space="preserve">   • Cập nhật createOrder và createPosOrder sử dụng findByIdWithProduct, triệt tiêu hoàn toàn rủi ro Lazy Proxy.</w:t>
      </w:r>
    </w:p>
    <w:p>
      <w:pPr>
        <w:spacing w:before="160" w:after="40"/>
      </w:pPr>
      <w:r>
        <w:rPr>
          <w:b/>
          <w:color w:val="2874A6"/>
          <w:sz w:val="22"/>
        </w:rPr>
        <w:t>2.2. C2 - Khóa chặt xác thực SePay Webhook theo cơ chế Fail-Closed</w:t>
      </w:r>
    </w:p>
    <w:p>
      <w:pPr>
        <w:pStyle w:val="ListBullet"/>
        <w:spacing w:after="40"/>
      </w:pPr>
      <w:r>
        <w:rPr>
          <w:b/>
        </w:rPr>
        <w:t xml:space="preserve">Vị trí mã nguồn: </w:t>
      </w:r>
      <w:r>
        <w:t>PaymentProperties.java, PaymentServiceImpl.java, application.yml</w:t>
      </w:r>
    </w:p>
    <w:p>
      <w:pPr>
        <w:pStyle w:val="ListBullet"/>
        <w:spacing w:after="40"/>
      </w:pPr>
      <w:r>
        <w:rPr>
          <w:b/>
        </w:rPr>
        <w:t xml:space="preserve">Nguyên nhân gốc rễ: </w:t>
      </w:r>
      <w:r>
        <w:t>Biến SEPAY_API_KEY có giá trị mặc định "SEPAY_API_KEY_SECRET" và logic kiểm tra webhook bỏ qua xác thực nếu key trùng với chuỗi này (Fail-Open). Đồng thời kiểm tra bằng .contains() lỏng lẻo và in header nhạy cảm ra log.</w:t>
      </w:r>
    </w:p>
    <w:p>
      <w:pPr>
        <w:pStyle w:val="ListBullet"/>
        <w:spacing w:after="40"/>
      </w:pPr>
      <w:r>
        <w:rPr>
          <w:b/>
        </w:rPr>
        <w:t xml:space="preserve">Giải pháp đã xử lý: </w:t>
      </w:r>
      <w:r>
        <w:t>Chi tiết các sửa đổi đã thực hiện:</w:t>
      </w:r>
    </w:p>
    <w:p>
      <w:r>
        <w:t xml:space="preserve">   • Chuyển sang cơ chế Fail-Closed: Loại bỏ giá trị mặc định trong PaymentProperties và application.yml. Nếu server chưa thiết lập SEPAY_API_KEY hoặc giá trị không an toàn, webhook lập tức bị từ chối với lỗi log cảnh báo.</w:t>
      </w:r>
    </w:p>
    <w:p>
      <w:r>
        <w:t xml:space="preserve">   • So sánh chính xác bằng hằng số thời gian MessageDigest.isEqual() theo định dạng chuẩn "Apikey " + key, ngăn chặn hoàn toàn tấn công Timing Attack.</w:t>
      </w:r>
    </w:p>
    <w:p>
      <w:r>
        <w:t xml:space="preserve">   • Tuyệt đối không log Authorization header nhạy cảm ra hệ thống.</w:t>
      </w:r>
    </w:p>
    <w:p>
      <w:pPr>
        <w:spacing w:before="160" w:after="40"/>
      </w:pPr>
      <w:r>
        <w:rPr>
          <w:b/>
          <w:color w:val="2874A6"/>
          <w:sz w:val="22"/>
        </w:rPr>
        <w:t>2.3. C3 - Loại bỏ bí mật nhạy cảm (DB_PASSWORD &amp; JWT_SECRET) khỏi application.yml</w:t>
      </w:r>
    </w:p>
    <w:p>
      <w:pPr>
        <w:pStyle w:val="ListBullet"/>
        <w:spacing w:after="40"/>
      </w:pPr>
      <w:r>
        <w:rPr>
          <w:b/>
        </w:rPr>
        <w:t xml:space="preserve">Vị trí mã nguồn: </w:t>
      </w:r>
      <w:r>
        <w:t>application.yml, .gitignore, .env.example</w:t>
      </w:r>
    </w:p>
    <w:p>
      <w:pPr>
        <w:pStyle w:val="ListBullet"/>
        <w:spacing w:after="40"/>
      </w:pPr>
      <w:r>
        <w:rPr>
          <w:b/>
        </w:rPr>
        <w:t xml:space="preserve">Nguyên nhân gốc rễ: </w:t>
      </w:r>
      <w:r>
        <w:t>application.yml chứa giá trị fallback là mật khẩu DB và JWT Secret thật, dẫn đến việc secret vẫn tồn tại trong mã nguồn.</w:t>
      </w:r>
    </w:p>
    <w:p>
      <w:pPr>
        <w:pStyle w:val="ListBullet"/>
        <w:spacing w:after="40"/>
      </w:pPr>
      <w:r>
        <w:rPr>
          <w:b/>
        </w:rPr>
        <w:t xml:space="preserve">Giải pháp đã xử lý: </w:t>
      </w:r>
      <w:r>
        <w:t>Chi tiết các sửa đổi đã thực hiện:</w:t>
      </w:r>
    </w:p>
    <w:p>
      <w:r>
        <w:t xml:space="preserve">   • Gỡ bỏ hoàn toàn các giá trị fallback trong application.yml: datasource.password: ${DB_PASSWORD}, jwt.secret: ${JWT_SECRET}, payment.sepay.api-key: ${SEPAY_API_KEY}.</w:t>
      </w:r>
    </w:p>
    <w:p>
      <w:r>
        <w:t xml:space="preserve">   • Cập nhật .gitignore để loại bỏ triệt để file .env, *.env và .env.local khỏi Git tracking.</w:t>
      </w:r>
    </w:p>
    <w:p>
      <w:r>
        <w:t xml:space="preserve">   • Khuyến nghị môi trường: Tiến hành rotate (thay đổi) mật khẩu MySQL và JWT Secret mới cho môi trường Production.</w:t>
      </w:r>
    </w:p>
    <w:p>
      <w:pPr>
        <w:spacing w:before="160" w:after="40"/>
      </w:pPr>
      <w:r>
        <w:rPr>
          <w:b/>
          <w:color w:val="2874A6"/>
          <w:sz w:val="22"/>
        </w:rPr>
        <w:t>2.4. C4 - Ngăn ngừa Race Condition &amp; Đảm bảo Idempotency cho Webhook SePay</w:t>
      </w:r>
    </w:p>
    <w:p>
      <w:pPr>
        <w:pStyle w:val="ListBullet"/>
        <w:spacing w:after="40"/>
      </w:pPr>
      <w:r>
        <w:rPr>
          <w:b/>
        </w:rPr>
        <w:t xml:space="preserve">Vị trí mã nguồn: </w:t>
      </w:r>
      <w:r>
        <w:t>database/01_schema.sql, Order.java, OrderRepository.java, PaymentServiceImpl.java</w:t>
      </w:r>
    </w:p>
    <w:p>
      <w:pPr>
        <w:pStyle w:val="ListBullet"/>
        <w:spacing w:after="40"/>
      </w:pPr>
      <w:r>
        <w:rPr>
          <w:b/>
        </w:rPr>
        <w:t xml:space="preserve">Nguyên nhân gốc rễ: </w:t>
      </w:r>
      <w:r>
        <w:t>Cột orders.transaction_id chưa có chỉ mục UNIQUE, kiểm tra existsByTransactionId theo dạng check-then-act dễ bị race condition khi SePay gửi nhiều webhook song song. Nhánh UNDERPAID không lưu transaction_id và trả về false làm SePay retry liên tục.</w:t>
      </w:r>
    </w:p>
    <w:p>
      <w:pPr>
        <w:pStyle w:val="ListBullet"/>
        <w:spacing w:after="40"/>
      </w:pPr>
      <w:r>
        <w:rPr>
          <w:b/>
        </w:rPr>
        <w:t xml:space="preserve">Giải pháp đã xử lý: </w:t>
      </w:r>
      <w:r>
        <w:t>Chi tiết các sửa đổi đã thực hiện:</w:t>
      </w:r>
    </w:p>
    <w:p>
      <w:r>
        <w:t xml:space="preserve">   • Thêm ràng buộc UNIQUE KEY uk_orders_transaction (transaction_id) trong 01_schema.sql và Order entity.</w:t>
      </w:r>
    </w:p>
    <w:p>
      <w:r>
        <w:t xml:space="preserve">   • Thêm phương thức findByOrderCodeForUpdate sử dụng khóa bi quan (@Lock(LockModeType.PESSIMISTIC_WRITE)) để khóa bản ghi đơn hàng trong quá trình xử lý webhook.</w:t>
      </w:r>
    </w:p>
    <w:p>
      <w:r>
        <w:t xml:space="preserve">   • Bắt ngoại lệ DataIntegrityViolationException khi lưu đơn hàng, xử lý nuột nà và trả về true để SePay ngừng retry khi có giao dịch trùng lặp đồng thời.</w:t>
      </w:r>
    </w:p>
    <w:p>
      <w:r>
        <w:t xml:space="preserve">   • Tại nhánh UNDERPAID: Lưu transaction_id và trả về true để SePay dừng vòng lặp retry vô tận.</w:t>
      </w:r>
    </w:p>
    <w:p>
      <w:pPr>
        <w:spacing w:before="240" w:after="80"/>
      </w:pPr>
      <w:r>
        <w:rPr>
          <w:b/>
          <w:color w:val="154360"/>
          <w:sz w:val="26"/>
        </w:rPr>
        <w:t>3. KẾT QUẢ KIỂM THỬ TỰ ĐỘNG (AUTOMATED TEST SUITE)</w:t>
      </w:r>
    </w:p>
    <w:p>
      <w:r>
        <w:t xml:space="preserve">Đã bổ sung bộ Unit Test toàn diện </w:t>
      </w:r>
      <w:r>
        <w:rPr>
          <w:b/>
        </w:rPr>
        <w:t>PaymentServiceImplTest.java</w:t>
      </w:r>
      <w:r>
        <w:t xml:space="preserve"> với 7 kịch bản kiểm thử tự động, kết hợp kiểm thử toàn bộ test suites hiện có:</w:t>
      </w:r>
    </w:p>
    <w:p>
      <w:pPr>
        <w:pStyle w:val="ListBullet"/>
        <w:spacing w:after="40"/>
      </w:pPr>
      <w:r>
        <w:rPr>
          <w:b/>
        </w:rPr>
        <w:t xml:space="preserve">Test 1: </w:t>
      </w:r>
      <w:r>
        <w:t>processSepayWebhook_WhenApiKeyNotConfigured_RejectsFailClosed: PASS</w:t>
      </w:r>
    </w:p>
    <w:p>
      <w:pPr>
        <w:pStyle w:val="ListBullet"/>
        <w:spacing w:after="40"/>
      </w:pPr>
      <w:r>
        <w:rPr>
          <w:b/>
        </w:rPr>
        <w:t xml:space="preserve">Test 2: </w:t>
      </w:r>
      <w:r>
        <w:t>processSepayWebhook_WhenApiKeyIsDefaultPlaceholder_RejectsFailClosed: PASS</w:t>
      </w:r>
    </w:p>
    <w:p>
      <w:pPr>
        <w:pStyle w:val="ListBullet"/>
        <w:spacing w:after="40"/>
      </w:pPr>
      <w:r>
        <w:rPr>
          <w:b/>
        </w:rPr>
        <w:t xml:space="preserve">Test 3: </w:t>
      </w:r>
      <w:r>
        <w:t>processSepayWebhook_WhenInvalidAuthorizationHeader_Rejects: PASS</w:t>
      </w:r>
    </w:p>
    <w:p>
      <w:pPr>
        <w:pStyle w:val="ListBullet"/>
        <w:spacing w:after="40"/>
      </w:pPr>
      <w:r>
        <w:rPr>
          <w:b/>
        </w:rPr>
        <w:t xml:space="preserve">Test 4: </w:t>
      </w:r>
      <w:r>
        <w:t>processSepayWebhook_WhenIdempotentTransactionExists_ReturnsTrueImmediately: PASS</w:t>
      </w:r>
    </w:p>
    <w:p>
      <w:pPr>
        <w:pStyle w:val="ListBullet"/>
        <w:spacing w:after="40"/>
      </w:pPr>
      <w:r>
        <w:rPr>
          <w:b/>
        </w:rPr>
        <w:t xml:space="preserve">Test 5: </w:t>
      </w:r>
      <w:r>
        <w:t>processSepayWebhook_WhenValidPayment_UpdatesOrderToProcessing: PASS</w:t>
      </w:r>
    </w:p>
    <w:p>
      <w:pPr>
        <w:pStyle w:val="ListBullet"/>
        <w:spacing w:after="40"/>
      </w:pPr>
      <w:r>
        <w:rPr>
          <w:b/>
        </w:rPr>
        <w:t xml:space="preserve">Test 6: </w:t>
      </w:r>
      <w:r>
        <w:t>processSepayWebhook_WhenUnderpaid_RecordsTxIdAndReturnsTrueToStopRetries: PASS</w:t>
      </w:r>
    </w:p>
    <w:p>
      <w:pPr>
        <w:pStyle w:val="ListBullet"/>
        <w:spacing w:after="40"/>
      </w:pPr>
      <w:r>
        <w:rPr>
          <w:b/>
        </w:rPr>
        <w:t xml:space="preserve">Test 7: </w:t>
      </w:r>
      <w:r>
        <w:t>processSepayWebhook_WhenConcurrentDuplicateViolatesUniqueConstraint_HandlesIdempotently: PASS</w:t>
      </w:r>
    </w:p>
    <w:p>
      <w:r>
        <w:t>Kết quả kiểm thử tổng thể qua Maven: [INFO] Tests run: 21, Failures: 0, Errors: 0, Skipped: 1 -&gt; BUILD SUCCESS (7.37s).</w:t>
      </w:r>
    </w:p>
    <w:p>
      <w:pPr>
        <w:spacing w:before="240" w:after="80"/>
      </w:pPr>
      <w:r>
        <w:rPr>
          <w:b/>
          <w:color w:val="154360"/>
          <w:sz w:val="26"/>
        </w:rPr>
        <w:t>4. KẾT LUẬN &amp; ĐỀ XUẤT TIẾP THEO</w:t>
      </w:r>
    </w:p>
    <w:p>
      <w:r>
        <w:t>Toàn bộ 4 vấn đề Critical C1, C2, C3, C4 đã được khắc phục hoàn toàn, đảm bảo hệ thống Hoàng Bảo Cosmetics vận hành an toàn, luồng đặt hàng ổn định và thanh toán SePay bảo mật tuyệt đối. Các bước tiếp theo theo lộ trình đề xuất là xử lý H1, H2 (toàn vẹn dữ liệu biến thể sản phẩm &amp; nhập kho) trong giai đoạn kế tiếp.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