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30"/>
        </w:rPr>
        <w:t>BÁO CÁO KỸ THUẬT: TỐI ƯU HIỆU NĂNG DATABASE, CHỐNG DEADLOCK,</w:t>
        <w:br/>
        <w:t>BẢO MẬT CORS &amp; CHUẨN HÓA CẤU HÌNH PRODUCTION (NHÓM 2 &amp; 3)</w:t>
        <w:br/>
        <w:t>DỰ ÁN HOÀNG BẢO COSMETICS BACKEND</w:t>
      </w:r>
    </w:p>
    <w:p>
      <w:pPr>
        <w:jc w:val="center"/>
      </w:pPr>
      <w:r>
        <w:rPr>
          <w:i/>
          <w:color w:val="646464"/>
          <w:sz w:val="20"/>
        </w:rPr>
        <w:t>Người thực hiện: Senior Tech Lead | Ngày hoàn thành: 10/10/2026 | Nhánh: main</w:t>
      </w:r>
    </w:p>
    <w:p/>
    <w:p>
      <w:pPr>
        <w:spacing w:before="280" w:after="80"/>
      </w:pPr>
      <w:r>
        <w:rPr>
          <w:b/>
          <w:color w:val="154360"/>
          <w:sz w:val="26"/>
        </w:rPr>
        <w:t>1. TỔNG QUAN VÀ MỤC TIÊU TRIỂN KHAI (EXECUTIVE SUMMARY)</w:t>
      </w:r>
    </w:p>
    <w:p>
      <w:r>
        <w:t xml:space="preserve">Sau khi hoàn tất đợt vá lỗi sống còn (P0: C1-C4) và toàn vẹn dữ liệu (Nhóm 1: H1-H2, OAuth), đợt triển khai </w:t>
      </w:r>
      <w:r>
        <w:rPr>
          <w:b/>
        </w:rPr>
        <w:t>Nhóm 2 (Hiệu năng &amp; Database Optimization) &amp; Nhóm 3 (Maintainability, CORS Hardening &amp; Production Hardening)</w:t>
      </w:r>
      <w:r>
        <w:t xml:space="preserve"> đã giải quyết triệt để các vấn đề nghẽn cổ chai (bottlenecks), rủi ro khóa chết giao dịch (Deadlock), quét toàn bảng (Full Table Scan), lãng phí tài nguyên truy vấn, và siết chặt bảo mật CORS cùng cấu hình kết nối chuẩn Production cho hệ thống Hoàng Bảo Cosmetics.</w:t>
      </w:r>
    </w:p>
    <w:tbl>
      <w:tblPr>
        <w:tblW w:type="auto" w:w="0"/>
        <w:jc w:val="center"/>
        <w:tblLook w:firstColumn="1" w:firstRow="1" w:lastColumn="0" w:lastRow="0" w:noHBand="0" w:noVBand="1" w:val="04A0"/>
      </w:tblPr>
      <w:tblGrid>
        <w:gridCol w:w="2484"/>
        <w:gridCol w:w="2484"/>
        <w:gridCol w:w="2484"/>
        <w:gridCol w:w="2484"/>
      </w:tblGrid>
      <w:tr>
        <w:tc>
          <w:tcPr>
            <w:tcW w:type="dxa" w:w="2484"/>
            <w:shd w:fill="1B4F72"/>
          </w:tcPr>
          <w:p>
            <w:r>
              <w:rPr>
                <w:b/>
                <w:color w:val="FFFFFF"/>
              </w:rPr>
              <w:t>Mã hạng mục</w:t>
            </w:r>
          </w:p>
        </w:tc>
        <w:tc>
          <w:tcPr>
            <w:tcW w:type="dxa" w:w="2484"/>
            <w:shd w:fill="1B4F72"/>
          </w:tcPr>
          <w:p>
            <w:r>
              <w:rPr>
                <w:b/>
                <w:color w:val="FFFFFF"/>
              </w:rPr>
              <w:t>Nội dung kỹ thuật tối ưu</w:t>
            </w:r>
          </w:p>
        </w:tc>
        <w:tc>
          <w:tcPr>
            <w:tcW w:type="dxa" w:w="2484"/>
            <w:shd w:fill="1B4F72"/>
          </w:tcPr>
          <w:p>
            <w:r>
              <w:rPr>
                <w:b/>
                <w:color w:val="FFFFFF"/>
              </w:rPr>
              <w:t>Phân loại</w:t>
            </w:r>
          </w:p>
        </w:tc>
        <w:tc>
          <w:tcPr>
            <w:tcW w:type="dxa" w:w="2484"/>
            <w:shd w:fill="1B4F72"/>
          </w:tcPr>
          <w:p>
            <w:r>
              <w:rPr>
                <w:b/>
                <w:color w:val="FFFFFF"/>
              </w:rPr>
              <w:t>Kết quả nghiệm thu</w:t>
            </w:r>
          </w:p>
        </w:tc>
      </w:tr>
      <w:tr>
        <w:tc>
          <w:tcPr>
            <w:tcW w:type="dxa" w:w="2484"/>
          </w:tcPr>
          <w:p>
            <w:pPr>
              <w:spacing w:after="40" w:before="40"/>
            </w:pPr>
            <w:r>
              <w:rPr>
                <w:b/>
              </w:rPr>
              <w:t>P1</w:t>
            </w:r>
          </w:p>
        </w:tc>
        <w:tc>
          <w:tcPr>
            <w:tcW w:type="dxa" w:w="2484"/>
          </w:tcPr>
          <w:p>
            <w:pPr>
              <w:spacing w:after="40" w:before="40"/>
            </w:pPr>
            <w:r>
              <w:t>Chống Deadlock khi đặt hàng &amp; Batch variant loading (Order &amp; POS)</w:t>
            </w:r>
          </w:p>
        </w:tc>
        <w:tc>
          <w:tcPr>
            <w:tcW w:type="dxa" w:w="2484"/>
          </w:tcPr>
          <w:p>
            <w:pPr>
              <w:spacing w:after="40" w:before="40"/>
            </w:pPr>
            <w:r>
              <w:t>Performance (P1)</w:t>
            </w:r>
          </w:p>
        </w:tc>
        <w:tc>
          <w:tcPr>
            <w:tcW w:type="dxa" w:w="2484"/>
          </w:tcPr>
          <w:p>
            <w:pPr>
              <w:spacing w:after="40" w:before="40"/>
            </w:pPr>
            <w:r>
              <w:rPr>
                <w:b/>
              </w:rPr>
              <w:t>Hoàn thành 100%</w:t>
            </w:r>
          </w:p>
        </w:tc>
      </w:tr>
      <w:tr>
        <w:tc>
          <w:tcPr>
            <w:tcW w:type="dxa" w:w="2484"/>
          </w:tcPr>
          <w:p>
            <w:pPr>
              <w:spacing w:after="40" w:before="40"/>
            </w:pPr>
            <w:r>
              <w:rPr>
                <w:b/>
              </w:rPr>
              <w:t>P2</w:t>
            </w:r>
          </w:p>
        </w:tc>
        <w:tc>
          <w:tcPr>
            <w:tcW w:type="dxa" w:w="2484"/>
          </w:tcPr>
          <w:p>
            <w:pPr>
              <w:spacing w:after="40" w:before="40"/>
            </w:pPr>
            <w:r>
              <w:t>Tối ưu chỉ mục phạm vi ngày &amp; Gom 1 truy vấn GROUP BY Dashboard</w:t>
            </w:r>
          </w:p>
        </w:tc>
        <w:tc>
          <w:tcPr>
            <w:tcW w:type="dxa" w:w="2484"/>
          </w:tcPr>
          <w:p>
            <w:pPr>
              <w:spacing w:after="40" w:before="40"/>
            </w:pPr>
            <w:r>
              <w:t>Database (P2)</w:t>
            </w:r>
          </w:p>
        </w:tc>
        <w:tc>
          <w:tcPr>
            <w:tcW w:type="dxa" w:w="2484"/>
          </w:tcPr>
          <w:p>
            <w:pPr>
              <w:spacing w:after="40" w:before="40"/>
            </w:pPr>
            <w:r>
              <w:rPr>
                <w:b/>
              </w:rPr>
              <w:t>Hoàn thành 100%</w:t>
            </w:r>
          </w:p>
        </w:tc>
      </w:tr>
      <w:tr>
        <w:tc>
          <w:tcPr>
            <w:tcW w:type="dxa" w:w="2484"/>
          </w:tcPr>
          <w:p>
            <w:pPr>
              <w:spacing w:after="40" w:before="40"/>
            </w:pPr>
            <w:r>
              <w:rPr>
                <w:b/>
              </w:rPr>
              <w:t>P3</w:t>
            </w:r>
          </w:p>
        </w:tc>
        <w:tc>
          <w:tcPr>
            <w:tcW w:type="dxa" w:w="2484"/>
          </w:tcPr>
          <w:p>
            <w:pPr>
              <w:spacing w:after="40" w:before="40"/>
            </w:pPr>
            <w:r>
              <w:t>Bổ sung Composite Indexes cho orders, inventory_logs, variants</w:t>
            </w:r>
          </w:p>
        </w:tc>
        <w:tc>
          <w:tcPr>
            <w:tcW w:type="dxa" w:w="2484"/>
          </w:tcPr>
          <w:p>
            <w:pPr>
              <w:spacing w:after="40" w:before="40"/>
            </w:pPr>
            <w:r>
              <w:t>Database Indexing</w:t>
            </w:r>
          </w:p>
        </w:tc>
        <w:tc>
          <w:tcPr>
            <w:tcW w:type="dxa" w:w="2484"/>
          </w:tcPr>
          <w:p>
            <w:pPr>
              <w:spacing w:after="40" w:before="40"/>
            </w:pPr>
            <w:r>
              <w:rPr>
                <w:b/>
              </w:rPr>
              <w:t>Hoàn thành 100%</w:t>
            </w:r>
          </w:p>
        </w:tc>
      </w:tr>
      <w:tr>
        <w:tc>
          <w:tcPr>
            <w:tcW w:type="dxa" w:w="2484"/>
          </w:tcPr>
          <w:p>
            <w:pPr>
              <w:spacing w:after="40" w:before="40"/>
            </w:pPr>
            <w:r>
              <w:rPr>
                <w:b/>
              </w:rPr>
              <w:t>Q2</w:t>
            </w:r>
          </w:p>
        </w:tc>
        <w:tc>
          <w:tcPr>
            <w:tcW w:type="dxa" w:w="2484"/>
          </w:tcPr>
          <w:p>
            <w:pPr>
              <w:spacing w:after="40" w:before="40"/>
            </w:pPr>
            <w:r>
              <w:t>Xác thực quyền hạn trong bộ nhớ qua SecurityContext (Bỏ DB trip thừa)</w:t>
            </w:r>
          </w:p>
        </w:tc>
        <w:tc>
          <w:tcPr>
            <w:tcW w:type="dxa" w:w="2484"/>
          </w:tcPr>
          <w:p>
            <w:pPr>
              <w:spacing w:after="40" w:before="40"/>
            </w:pPr>
            <w:r>
              <w:t>Maintainability (Q2)</w:t>
            </w:r>
          </w:p>
        </w:tc>
        <w:tc>
          <w:tcPr>
            <w:tcW w:type="dxa" w:w="2484"/>
          </w:tcPr>
          <w:p>
            <w:pPr>
              <w:spacing w:after="40" w:before="40"/>
            </w:pPr>
            <w:r>
              <w:rPr>
                <w:b/>
              </w:rPr>
              <w:t>Hoàn thành 100%</w:t>
            </w:r>
          </w:p>
        </w:tc>
      </w:tr>
      <w:tr>
        <w:tc>
          <w:tcPr>
            <w:tcW w:type="dxa" w:w="2484"/>
          </w:tcPr>
          <w:p>
            <w:pPr>
              <w:spacing w:after="40" w:before="40"/>
            </w:pPr>
            <w:r>
              <w:rPr>
                <w:b/>
              </w:rPr>
              <w:t>Q3</w:t>
            </w:r>
          </w:p>
        </w:tc>
        <w:tc>
          <w:tcPr>
            <w:tcW w:type="dxa" w:w="2484"/>
          </w:tcPr>
          <w:p>
            <w:pPr>
              <w:spacing w:after="40" w:before="40"/>
            </w:pPr>
            <w:r>
              <w:t>Siết chặt CORS tập trung &amp; Xóa sạch @CrossOrigin phân tán tại 12 Controller</w:t>
            </w:r>
          </w:p>
        </w:tc>
        <w:tc>
          <w:tcPr>
            <w:tcW w:type="dxa" w:w="2484"/>
          </w:tcPr>
          <w:p>
            <w:pPr>
              <w:spacing w:after="40" w:before="40"/>
            </w:pPr>
            <w:r>
              <w:t>Security &amp; Config (Q3)</w:t>
            </w:r>
          </w:p>
        </w:tc>
        <w:tc>
          <w:tcPr>
            <w:tcW w:type="dxa" w:w="2484"/>
          </w:tcPr>
          <w:p>
            <w:pPr>
              <w:spacing w:after="40" w:before="40"/>
            </w:pPr>
            <w:r>
              <w:rPr>
                <w:b/>
              </w:rPr>
              <w:t>Hoàn thành 100%</w:t>
            </w:r>
          </w:p>
        </w:tc>
      </w:tr>
      <w:tr>
        <w:tc>
          <w:tcPr>
            <w:tcW w:type="dxa" w:w="2484"/>
          </w:tcPr>
          <w:p>
            <w:pPr>
              <w:spacing w:after="40" w:before="40"/>
            </w:pPr>
            <w:r>
              <w:rPr>
                <w:b/>
              </w:rPr>
              <w:t>P6</w:t>
            </w:r>
          </w:p>
        </w:tc>
        <w:tc>
          <w:tcPr>
            <w:tcW w:type="dxa" w:w="2484"/>
          </w:tcPr>
          <w:p>
            <w:pPr>
              <w:spacing w:after="40" w:before="40"/>
            </w:pPr>
            <w:r>
              <w:t>Tắt OSIV, bật Hibernate Batching, nén gzip, tinh chỉnh HikariCP Pool</w:t>
            </w:r>
          </w:p>
        </w:tc>
        <w:tc>
          <w:tcPr>
            <w:tcW w:type="dxa" w:w="2484"/>
          </w:tcPr>
          <w:p>
            <w:pPr>
              <w:spacing w:after="40" w:before="40"/>
            </w:pPr>
            <w:r>
              <w:t>Production Readiness</w:t>
            </w:r>
          </w:p>
        </w:tc>
        <w:tc>
          <w:tcPr>
            <w:tcW w:type="dxa" w:w="2484"/>
          </w:tcPr>
          <w:p>
            <w:pPr>
              <w:spacing w:after="40" w:before="40"/>
            </w:pPr>
            <w:r>
              <w:rPr>
                <w:b/>
              </w:rPr>
              <w:t>Hoàn thành 100%</w:t>
            </w:r>
          </w:p>
        </w:tc>
      </w:tr>
    </w:tbl>
    <w:p/>
    <w:p>
      <w:pPr>
        <w:spacing w:before="280" w:after="80"/>
      </w:pPr>
      <w:r>
        <w:rPr>
          <w:b/>
          <w:color w:val="154360"/>
          <w:sz w:val="26"/>
        </w:rPr>
        <w:t>2. CHI TIẾT KỸ THUẬT VÀ GIẢI PHÁP ĐÃ TRIỂN KHAI</w:t>
      </w:r>
    </w:p>
    <w:p>
      <w:pPr>
        <w:spacing w:before="180" w:after="40"/>
      </w:pPr>
      <w:r>
        <w:rPr>
          <w:b/>
          <w:color w:val="2874A6"/>
          <w:sz w:val="22"/>
        </w:rPr>
        <w:t>2.1. P1 - Triệt tiêu nguy cơ Deadlock &amp; Tối ưu tải biến thể Batch Loading (Order &amp; POS)</w:t>
      </w:r>
    </w:p>
    <w:p>
      <w:pPr>
        <w:pStyle w:val="ListBullet"/>
        <w:spacing w:after="40"/>
      </w:pPr>
      <w:r>
        <w:rPr>
          <w:b/>
        </w:rPr>
        <w:t xml:space="preserve">Vị trí mã nguồn: </w:t>
      </w:r>
      <w:r>
        <w:t>OrderServiceImpl.java, ProductVariantRepository.java</w:t>
      </w:r>
    </w:p>
    <w:p>
      <w:pPr>
        <w:pStyle w:val="ListBullet"/>
        <w:spacing w:after="40"/>
      </w:pPr>
      <w:r>
        <w:rPr>
          <w:b/>
        </w:rPr>
        <w:t xml:space="preserve">Nguyên nhân gốc rễ: </w:t>
      </w:r>
      <w:r>
        <w:t>Khi có nhiều khách hàng hoặc thu ngân POS cùng tạo đơn hàng đồng thời chứa các sản phẩm giống nhau nhưng theo thứ tự giỏ hàng khác nhau (ví dụ Khách A mua Sp1 rồi Sp2, Khách B mua Sp2 rồi Sp1). Cơ chế UPDATE stockQuantity sẽ xin row lock độc quyền (Exclusive Row Lock). Nếu Thread A khóa Sp1 và chờ Sp2, trong khi Thread B đã khóa Sp2 và chờ Sp1, MySQL InnoDB sẽ kích hoạt Transaction Deadlock (lỗi 1213: Deadlock found when trying to get lock). Bên cạnh đó, mã cũ gọi findByIdWithProduct riêng lẻ trong vòng lặp gây N+1 queries.</w:t>
      </w:r>
    </w:p>
    <w:p>
      <w:pPr>
        <w:pStyle w:val="ListBullet"/>
        <w:spacing w:after="40"/>
      </w:pPr>
      <w:r>
        <w:rPr>
          <w:b/>
        </w:rPr>
        <w:t xml:space="preserve">Giải pháp chuẩn mực: </w:t>
      </w:r>
      <w:r>
        <w:t>Giải pháp kỹ thuật của Tech Lead:</w:t>
      </w:r>
    </w:p>
    <w:p>
      <w:r>
        <w:t xml:space="preserve">   • Cơ chế sắp xếp thứ tự khóa (Deterministic Lock Ordering): Sắp xếp danh sách items tăng dần theo idVariant trước khi thực hiện bất kỳ thao tác DB nào. Vì mọi transaction đều khóa tài nguyên theo đúng một thứ tự duy nhất (Sp nhỏ trước, Sp lớn sau), chu trình chờ đợi vòng tròn (circular wait) bị triệt tiêu 100%, ngăn chặn hoàn toàn nguy cơ Deadlock.</w:t>
      </w:r>
    </w:p>
    <w:p>
      <w:r>
        <w:t xml:space="preserve">   • Batch Variant Loading (1 query duy nhất): Bổ sung findAllWithProductByIdIn(Collection&lt;Integer&gt; ids) với JOIN FETCH v.product trong ProductVariantRepository. Toàn bộ thông tin biến thể và sản phẩm cha được nạp vào bộ nhớ trong đúng 1 câu lệnh SQL duy nhất thay vì N truy vấn lặp đi lặp lại.</w:t>
      </w:r>
    </w:p>
    <w:p>
      <w:r>
        <w:t xml:space="preserve">   • Batch Inventory Log Persistence: Gom toàn bộ danh sách InventoryLog xuất bán online/POS và thực thi một lần qua inventoryLogRepository.saveAll(logs), tận dụng cơ chế JDBC batching.</w:t>
      </w:r>
    </w:p>
    <w:p>
      <w:pPr>
        <w:spacing w:before="180" w:after="40"/>
      </w:pPr>
      <w:r>
        <w:rPr>
          <w:b/>
          <w:color w:val="2874A6"/>
          <w:sz w:val="22"/>
        </w:rPr>
        <w:t>2.2. P2 - Tối ưu truy vấn Dashboard: Sargable Range Query &amp; Gom nhóm GROUP BY</w:t>
      </w:r>
    </w:p>
    <w:p>
      <w:pPr>
        <w:pStyle w:val="ListBullet"/>
        <w:spacing w:after="40"/>
      </w:pPr>
      <w:r>
        <w:rPr>
          <w:b/>
        </w:rPr>
        <w:t xml:space="preserve">Vị trí mã nguồn: </w:t>
      </w:r>
      <w:r>
        <w:t>OrderRepository.java, DashboardServiceImpl.java</w:t>
      </w:r>
    </w:p>
    <w:p>
      <w:pPr>
        <w:pStyle w:val="ListBullet"/>
        <w:spacing w:after="40"/>
      </w:pPr>
      <w:r>
        <w:rPr>
          <w:b/>
        </w:rPr>
        <w:t xml:space="preserve">Nguyên nhân gốc rễ: </w:t>
      </w:r>
      <w:r>
        <w:t>1) Truy vấn getMonthlyRevenue dùng FUNCTION('YEAR', o.createdAt) = :year. Việc áp hàm toán học lên cột khiến chỉ mục B-Tree trên createdAt bị vô hiệu hóa hoàn toàn, buộc MySQL phải Full Table Scan toàn bộ bảng orders để tính toán từng dòng.</w:t>
        <w:br/>
        <w:t>2) Phương thức getOrderStatusDistribution lặp qua từng giá trị OrderStatus.values() và gọi orderRepository.countByStatus(status), cộng thêm orderRepository.count(), tạo ra tổng cộng 7 truy vấn SQL riêng lẻ chỉ để vẽ một biểu đồ trạng thái đơn hàng.</w:t>
      </w:r>
    </w:p>
    <w:p>
      <w:pPr>
        <w:pStyle w:val="ListBullet"/>
        <w:spacing w:after="40"/>
      </w:pPr>
      <w:r>
        <w:rPr>
          <w:b/>
        </w:rPr>
        <w:t xml:space="preserve">Giải pháp chuẩn mực: </w:t>
      </w:r>
      <w:r>
        <w:t>Giải pháp kỹ thuật của Tech Lead:</w:t>
      </w:r>
    </w:p>
    <w:p>
      <w:r>
        <w:t xml:space="preserve">   • Sargable Date Range Query: Thay thế hàm YEAR() bằng mệnh đề so sánh khoảng thời gian: o.createdAt &gt;= :startDate AND o.createdAt &lt; :endDate. Với khoảng thời gian từ ngày 01/01 của năm mục tiêu đến ngày 01/01 của năm kế tiếp, truy vấn trở thành Sargable (Search Argument Able), cho phép MySQL Index Range Scan cực nhanh.</w:t>
      </w:r>
    </w:p>
    <w:p>
      <w:r>
        <w:t xml:space="preserve">   • Single Grouped Aggregation: Tạo truy vấn SELECT o.status, COUNT(o) FROM Order o GROUP BY o.status (countOrdersByStatusGrouped()). Toàn bộ số lượng và phần trăm của tất cả trạng thái đơn hàng được tính toán trong bộ nhớ sau đúng 1 câu SQL duy nhất, giảm 86% số lượng truy vấn tới cơ sở dữ liệu.</w:t>
      </w:r>
    </w:p>
    <w:p>
      <w:pPr>
        <w:spacing w:before="180" w:after="40"/>
      </w:pPr>
      <w:r>
        <w:rPr>
          <w:b/>
          <w:color w:val="2874A6"/>
          <w:sz w:val="22"/>
        </w:rPr>
        <w:t>2.3. P3 - Bổ sung chỉ mục kết hợp (Composite Indexes) trên Database</w:t>
      </w:r>
    </w:p>
    <w:p>
      <w:pPr>
        <w:pStyle w:val="ListBullet"/>
        <w:spacing w:after="40"/>
      </w:pPr>
      <w:r>
        <w:rPr>
          <w:b/>
        </w:rPr>
        <w:t xml:space="preserve">Vị trí mã nguồn: </w:t>
      </w:r>
      <w:r>
        <w:t>database/01_schema.sql</w:t>
      </w:r>
    </w:p>
    <w:p>
      <w:pPr>
        <w:pStyle w:val="ListBullet"/>
        <w:spacing w:after="40"/>
      </w:pPr>
      <w:r>
        <w:rPr>
          <w:b/>
        </w:rPr>
        <w:t xml:space="preserve">Nguyên nhân gốc rễ: </w:t>
      </w:r>
      <w:r>
        <w:t>Các bảng dữ liệu lớn (orders, inventory_logs, product_variants) thiếu các chỉ mục kết hợp tương ứng với các mệnh đề WHERE phổ biến, dẫn đến tình trạng Filesort hoặc quét tuần tự khi lượng dữ liệu phình to.</w:t>
      </w:r>
    </w:p>
    <w:p>
      <w:pPr>
        <w:pStyle w:val="ListBullet"/>
        <w:spacing w:after="40"/>
      </w:pPr>
      <w:r>
        <w:rPr>
          <w:b/>
        </w:rPr>
        <w:t xml:space="preserve">Giải pháp chuẩn mực: </w:t>
      </w:r>
      <w:r>
        <w:t>Giải pháp kỹ thuật của Tech Lead:</w:t>
      </w:r>
    </w:p>
    <w:p>
      <w:r>
        <w:t xml:space="preserve">   • Bảng orders: Bổ sung KEY idx_orders_status_created (status, created_at). Tối ưu hóa toàn bộ các truy vấn lọc đơn theo trạng thái kết hợp sắp xếp/lọc ngày trong trang Admin và tính toán doanh thu.</w:t>
      </w:r>
    </w:p>
    <w:p>
      <w:r>
        <w:t xml:space="preserve">   • Bảng inventory_logs: Bổ sung KEY idx_inv_logs_created (created_at). Tối ưu tốc độ hiển thị và phân trang sổ cái lịch sử biến động kho theo thứ tự thời gian mới nhất.</w:t>
      </w:r>
    </w:p>
    <w:p>
      <w:r>
        <w:t xml:space="preserve">   • Bảng product_variants: Bổ sung KEY idx_variants_stock (is_active, stock_quantity). Hỗ trợ kiểm tra cảnh báo tồn kho thấp (lowStockVariants &lt;= 10) và lọc các biến thể đang kinh doanh tức thì.</w:t>
      </w:r>
    </w:p>
    <w:p>
      <w:pPr>
        <w:spacing w:before="180" w:after="40"/>
      </w:pPr>
      <w:r>
        <w:rPr>
          <w:b/>
          <w:color w:val="2874A6"/>
          <w:sz w:val="22"/>
        </w:rPr>
        <w:t>2.4. Q2 - Kiểm tra quyền hạn trực tiếp trong bộ nhớ (SecurityContext)</w:t>
      </w:r>
    </w:p>
    <w:p>
      <w:pPr>
        <w:pStyle w:val="ListBullet"/>
        <w:spacing w:after="40"/>
      </w:pPr>
      <w:r>
        <w:rPr>
          <w:b/>
        </w:rPr>
        <w:t xml:space="preserve">Vị trí mã nguồn: </w:t>
      </w:r>
      <w:r>
        <w:t>OrderServiceImpl.java</w:t>
      </w:r>
    </w:p>
    <w:p>
      <w:pPr>
        <w:pStyle w:val="ListBullet"/>
        <w:spacing w:after="40"/>
      </w:pPr>
      <w:r>
        <w:rPr>
          <w:b/>
        </w:rPr>
        <w:t xml:space="preserve">Nguyên nhân gốc rễ: </w:t>
      </w:r>
      <w:r>
        <w:t>Trong phương thức getOrderByCode(orderCode, phone, username), khi người dùng đã đăng nhập và tra cứu đơn hàng, hệ thống lại gọi thêm userRepository.findByUsername(currentUsername) chỉ để kiểm tra xem tài khoản có quyền ADMIN hoặc STAFF hay không. Đây là một roundtrip thừa tới Database vì Spring Security đã nạp đầy đủ Granted Authorities vào SecurityContext trong quá trình giải mã JWT filter.</w:t>
      </w:r>
    </w:p>
    <w:p>
      <w:pPr>
        <w:pStyle w:val="ListBullet"/>
        <w:spacing w:after="40"/>
      </w:pPr>
      <w:r>
        <w:rPr>
          <w:b/>
        </w:rPr>
        <w:t xml:space="preserve">Giải pháp chuẩn mực: </w:t>
      </w:r>
      <w:r>
        <w:t>Giải pháp kỹ thuật của Tech Lead:</w:t>
      </w:r>
    </w:p>
    <w:p>
      <w:r>
        <w:t xml:space="preserve">   • Đọc trực tiếp quyền từ SecurityContextHolder.getContext().getAuthentication().getAuthorities().</w:t>
      </w:r>
    </w:p>
    <w:p>
      <w:r>
        <w:t xml:space="preserve">   • Kiểm tra các quyền hạn ROLE_ADMIN, ROLE_STAFF, ROLE_ONLINE_STAFF, ROLE_WAREHOUSE_MANAGER trực tiếp trên RAM mà không cần truy vấn cơ sở dữ liệu, giúp thời gian phản hồi API tra cứu đơn hàng giảm thiểu tối đa.</w:t>
      </w:r>
    </w:p>
    <w:p>
      <w:pPr>
        <w:spacing w:before="180" w:after="40"/>
      </w:pPr>
      <w:r>
        <w:rPr>
          <w:b/>
          <w:color w:val="2874A6"/>
          <w:sz w:val="22"/>
        </w:rPr>
        <w:t>2.5. Q3 - Siết chặt chính sách CORS tập trung &amp; Xóa bỏ @CrossOrigin phân tán</w:t>
      </w:r>
    </w:p>
    <w:p>
      <w:pPr>
        <w:pStyle w:val="ListBullet"/>
        <w:spacing w:after="40"/>
      </w:pPr>
      <w:r>
        <w:rPr>
          <w:b/>
        </w:rPr>
        <w:t xml:space="preserve">Vị trí mã nguồn: </w:t>
      </w:r>
      <w:r>
        <w:t>SecurityConfig.java và toàn bộ 12 Controllers</w:t>
      </w:r>
    </w:p>
    <w:p>
      <w:pPr>
        <w:pStyle w:val="ListBullet"/>
        <w:spacing w:after="40"/>
      </w:pPr>
      <w:r>
        <w:rPr>
          <w:b/>
        </w:rPr>
        <w:t xml:space="preserve">Nguyên nhân gốc rễ: </w:t>
      </w:r>
      <w:r>
        <w:t>Tất cả 12 Controllers trong hệ thống đều khai báo annotation @CrossOrigin(origins = "*", maxAge = 3600), trong khi SecurityConfig lại cấu hình allowCredentials(true) với wildcard allowedOriginPatterns("*"). Điều này gây xung đột tiêu chuẩn CORS W3C/Fetch (trình duyệt hiện đại sẽ chặn phản hồi nếu Access-Control-Allow-Credentials là true nhưng Access-Control-Allow-Origin lại là wildcard *), đồng thời mở toang rủi ro Cross-Origin Data Leakage.</w:t>
      </w:r>
    </w:p>
    <w:p>
      <w:pPr>
        <w:pStyle w:val="ListBullet"/>
        <w:spacing w:after="40"/>
      </w:pPr>
      <w:r>
        <w:rPr>
          <w:b/>
        </w:rPr>
        <w:t xml:space="preserve">Giải pháp chuẩn mực: </w:t>
      </w:r>
      <w:r>
        <w:t>Giải pháp kỹ thuật của Tech Lead:</w:t>
      </w:r>
    </w:p>
    <w:p>
      <w:r>
        <w:t xml:space="preserve">   • Xóa bỏ hoàn toàn @CrossOrigin tại 12 Controllers: AdminOrderController, AuthController, BrandController, CategoryController, DashboardController, FavoriteProductController, OrderController, PaymentController, ProductController, ReviewController, SupplierController, WarehouseController.</w:t>
      </w:r>
    </w:p>
    <w:p>
      <w:r>
        <w:t xml:space="preserve">   • Tập trung kiểm soát tại SecurityConfig.corsConfigurationSource: Cấu hình danh sách tên miền cụ thể cho phép truy cập qua biến môi trường app.cors.allowed-origins (mặc định hỗ trợ http://localhost:5173, http://localhost:3000, http://127.0.0.1:5173, http://127.0.0.1:3000).</w:t>
      </w:r>
    </w:p>
    <w:p>
      <w:r>
        <w:t xml:space="preserve">   • Giới hạn nghiêm ngặt các header được chấp thuận: Authorization, Content-Type, Accept, X-Requested-With, Origin...</w:t>
      </w:r>
    </w:p>
    <w:p>
      <w:pPr>
        <w:spacing w:before="180" w:after="40"/>
      </w:pPr>
      <w:r>
        <w:rPr>
          <w:b/>
          <w:color w:val="2874A6"/>
          <w:sz w:val="22"/>
        </w:rPr>
        <w:t>2.6. P6 - Chuẩn hóa cấu hình sẵn sàng Production (Production Hardening)</w:t>
      </w:r>
    </w:p>
    <w:p>
      <w:pPr>
        <w:pStyle w:val="ListBullet"/>
        <w:spacing w:after="40"/>
      </w:pPr>
      <w:r>
        <w:rPr>
          <w:b/>
        </w:rPr>
        <w:t xml:space="preserve">Vị trí mã nguồn: </w:t>
      </w:r>
      <w:r>
        <w:t>src/main/resources/application.yml</w:t>
      </w:r>
    </w:p>
    <w:p>
      <w:pPr>
        <w:pStyle w:val="ListBullet"/>
        <w:spacing w:after="40"/>
      </w:pPr>
      <w:r>
        <w:rPr>
          <w:b/>
        </w:rPr>
        <w:t xml:space="preserve">Nguyên nhân gốc rễ: </w:t>
      </w:r>
      <w:r>
        <w:t>Môi trường trước đây bật show-sql: true làm tràn log console, chưa tắt Open-in-View (OSIV) dẫn đến cảnh báo hiệu năng giữ kết nối DB quá lâu trong toàn bộ chu kỳ HTTP request, thiếu cấu hình connection pooling HikariCP và nén gzip dữ liệu phản hồi.</w:t>
      </w:r>
    </w:p>
    <w:p>
      <w:pPr>
        <w:pStyle w:val="ListBullet"/>
        <w:spacing w:after="40"/>
      </w:pPr>
      <w:r>
        <w:rPr>
          <w:b/>
        </w:rPr>
        <w:t xml:space="preserve">Giải pháp chuẩn mực: </w:t>
      </w:r>
      <w:r>
        <w:t>Giải pháp kỹ thuật của Tech Lead:</w:t>
      </w:r>
    </w:p>
    <w:p>
      <w:r>
        <w:t xml:space="preserve">   • spring.jpa.open-in-view: false: Đóng kết nối Database ngay khi Service transaction kết thúc, giải phóng connection trả về pool nhanh chóng.</w:t>
      </w:r>
    </w:p>
    <w:p>
      <w:r>
        <w:t xml:space="preserve">   • spring.jpa.show-sql: false: Tắt log SQL thô trên console ở môi trường Production.</w:t>
      </w:r>
    </w:p>
    <w:p>
      <w:r>
        <w:t xml:space="preserve">   • Hibernate JDBC Batching: Cấu hình hibernate.jdbc.batch_size = 50, order_inserts = true, order_updates = true giúp gộp các thao tác ghi hàng loạt thành các câu lệnh bulk JDBC batch.</w:t>
      </w:r>
    </w:p>
    <w:p>
      <w:r>
        <w:t xml:space="preserve">   • Tinh chỉnh HikariCP Pool: maximum-pool-size = 15, minimum-idle = 5, connection-timeout = 20s, max-lifetime = 30 phút, ngăn chặn cạn kiệt kết nối khi chịu tải cao.</w:t>
      </w:r>
    </w:p>
    <w:p>
      <w:r>
        <w:t xml:space="preserve">   • Bật nén HTTP Gzip: server.compression.enabled = true, min-response-size = 1024 bytes cho JSON/text, giúp giảm tới 70% dung lượng băng thông truyền tải về client.</w:t>
      </w:r>
    </w:p>
    <w:p>
      <w:pPr>
        <w:spacing w:before="280" w:after="80"/>
      </w:pPr>
      <w:r>
        <w:rPr>
          <w:b/>
          <w:color w:val="154360"/>
          <w:sz w:val="26"/>
        </w:rPr>
        <w:t>3. KẾT QUẢ KIỂM THỬ VÀ BẢO ĐẢM HỆ THỐNG (TEST SUITE)</w:t>
      </w:r>
    </w:p>
    <w:p>
      <w:r>
        <w:t>Hệ thống đã được bổ sung thêm 2 test suite chuyên sâu nhằm bảo đảm không có hồi quy mã nguồn:</w:t>
      </w:r>
    </w:p>
    <w:p>
      <w:pPr>
        <w:pStyle w:val="ListBullet"/>
        <w:spacing w:after="40"/>
      </w:pPr>
      <w:r>
        <w:rPr>
          <w:b/>
        </w:rPr>
        <w:t xml:space="preserve">Test Đặt hàng &amp; Phân quyền: </w:t>
      </w:r>
      <w:r>
        <w:t>OrderServiceImplTest (2/2 PASS): Xác minh cơ chế sắp xếp idVariant đảm bảo decreaseStockQuantity luôn được gọi theo thứ tự tăng dần (triệt tiêu Deadlock); xác minh kiểm tra quyền ADMIN thành công từ SecurityContext mà không gọi UserRepository.</w:t>
      </w:r>
    </w:p>
    <w:p>
      <w:pPr>
        <w:pStyle w:val="ListBullet"/>
        <w:spacing w:after="40"/>
      </w:pPr>
      <w:r>
        <w:rPr>
          <w:b/>
        </w:rPr>
        <w:t xml:space="preserve">Test Dashboard &amp; Báo cáo: </w:t>
      </w:r>
      <w:r>
        <w:t>DashboardServiceImplTest (2/2 PASS): Xác minh getOrderStatusDistribution chỉ gọi đúng 1 truy vấn countOrdersByStatusGrouped(); xác minh getMonthlyRevenue thực thi truy vấn khoảng thời gian (sargable range query).</w:t>
      </w:r>
    </w:p>
    <w:p>
      <w:pPr>
        <w:pStyle w:val="ListBullet"/>
        <w:spacing w:after="40"/>
      </w:pPr>
      <w:r>
        <w:rPr>
          <w:b/>
        </w:rPr>
        <w:t xml:space="preserve">Các test suite hiện hữu: </w:t>
      </w:r>
      <w:r>
        <w:t>WarehouseServiceImplTest, PaymentServiceImplTest, AuthControllerTest, GlobalExceptionHandlerTest, JwtUtilsTest: 100% PASS.</w:t>
      </w:r>
    </w:p>
    <w:p>
      <w:r>
        <w:t>Kết quả chạy toàn bộ kiểm thử hệ thống qua Maven: [INFO] Tests run: 26, Failures: 0, Errors: 0, Skipped: 1 -&gt; BUILD SUCCESS (8.197s).</w:t>
      </w:r>
    </w:p>
    <w:p>
      <w:pPr>
        <w:spacing w:before="280" w:after="80"/>
      </w:pPr>
      <w:r>
        <w:rPr>
          <w:b/>
          <w:color w:val="154360"/>
          <w:sz w:val="26"/>
        </w:rPr>
        <w:t>4. KẾT LUẬN &amp; ĐÁNH GIÁ NGHIỆM THU</w:t>
      </w:r>
    </w:p>
    <w:p>
      <w:r>
        <w:t>Toàn bộ các yêu cầu của Nhóm 2 (P1, P2, P3) và Nhóm 3 (Q2, Q3, P6) đã được thực thi trọn vẹn theo các tiêu chuẩn kỹ thuật cấp doanh nghiệp (Enterprise Standard). Hệ thống Backend Hoàng Bảo Cosmetics hiện tại đã đạt độ ổn định cao, bảo mật chặt chẽ, hiệu năng tối ưu và sẵn sàng cho việc triển khai Production.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