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B91C1C"/>
          <w:sz w:val="40"/>
        </w:rPr>
        <w:t>TÀI LIỆU HỌC TẬP BACKEND THỰC CHIẾN</w:t>
      </w:r>
    </w:p>
    <w:p>
      <w:pPr>
        <w:spacing w:after="280"/>
      </w:pPr>
      <w:r>
        <w:rPr>
          <w:rFonts w:ascii="Arial" w:hAnsi="Arial"/>
          <w:i/>
          <w:color w:val="475569"/>
          <w:sz w:val="26"/>
        </w:rPr>
        <w:t>Bài Toán 02: Bịt Lỗ Hổng Xem Trộm Đơn Hàng (Bảo Mật IDOR - Insecure Direct Object Reference)</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FEF2F2"/>
          </w:tcPr>
          <w:p>
            <w:r>
              <w:rPr>
                <w:rFonts w:ascii="Arial" w:hAnsi="Arial"/>
                <w:b/>
                <w:color w:val="991B1B"/>
                <w:sz w:val="20"/>
              </w:rPr>
              <w:t>Dự án áp dụng:</w:t>
            </w:r>
          </w:p>
        </w:tc>
        <w:tc>
          <w:tcPr>
            <w:tcW w:type="dxa" w:w="6624"/>
            <w:shd w:val="clear" w:color="auto" w:fill="FFF1F2"/>
          </w:tcPr>
          <w:p>
            <w:r>
              <w:rPr>
                <w:rFonts w:ascii="Arial" w:hAnsi="Arial"/>
                <w:color w:val="475569"/>
                <w:sz w:val="20"/>
              </w:rPr>
              <w:t>Hệ thống Bán Mỹ phẩm Hoàng Bảo (Spring Boot 3 + MySQL)</w:t>
            </w:r>
          </w:p>
        </w:tc>
      </w:tr>
      <w:tr>
        <w:tc>
          <w:tcPr>
            <w:tcW w:type="dxa" w:w="3168"/>
            <w:shd w:val="clear" w:color="auto" w:fill="FEF2F2"/>
          </w:tcPr>
          <w:p>
            <w:r>
              <w:rPr>
                <w:rFonts w:ascii="Arial" w:hAnsi="Arial"/>
                <w:b/>
                <w:color w:val="991B1B"/>
                <w:sz w:val="20"/>
              </w:rPr>
              <w:t>Chuyên đề bảo mật:</w:t>
            </w:r>
          </w:p>
        </w:tc>
        <w:tc>
          <w:tcPr>
            <w:tcW w:type="dxa" w:w="6624"/>
            <w:shd w:val="clear" w:color="auto" w:fill="FFF1F2"/>
          </w:tcPr>
          <w:p>
            <w:r>
              <w:rPr>
                <w:rFonts w:ascii="Arial" w:hAnsi="Arial"/>
                <w:color w:val="475569"/>
                <w:sz w:val="20"/>
              </w:rPr>
              <w:t>OWASP Top 10 API Security - Broken Object Level Authorization (BOLA / IDOR)</w:t>
            </w:r>
          </w:p>
        </w:tc>
      </w:tr>
      <w:tr>
        <w:tc>
          <w:tcPr>
            <w:tcW w:type="dxa" w:w="3168"/>
            <w:shd w:val="clear" w:color="auto" w:fill="FEF2F2"/>
          </w:tcPr>
          <w:p>
            <w:r>
              <w:rPr>
                <w:rFonts w:ascii="Arial" w:hAnsi="Arial"/>
                <w:b/>
                <w:color w:val="991B1B"/>
                <w:sz w:val="20"/>
              </w:rPr>
              <w:t>Mức độ nghiêm trọng:</w:t>
            </w:r>
          </w:p>
        </w:tc>
        <w:tc>
          <w:tcPr>
            <w:tcW w:type="dxa" w:w="6624"/>
            <w:shd w:val="clear" w:color="auto" w:fill="FFF1F2"/>
          </w:tcPr>
          <w:p>
            <w:r>
              <w:rPr>
                <w:rFonts w:ascii="Arial" w:hAnsi="Arial"/>
                <w:color w:val="475569"/>
                <w:sz w:val="20"/>
              </w:rPr>
              <w:t>Rất cao (Lộ lọt thông tin cá nhân khách hàng, vi phạm luật bảo mật dữ liệu)</w:t>
            </w:r>
          </w:p>
        </w:tc>
      </w:tr>
    </w:tbl>
    <w:p>
      <w:pPr>
        <w:spacing w:after="120"/>
      </w:pPr>
    </w:p>
    <w:p>
      <w:pPr>
        <w:pStyle w:val="Heading1"/>
        <w:spacing w:before="280" w:after="120"/>
      </w:pPr>
      <w:r>
        <w:t>1. Lỗ Hổng IDOR (BOLA) Là Gì?</w:t>
      </w:r>
    </w:p>
    <w:p>
      <w:pPr>
        <w:spacing w:after="120"/>
      </w:pPr>
      <w:r>
        <w:t xml:space="preserve">IDOR viết tắt của </w:t>
      </w:r>
      <w:r>
        <w:rPr>
          <w:b/>
        </w:rPr>
        <w:t>Insecure Direct Object Reference</w:t>
      </w:r>
      <w:r>
        <w:t xml:space="preserve"> (Tham chiếu đối tượng trực tiếp không an toàn), trong bảng xếp hạng bảo mật quốc tế OWASP API Top 10 còn gọi là </w:t>
      </w:r>
      <w:r>
        <w:rPr>
          <w:b/>
        </w:rPr>
        <w:t>BOLA (Broken Object Level Authorization)</w:t>
      </w:r>
      <w:r>
        <w:t>.</w:t>
        <w:br/>
        <w:br/>
      </w:r>
      <w:r>
        <w:t>Nói một cách dân dã dễ hiểu:</w:t>
        <w:br/>
      </w:r>
      <w:r>
        <w:t>• Khi bạn gửi một định danh (mã ID, mã đơn hàng) lên server,</w:t>
        <w:br/>
      </w:r>
      <w:r>
        <w:t xml:space="preserve">• Server cứ thế lấy dữ liệu trả về mà </w:t>
      </w:r>
      <w:r>
        <w:rPr>
          <w:b/>
          <w:color w:val="DC2626"/>
        </w:rPr>
        <w:t>KHÔNG kiểm tra xem người yêu cầu CÓ PHẢI LÀ CHỦ SỞ HỮU THẬT SỰ của dữ liệu đó hay không!</w:t>
      </w:r>
    </w:p>
    <w:p>
      <w:pPr>
        <w:pStyle w:val="Heading1"/>
        <w:spacing w:before="280" w:after="120"/>
      </w:pPr>
      <w:r>
        <w:t>2. Kịch Bản Tấn Công Trong Thực Tế</w:t>
      </w:r>
    </w:p>
    <w:p>
      <w:pPr>
        <w:pStyle w:val="ListBullet"/>
        <w:spacing w:after="60"/>
      </w:pPr>
      <w:r>
        <w:t>Khách hàng A đặt mua đơn hàng mỹ phẩm, nhận được mã đơn: ORD-09AB34CD.</w:t>
      </w:r>
    </w:p>
    <w:p>
      <w:pPr>
        <w:pStyle w:val="ListBullet"/>
        <w:spacing w:after="60"/>
      </w:pPr>
      <w:r>
        <w:t>Kẻ xấu (hacker hoặc đối thủ cạnh tranh) biết cấu trúc mã đơn hàng có dạng 'ORD-XXXXXXXX'.</w:t>
      </w:r>
    </w:p>
    <w:p>
      <w:pPr>
        <w:pStyle w:val="ListBullet"/>
        <w:spacing w:after="60"/>
      </w:pPr>
      <w:r>
        <w:t>Kẻ xấu chỉ cần viết 1 đoạn script tự động gửi hàng nghìn request: GET /api/orders/ORD-00000001, GET /api/orders/ORD-00000002...</w:t>
      </w:r>
    </w:p>
    <w:p>
      <w:pPr>
        <w:pStyle w:val="ListBullet"/>
        <w:spacing w:after="60"/>
      </w:pPr>
      <w:r>
        <w:t>Vì API là permitAll và không kiểm tra số điện thoại hay tài khoản sở hữu, Server trả về nguyên vẹn: Họ tên thật, Số điện thoại cá nhân, Địa chỉ giao hàng tận nhà, các món mỹ phẩm nhạy cảm khách đã mua!</w:t>
      </w:r>
    </w:p>
    <w:p>
      <w:pPr>
        <w:pStyle w:val="ListBullet"/>
        <w:spacing w:after="60"/>
      </w:pPr>
      <w:r>
        <w:t>Hậu quả: Đối thủ cướp khách hàng, kẻ lừa đảo gọi điện xưng nhân viên giao hàng yêu cầu chuyển tiền lừa đảo, uy tín của shop Hoàng Bảo Cosmetics bị phá hủy hoàn toàn.</w:t>
      </w:r>
    </w:p>
    <w:p>
      <w:pPr>
        <w:pStyle w:val="Heading1"/>
        <w:spacing w:before="280" w:after="120"/>
      </w:pPr>
      <w:r>
        <w:t>3. Giải Pháp Triển Khai: Xác Thực Sở Hữu &amp; Đối Soát 2 Lớp</w:t>
      </w:r>
    </w:p>
    <w:p>
      <w:r>
        <w:t>Chúng ta áp dụng mô hình phân quyền đối soát bảo mật 2 lớp như sau:</w:t>
        <w:br/>
        <w:br/>
      </w:r>
      <w:r>
        <w:rPr>
          <w:b/>
        </w:rPr>
        <w:t xml:space="preserve">• Lớp 1 (Người dùng đã đăng nhập): </w:t>
      </w:r>
      <w:r>
        <w:t>Nếu người gọi API là chính chủ sở hữu đơn hàng (username khớp) HOẶC là Quản trị viên/Nhân viên (ADMIN, STAFF) -&gt; Cho phép xem ngay.</w:t>
        <w:br/>
      </w:r>
      <w:r>
        <w:rPr>
          <w:b/>
        </w:rPr>
        <w:t xml:space="preserve">• Lớp 2 (Khách vãng lai chưa đăng nhập): </w:t>
      </w:r>
      <w:r>
        <w:t xml:space="preserve">Bắt buộc phải truyền kèm tham số </w:t>
      </w:r>
      <w:r>
        <w:rPr>
          <w:b/>
        </w:rPr>
        <w:t>phoneNumber (Số điện thoại nhận hàng)</w:t>
      </w:r>
      <w:r>
        <w:t xml:space="preserve">. Backend đối soát chính xác số điện thoại này với số điện thoại lưu trong đơn hàng. Nếu không truyền hoặc truyền sai -&gt; Lập tức chặn lại và ném ra lỗi </w:t>
      </w:r>
      <w:r>
        <w:rPr>
          <w:b/>
        </w:rPr>
        <w:t>BadRequestException</w:t>
      </w:r>
      <w:r>
        <w:t>!</w:t>
      </w:r>
    </w:p>
    <w:p>
      <w:pPr>
        <w:pStyle w:val="Heading1"/>
        <w:spacing w:before="280" w:after="120"/>
      </w:pPr>
      <w:r>
        <w:t>4. Chi Tiết Code Đã Thay Đổi Trong Dự Án</w:t>
      </w:r>
    </w:p>
    <w:p>
      <w:r>
        <w:t>File 1: OrderController.java (Bổ sung tham số phoneNumber và UserDetails)</w:t>
      </w:r>
    </w:p>
    <w:tbl>
      <w:tblPr>
        <w:tblW w:type="auto" w:w="0"/>
        <w:tblLook w:firstColumn="1" w:firstRow="1" w:lastColumn="0" w:lastRow="0" w:noHBand="0" w:noVBand="1" w:val="04A0"/>
      </w:tblPr>
      <w:tblGrid>
        <w:gridCol w:w="9936"/>
      </w:tblGrid>
      <w:tr>
        <w:tc>
          <w:tcPr>
            <w:tcW w:type="dxa" w:w="9936"/>
            <w:shd w:val="clear" w:color="auto" w:fill="F8FAFC"/>
          </w:tcPr>
          <w:p>
            <w:r>
              <w:rPr>
                <w:rFonts w:ascii="Consolas" w:hAnsi="Consolas"/>
                <w:color w:val="0F172A"/>
                <w:sz w:val="19"/>
              </w:rPr>
              <w:t>@GetMapping("/{orderCode}")</w:t>
              <w:br/>
              <w:t>public ResponseEntity&lt;ApiResponse&lt;OrderResponse&gt;&gt; getOrderByCode(</w:t>
              <w:br/>
              <w:t xml:space="preserve">        @PathVariable String orderCode,</w:t>
              <w:br/>
              <w:t xml:space="preserve">        @RequestParam(required = false) String phoneNumber,</w:t>
              <w:br/>
              <w:t xml:space="preserve">        @AuthenticationPrincipal UserDetails userDetails</w:t>
              <w:br/>
              <w:t>) {</w:t>
              <w:br/>
              <w:t xml:space="preserve">    String currentUsername = userDetails != null ? userDetails.getUsername() : null;</w:t>
              <w:br/>
              <w:t xml:space="preserve">    OrderResponse response = orderService.getOrderByCode(orderCode, phoneNumber, currentUsername);</w:t>
              <w:br/>
              <w:t xml:space="preserve">    return ResponseEntity.ok(ApiResponse.success(response));</w:t>
              <w:br/>
              <w:t>}</w:t>
            </w:r>
          </w:p>
        </w:tc>
      </w:tr>
    </w:tbl>
    <w:p>
      <w:pPr>
        <w:spacing w:after="80"/>
      </w:pPr>
    </w:p>
    <w:p>
      <w:r>
        <w:t>File 2: OrderServiceImpl.java (Xác thực đối soát 2 lớp)</w:t>
      </w:r>
    </w:p>
    <w:tbl>
      <w:tblPr>
        <w:tblW w:type="auto" w:w="0"/>
        <w:tblLook w:firstColumn="1" w:firstRow="1" w:lastColumn="0" w:lastRow="0" w:noHBand="0" w:noVBand="1" w:val="04A0"/>
      </w:tblPr>
      <w:tblGrid>
        <w:gridCol w:w="9936"/>
      </w:tblGrid>
      <w:tr>
        <w:tc>
          <w:tcPr>
            <w:tcW w:type="dxa" w:w="9936"/>
            <w:shd w:val="clear" w:color="auto" w:fill="F8FAFC"/>
          </w:tcPr>
          <w:p>
            <w:r>
              <w:rPr>
                <w:rFonts w:ascii="Consolas" w:hAnsi="Consolas"/>
                <w:color w:val="0F172A"/>
                <w:sz w:val="19"/>
              </w:rPr>
              <w:t>// 1. Kiểm tra nếu là chủ tài khoản hoặc nhân viên/admin</w:t>
              <w:br/>
              <w:t>boolean isAuthorized = false;</w:t>
              <w:br/>
              <w:t>if (currentUsername != null &amp;&amp; !currentUsername.isBlank()) {</w:t>
              <w:br/>
              <w:t xml:space="preserve">    if (order.getUser() != null &amp;&amp; currentUsername.equalsIgnoreCase(order.getUser().getUsername())) {</w:t>
              <w:br/>
              <w:t xml:space="preserve">        isAuthorized = true;</w:t>
              <w:br/>
              <w:t xml:space="preserve">    } else {</w:t>
              <w:br/>
              <w:t xml:space="preserve">        // Kiểm tra quyền Admin hoặc Staff...</w:t>
              <w:br/>
              <w:t xml:space="preserve">    }</w:t>
              <w:br/>
              <w:t>}</w:t>
              <w:br/>
              <w:br/>
              <w:t>// 2. Nếu khách vãng lai tra cứu -&gt; Bắt buộc kiểm tra trùng khớp số điện thoại</w:t>
              <w:br/>
              <w:t>if (!isAuthorized) {</w:t>
              <w:br/>
              <w:t xml:space="preserve">    if (phoneNumber == null || phoneNumber.isBlank()) {</w:t>
              <w:br/>
              <w:t xml:space="preserve">        throw new BadRequestException("Vui lòng cung cấp số điện thoại đặt hàng để xác thực!");</w:t>
              <w:br/>
              <w:t xml:space="preserve">    }</w:t>
              <w:br/>
              <w:t xml:space="preserve">    String cleanInputPhone = phoneNumber.replaceAll("[^0-9]", "");</w:t>
              <w:br/>
              <w:t xml:space="preserve">    String cleanOrderPhone = order.getPhoneNumber().replaceAll("[^0-9]", "");</w:t>
              <w:br/>
              <w:t xml:space="preserve">    if (!cleanOrderPhone.equals(cleanInputPhone)) {</w:t>
              <w:br/>
              <w:t xml:space="preserve">        throw new BadRequestException("Số điện thoại không khớp với thông tin đơn hàng!");</w:t>
              <w:br/>
              <w:t xml:space="preserve">    }</w:t>
              <w:br/>
              <w:t>}</w:t>
            </w:r>
          </w:p>
        </w:tc>
      </w:tr>
    </w:tbl>
    <w:p>
      <w:pPr>
        <w:pStyle w:val="Heading1"/>
        <w:spacing w:before="280" w:after="120"/>
      </w:pPr>
      <w:r>
        <w:t>5. Kịch Bản Ghi Điểm Khi Phỏng Vấn Hoặc Báo Cáo Mentor</w:t>
      </w:r>
    </w:p>
    <w:p>
      <w:r>
        <w:rPr>
          <w:i/>
        </w:rPr>
        <w:t>Người phỏng vấn hỏi:</w:t>
        <w:br/>
      </w:r>
      <w:r>
        <w:rPr>
          <w:b/>
          <w:color w:val="1E293B"/>
        </w:rPr>
        <w:t>"Hệ thống của em cho phép khách vãng lai tra cứu đơn hàng bằng orderCode. Vậy em phòng chống lỗ hổng IDOR thế nào nếu kẻ xấu cào (scrape) mã đơn để lấy số điện thoại và địa chỉ nhà của khách?"</w:t>
      </w:r>
    </w:p>
    <w:p>
      <w:r>
        <w:t>Câu trả lời mẫu chuẩn 10/10 dành cho bạn:</w:t>
      </w:r>
    </w:p>
    <w:tbl>
      <w:tblPr>
        <w:tblW w:type="auto" w:w="0"/>
        <w:tblLook w:firstColumn="1" w:firstRow="1" w:lastColumn="0" w:lastRow="0" w:noHBand="0" w:noVBand="1" w:val="04A0"/>
      </w:tblPr>
      <w:tblGrid>
        <w:gridCol w:w="9936"/>
      </w:tblGrid>
      <w:tr>
        <w:tc>
          <w:tcPr>
            <w:tcW w:type="dxa" w:w="9936"/>
            <w:shd w:val="clear" w:color="auto" w:fill="EFF6FF"/>
          </w:tcPr>
          <w:p>
            <w:r>
              <w:rPr>
                <w:rFonts w:ascii="Arial" w:hAnsi="Arial"/>
                <w:color w:val="1E3A8A"/>
                <w:sz w:val="20"/>
              </w:rPr>
              <w:t>"Dạ, em nhận thức rõ IDOR / BOLA là một trong những lỗ hổng bảo mật nghiêm trọng nhất theo chuẩn OWASP API Top 10 đối với các website thương mại điện tử.</w:t>
              <w:br/>
              <w:br/>
              <w:t>Để bảo vệ thông tin cá nhân (PII) của khách hàng, em áp dụng cơ chế xác thực phân quyền 2 lớp:</w:t>
              <w:br/>
              <w:t>1. Với người dùng đã đăng nhập: Em kiểm tra xem đơn hàng đó có thuộc về đúng User đang đăng nhập hay không, hoặc người gọi có role ADMIN / STAFF hay không.</w:t>
              <w:br/>
              <w:t>2. Với khách vãng lai: API tra cứu không chỉ nhận mỗi orderCode mà bắt buộc phải truyền kèm số điện thoại đã đặt hàng (phoneNumber). Service sẽ chuẩn hóa và đối soát trùng khớp số điện thoại trước khi trả về dữ liệu.</w:t>
              <w:br/>
              <w:br/>
              <w:t>Nhờ vậy, kẻ tấn công dù có đoán được mã đơn hàng cũng không thể xem trộm được thông tin riêng tư của người khác nếu không biết chính xác số điện thoại của họ."</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